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rFonts w:ascii="Helvetica" w:cs="Helvetica" w:eastAsia="Helvetica" w:hAnsi="Helvetica"/>
          <w:color w:val="6B6B6B"/>
          <w:spacing w:val="30"/>
          <w:sz w:val="15"/>
          <w:szCs w:val="15"/>
        </w:rPr>
        <w:t xml:space="preserve">SPRECHSKRIPT FÜR LEON</w:t>
      </w:r>
    </w:p>
    <w:p>
      <w:pPr>
        <w:spacing w:after="120"/>
      </w:pPr>
      <w:r>
        <w:rPr>
          <w:rFonts w:ascii="Helvetica" w:cs="Helvetica" w:eastAsia="Helvetica" w:hAnsi="Helvetica"/>
          <w:b/>
          <w:bCs/>
          <w:sz w:val="44"/>
          <w:szCs w:val="44"/>
        </w:rPr>
        <w:t xml:space="preserve">GEO und SEO mit unseren Kampagnen</w:t>
      </w:r>
    </w:p>
    <w:p>
      <w:pPr>
        <w:spacing w:after="240"/>
      </w:pPr>
      <w:r>
        <w:rPr>
          <w:rFonts w:ascii="Helvetica" w:cs="Helvetica" w:eastAsia="Helvetica" w:hAnsi="Helvetica"/>
          <w:color w:val="555555"/>
          <w:sz w:val="22"/>
          <w:szCs w:val="22"/>
        </w:rPr>
        <w:t xml:space="preserve">8 Folien · etwa 11 Minuten · Stand 28. Oktober 2026</w:t>
      </w:r>
    </w:p>
    <w:p>
      <w:pPr>
        <w:pStyle w:val="Heading2"/>
        <w:keepNext/>
      </w:pPr>
      <w:r>
        <w:t xml:space="preserve">Folie 1 · Worum es geht</w:t>
      </w:r>
    </w:p>
    <w:p>
      <w:pPr>
        <w:spacing w:after="100"/>
        <w:rPr>
          <w:color w:val="6B6B6B"/>
          <w:sz w:val="17"/>
          <w:szCs w:val="17"/>
        </w:rPr>
      </w:pPr>
      <w:r>
        <w:rPr>
          <w:rFonts w:ascii="Helvetica" w:cs="Helvetica" w:eastAsia="Helvetica" w:hAnsi="Helvetica"/>
          <w:b/>
          <w:bCs/>
          <w:color w:val="6B6B6B"/>
          <w:sz w:val="17"/>
          <w:szCs w:val="17"/>
        </w:rPr>
        <w:t xml:space="preserve">Auf der Folie:</w:t>
      </w:r>
      <w:r>
        <w:rPr>
          <w:rFonts w:ascii="Helvetica" w:cs="Helvetica" w:eastAsia="Helvetica" w:hAnsi="Helvetica"/>
          <w:color w:val="6B6B6B"/>
          <w:sz w:val="17"/>
          <w:szCs w:val="17"/>
        </w:rPr>
        <w:t xml:space="preserve"> Kampagnen wecken Interesse. Google und KI müssen es auffangen.  ·  etwa 1 Minute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Leon, es geht heute um Google und die KI-Suche, also SEO und GEO, und wie das mit unseren Kampagnen zusammenhängt.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Unser Ziel bis April: 20 zahlende Kunden, 3.980 € im Monat. Das Problem ist nicht der Preis, sondern dass uns zu wenige finden. Heute kommen rund 1,6 Anmeldungen im Monat von Fremden.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Eine Kampagne macht neugierig. Dann googelt man oder fragt ChatGPT. Finden die Leute dort nichts Gutes über uns, ist die Kampagne verpufft.</w:t>
      </w:r>
    </w:p>
    <w:p>
      <w:pPr>
        <w:pStyle w:val="Heading2"/>
        <w:keepNext/>
      </w:pPr>
      <w:r>
        <w:t xml:space="preserve">Folie 2 · Wo wir stehen</w:t>
      </w:r>
    </w:p>
    <w:p>
      <w:pPr>
        <w:spacing w:after="100"/>
        <w:rPr>
          <w:color w:val="6B6B6B"/>
          <w:sz w:val="17"/>
          <w:szCs w:val="17"/>
        </w:rPr>
      </w:pPr>
      <w:r>
        <w:rPr>
          <w:rFonts w:ascii="Helvetica" w:cs="Helvetica" w:eastAsia="Helvetica" w:hAnsi="Helvetica"/>
          <w:b/>
          <w:bCs/>
          <w:color w:val="6B6B6B"/>
          <w:sz w:val="17"/>
          <w:szCs w:val="17"/>
        </w:rPr>
        <w:t xml:space="preserve">Auf der Folie:</w:t>
      </w:r>
      <w:r>
        <w:rPr>
          <w:rFonts w:ascii="Helvetica" w:cs="Helvetica" w:eastAsia="Helvetica" w:hAnsi="Helvetica"/>
          <w:color w:val="6B6B6B"/>
          <w:sz w:val="17"/>
          <w:szCs w:val="17"/>
        </w:rPr>
        <w:t xml:space="preserve"> Gemini kennt uns nicht. Unsere Website ist veraltet. Kaum jemand spricht über uns.  ·  etwa 1,5 Minuten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Die Technik der Website ist gut. Wo man uns lesen darf, gewinnen wir sogar: ChatGPT nennt uns bei der Tool-Frage zuerst, und zwei Artikel stehen bei Google auf Platz 1.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Trotzdem sind wir kaum sichtbar. Drei Gründe: Erstens sperren wir Gemini selbst aus. Zweitens erzählt unsere Website noch die alte Geschichte, mit „Vorprüfung“ und alten Preisen. Drittens sprechen außer LinkedIn und Munich Startup keine anderen über uns.</w:t>
      </w:r>
    </w:p>
    <w:p>
      <w:pPr>
        <w:pStyle w:val="Heading2"/>
        <w:keepNext/>
      </w:pPr>
      <w:r>
        <w:t xml:space="preserve">Folie 3 · Wie Suche und Kampagnen zusammenspielen</w:t>
      </w:r>
    </w:p>
    <w:p>
      <w:pPr>
        <w:spacing w:after="100"/>
        <w:rPr>
          <w:color w:val="6B6B6B"/>
          <w:sz w:val="17"/>
          <w:szCs w:val="17"/>
        </w:rPr>
      </w:pPr>
      <w:r>
        <w:rPr>
          <w:rFonts w:ascii="Helvetica" w:cs="Helvetica" w:eastAsia="Helvetica" w:hAnsi="Helvetica"/>
          <w:b/>
          <w:bCs/>
          <w:color w:val="6B6B6B"/>
          <w:sz w:val="17"/>
          <w:szCs w:val="17"/>
        </w:rPr>
        <w:t xml:space="preserve">Auf der Folie:</w:t>
      </w:r>
      <w:r>
        <w:rPr>
          <w:rFonts w:ascii="Helvetica" w:cs="Helvetica" w:eastAsia="Helvetica" w:hAnsi="Helvetica"/>
          <w:color w:val="6B6B6B"/>
          <w:sz w:val="17"/>
          <w:szCs w:val="17"/>
        </w:rPr>
        <w:t xml:space="preserve"> Kampagne → Suche → unsere Seite → kostenlos prüfen.  ·  etwa 1,5 Minuten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Jede Kampagne braucht eine Seite, auf der sie landet. Deshalb bauen wir für jede Zielgruppe eine Seite und Artikel zu den Fragen, die die Leute wirklich stellen.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Jeder Artikel ist gleich gebaut: riskanter Satz, Gesetz, besserer Satz. Das ist genau unsere LinkedIn-Serie „Ein Satz, drei Fassungen“. Einmal schreiben, zweimal nutzen.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Und wenn Verbände oder Agenturen unsere Kampagnen teilen, sprechen andere über uns. Genau das fehlt uns bei Google und in den KI-Antworten.</w:t>
      </w:r>
    </w:p>
    <w:p>
      <w:pPr>
        <w:pStyle w:val="Heading2"/>
        <w:keepNext/>
      </w:pPr>
      <w:r>
        <w:t xml:space="preserve">Folie 4 · Was sich an unserer Sprache sofort ändert</w:t>
      </w:r>
    </w:p>
    <w:p>
      <w:pPr>
        <w:spacing w:after="100"/>
        <w:rPr>
          <w:color w:val="6B6B6B"/>
          <w:sz w:val="17"/>
          <w:szCs w:val="17"/>
        </w:rPr>
      </w:pPr>
      <w:r>
        <w:rPr>
          <w:rFonts w:ascii="Helvetica" w:cs="Helvetica" w:eastAsia="Helvetica" w:hAnsi="Helvetica"/>
          <w:b/>
          <w:bCs/>
          <w:color w:val="6B6B6B"/>
          <w:sz w:val="17"/>
          <w:szCs w:val="17"/>
        </w:rPr>
        <w:t xml:space="preserve">Auf der Folie:</w:t>
      </w:r>
      <w:r>
        <w:rPr>
          <w:rFonts w:ascii="Helvetica" w:cs="Helvetica" w:eastAsia="Helvetica" w:hAnsi="Helvetica"/>
          <w:color w:val="6B6B6B"/>
          <w:sz w:val="17"/>
          <w:szCs w:val="17"/>
        </w:rPr>
        <w:t xml:space="preserve"> Alt raus, neu rein. Überall dieselben Worte.  ·  etwa 1,5 Minuten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Die KI-Systeme wiederholen, was auf unserer Website steht. Deshalb räumen wir zuerst die Sprache auf. Und Zahlen, die wir nicht belegen können, sind für einen Prüf-Anbieter ein Risiko.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Die wichtigsten Änderungen:</w:t>
      </w:r>
    </w:p>
    <w:tbl>
      <w:tblPr>
        <w:tblW w:type="dxa" w:w="9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722"/>
        <w:gridCol w:w="4095"/>
        <w:gridCol w:w="1489"/>
      </w:tblGrid>
      <w:tr>
        <w:trPr>
          <w:cantSplit/>
          <w:tblHeader/>
        </w:trPr>
        <w:tc>
          <w:tcPr>
            <w:tcW w:type="dxa" w:w="3722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5"/>
                <w:szCs w:val="15"/>
              </w:rPr>
              <w:t xml:space="preserve">Alt</w:t>
            </w:r>
          </w:p>
        </w:tc>
        <w:tc>
          <w:tcPr>
            <w:tcW w:type="dxa" w:w="4095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5"/>
                <w:szCs w:val="15"/>
              </w:rPr>
              <w:t xml:space="preserve">Neu</w:t>
            </w:r>
          </w:p>
        </w:tc>
        <w:tc>
          <w:tcPr>
            <w:tcW w:type="dxa" w:w="1489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5"/>
                <w:szCs w:val="15"/>
              </w:rPr>
              <w:t xml:space="preserve">Wer</w:t>
            </w:r>
          </w:p>
        </w:tc>
      </w:tr>
      <w:tr>
        <w:trPr>
          <w:cantSplit/>
        </w:trPr>
        <w:tc>
          <w:tcPr>
            <w:tcW w:type="dxa" w:w="372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„Vorprüfung“, „Vorfilter“, „Healthcare Website Compliance Checker“</w:t>
            </w:r>
          </w:p>
        </w:tc>
        <w:tc>
          <w:tcPr>
            <w:tcW w:type="dxa" w:w="409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„Prüfung“; Claim „die Prüfung für Gesundheitswerbung“</w:t>
            </w:r>
          </w:p>
        </w:tc>
        <w:tc>
          <w:tcPr>
            <w:tcW w:type="dxa" w:w="1489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Leon, Massi</w:t>
            </w:r>
          </w:p>
        </w:tc>
      </w:tr>
      <w:tr>
        <w:trPr>
          <w:cantSplit/>
        </w:trPr>
        <w:tc>
          <w:tcPr>
            <w:tcW w:type="dxa" w:w="372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„Anwalt ab 3.000 €“, „Abmahnung ab 5.000 €“, „1.000 geprüfte Texte“</w:t>
            </w:r>
          </w:p>
        </w:tc>
        <w:tc>
          <w:tcPr>
            <w:tcW w:type="dxa" w:w="409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raus; „Anwalt ab 399 €“ nur mit Quelle</w:t>
            </w:r>
          </w:p>
        </w:tc>
        <w:tc>
          <w:tcPr>
            <w:tcW w:type="dxa" w:w="1489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Leon</w:t>
            </w:r>
          </w:p>
        </w:tc>
      </w:tr>
      <w:tr>
        <w:trPr>
          <w:cantSplit/>
        </w:trPr>
        <w:tc>
          <w:tcPr>
            <w:tcW w:type="dxa" w:w="372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„15 € je Text“</w:t>
            </w:r>
          </w:p>
        </w:tc>
        <w:tc>
          <w:tcPr>
            <w:tcW w:type="dxa" w:w="409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bleibt, aber klar als Rechenbeispiel</w:t>
            </w:r>
          </w:p>
        </w:tc>
        <w:tc>
          <w:tcPr>
            <w:tcW w:type="dxa" w:w="1489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Leon</w:t>
            </w:r>
          </w:p>
        </w:tc>
      </w:tr>
      <w:tr>
        <w:trPr>
          <w:cantSplit/>
        </w:trPr>
        <w:tc>
          <w:tcPr>
            <w:tcW w:type="dxa" w:w="372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Starter, Professional</w:t>
            </w:r>
          </w:p>
        </w:tc>
        <w:tc>
          <w:tcPr>
            <w:tcW w:type="dxa" w:w="409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Gratis, Praxis, Hersteller, Agentur, Team (mit dem Upgrade)</w:t>
            </w:r>
          </w:p>
        </w:tc>
        <w:tc>
          <w:tcPr>
            <w:tcW w:type="dxa" w:w="1489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Leon</w:t>
            </w:r>
          </w:p>
        </w:tc>
      </w:tr>
      <w:tr>
        <w:trPr>
          <w:cantSplit/>
        </w:trPr>
        <w:tc>
          <w:tcPr>
            <w:tcW w:type="dxa" w:w="372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„White-Label“, „Video-Audit“</w:t>
            </w:r>
          </w:p>
        </w:tc>
        <w:tc>
          <w:tcPr>
            <w:tcW w:type="dxa" w:w="409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„In Ihrem Namen“, „Einzel-Audit“</w:t>
            </w:r>
          </w:p>
        </w:tc>
        <w:tc>
          <w:tcPr>
            <w:tcW w:type="dxa" w:w="1489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Leon</w:t>
            </w:r>
          </w:p>
        </w:tc>
      </w:tr>
      <w:tr>
        <w:trPr>
          <w:cantSplit/>
        </w:trPr>
        <w:tc>
          <w:tcPr>
            <w:tcW w:type="dxa" w:w="372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„Für jede Regel ein Spezialist“, „12 Paragrafen“</w:t>
            </w:r>
          </w:p>
        </w:tc>
        <w:tc>
          <w:tcPr>
            <w:tcW w:type="dxa" w:w="409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ohne Zahl</w:t>
            </w:r>
          </w:p>
        </w:tc>
        <w:tc>
          <w:tcPr>
            <w:tcW w:type="dxa" w:w="1489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Massi</w:t>
            </w:r>
          </w:p>
        </w:tc>
      </w:tr>
      <w:tr>
        <w:trPr>
          <w:cantSplit/>
        </w:trPr>
        <w:tc>
          <w:tcPr>
            <w:tcW w:type="dxa" w:w="372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„Stark werben. Sauber formulieren.“</w:t>
            </w:r>
          </w:p>
        </w:tc>
        <w:tc>
          <w:tcPr>
            <w:tcW w:type="dxa" w:w="409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„Stark werben. Ruhig veröffentlichen.“</w:t>
            </w:r>
          </w:p>
        </w:tc>
        <w:tc>
          <w:tcPr>
            <w:tcW w:type="dxa" w:w="1489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Massi</w:t>
            </w:r>
          </w:p>
        </w:tc>
      </w:tr>
      <w:tr>
        <w:trPr>
          <w:cantSplit/>
        </w:trPr>
        <w:tc>
          <w:tcPr>
            <w:tcW w:type="dxa" w:w="372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„Er stellt keine Rechtsberatung dar“</w:t>
            </w:r>
          </w:p>
        </w:tc>
        <w:tc>
          <w:tcPr>
            <w:tcW w:type="dxa" w:w="409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„Den Einzelfall bewertet Ihre Kanzlei.“ (Entscheidung 3)</w:t>
            </w:r>
          </w:p>
        </w:tc>
        <w:tc>
          <w:tcPr>
            <w:tcW w:type="dxa" w:w="1489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Massi, Leon</w:t>
            </w:r>
          </w:p>
        </w:tc>
      </w:tr>
      <w:tr>
        <w:trPr>
          <w:cantSplit/>
        </w:trPr>
        <w:tc>
          <w:tcPr>
            <w:tcW w:type="dxa" w:w="372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„HWG-Wächter“, „Compliance-Monitoring“</w:t>
            </w:r>
          </w:p>
        </w:tc>
        <w:tc>
          <w:tcPr>
            <w:tcW w:type="dxa" w:w="409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„Laufende Website-Prüfung“ (Entscheidung 4)</w:t>
            </w:r>
          </w:p>
        </w:tc>
        <w:tc>
          <w:tcPr>
            <w:tcW w:type="dxa" w:w="1489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Massi</w:t>
            </w:r>
          </w:p>
        </w:tc>
      </w:tr>
      <w:tr>
        <w:trPr>
          <w:cantSplit/>
        </w:trPr>
        <w:tc>
          <w:tcPr>
            <w:tcW w:type="dxa" w:w="372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FinTech (Munich Startup), „technische Vorprüfung“ (LinkedIn)</w:t>
            </w:r>
          </w:p>
        </w:tc>
        <w:tc>
          <w:tcPr>
            <w:tcW w:type="dxa" w:w="409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unsere Definition, überall wörtlich gleich</w:t>
            </w:r>
          </w:p>
        </w:tc>
        <w:tc>
          <w:tcPr>
            <w:tcW w:type="dxa" w:w="1489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Massi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t xml:space="preserve">Folie 5 · Was du machst</w:t>
      </w:r>
    </w:p>
    <w:p>
      <w:pPr>
        <w:spacing w:after="100"/>
        <w:rPr>
          <w:color w:val="6B6B6B"/>
          <w:sz w:val="17"/>
          <w:szCs w:val="17"/>
        </w:rPr>
      </w:pPr>
      <w:r>
        <w:rPr>
          <w:rFonts w:ascii="Helvetica" w:cs="Helvetica" w:eastAsia="Helvetica" w:hAnsi="Helvetica"/>
          <w:b/>
          <w:bCs/>
          <w:color w:val="6B6B6B"/>
          <w:sz w:val="17"/>
          <w:szCs w:val="17"/>
        </w:rPr>
        <w:t xml:space="preserve">Auf der Folie:</w:t>
      </w:r>
      <w:r>
        <w:rPr>
          <w:rFonts w:ascii="Helvetica" w:cs="Helvetica" w:eastAsia="Helvetica" w:hAnsi="Helvetica"/>
          <w:color w:val="6B6B6B"/>
          <w:sz w:val="17"/>
          <w:szCs w:val="17"/>
        </w:rPr>
        <w:t xml:space="preserve"> Technik und Preise. Sofort etwa 5 Stunden, dann etwa 4 Tage, dann etwa 5 Tage.  ·  etwa 2 Minuten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Sofort: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Gemini und die anderen KI-Crawler hereinlassen. Die Login-Seite aus der Google-Suche nehmen. Titel und Texte im Kopf der Seiten bereinigen. Und die Preisseite: Alle Zahlen raus, die wir nicht belegen können. Für einen Prüf-Anbieter sind die ein echtes Risiko.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In 30 Tagen: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Google sagen, wer wir sind, also Firma, Sitz, Gründer. Die Seite „Über uns“ einbauen. Die Blog-Vorlage verbessern. Und messen, woher jede Anmeldung kommt.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In 90 Tagen: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eine Seite pro Zielgruppe und eine Vergleichsseite.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Alles steht mit Erklärung in deinem Blatt.</w:t>
      </w:r>
    </w:p>
    <w:p>
      <w:pPr>
        <w:pStyle w:val="Heading2"/>
        <w:keepNext/>
      </w:pPr>
      <w:r>
        <w:t xml:space="preserve">Folie 6 · Was ich mache</w:t>
      </w:r>
    </w:p>
    <w:p>
      <w:pPr>
        <w:spacing w:after="100"/>
        <w:rPr>
          <w:color w:val="6B6B6B"/>
          <w:sz w:val="17"/>
          <w:szCs w:val="17"/>
        </w:rPr>
      </w:pPr>
      <w:r>
        <w:rPr>
          <w:rFonts w:ascii="Helvetica" w:cs="Helvetica" w:eastAsia="Helvetica" w:hAnsi="Helvetica"/>
          <w:b/>
          <w:bCs/>
          <w:color w:val="6B6B6B"/>
          <w:sz w:val="17"/>
          <w:szCs w:val="17"/>
        </w:rPr>
        <w:t xml:space="preserve">Auf der Folie:</w:t>
      </w:r>
      <w:r>
        <w:rPr>
          <w:rFonts w:ascii="Helvetica" w:cs="Helvetica" w:eastAsia="Helvetica" w:hAnsi="Helvetica"/>
          <w:color w:val="6B6B6B"/>
          <w:sz w:val="17"/>
          <w:szCs w:val="17"/>
        </w:rPr>
        <w:t xml:space="preserve"> Eine Stimme, richtige Inhalte, andere sprechen über uns.  ·  etwa 1,5 Minuten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Sofort: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LinkedIn und Munich Startup auf unsere Beschreibung umstellen. Dort steht noch FinTech, deshalb hält Gemini uns dafür. Den Text für „Über uns“ schreiben. Einen Fehler im Vorher-Nachher-Artikel korrigieren.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In 30 Tagen: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Texte für die Startseite, vier neue Artikel, jeder mit LinkedIn-Beitrag. Profile bei OMR, Crunchbase und G2.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Idee: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Agenturen, die über das Thema schreiben, als Partner gewinnen.</w:t>
      </w:r>
    </w:p>
    <w:p>
      <w:pPr>
        <w:pStyle w:val="Heading2"/>
        <w:keepNext/>
      </w:pPr>
      <w:r>
        <w:t xml:space="preserve">Folie 7 · Was wir heute entscheiden</w:t>
      </w:r>
    </w:p>
    <w:p>
      <w:pPr>
        <w:spacing w:after="100"/>
        <w:rPr>
          <w:color w:val="6B6B6B"/>
          <w:sz w:val="17"/>
          <w:szCs w:val="17"/>
        </w:rPr>
      </w:pPr>
      <w:r>
        <w:rPr>
          <w:rFonts w:ascii="Helvetica" w:cs="Helvetica" w:eastAsia="Helvetica" w:hAnsi="Helvetica"/>
          <w:b/>
          <w:bCs/>
          <w:color w:val="6B6B6B"/>
          <w:sz w:val="17"/>
          <w:szCs w:val="17"/>
        </w:rPr>
        <w:t xml:space="preserve">Auf der Folie:</w:t>
      </w:r>
      <w:r>
        <w:rPr>
          <w:rFonts w:ascii="Helvetica" w:cs="Helvetica" w:eastAsia="Helvetica" w:hAnsi="Helvetica"/>
          <w:color w:val="6B6B6B"/>
          <w:sz w:val="17"/>
          <w:szCs w:val="17"/>
        </w:rPr>
        <w:t xml:space="preserve"> Fünf Entscheidungen.  ·  etwa 2,5 Minuten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1. Gemini freigeben?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Ja. Sonst nennt Gemini uns nicht.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2. Welche Preise zeigt die Website?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Deine Entscheidung. Vorschlag: neue Preise mit dem Upgrade, unbelegte Zahlen sofort raus.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3. Den Satz „keine Rechtsberatung“ unter den Artikeln?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Ersetzen durch: „Den Einzelfall bewertet Ihre Kanzlei.“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4. Name für den Wächter auf der Website?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„Laufende Website-Prüfung“. In der App bleibt es „Wächter“.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5. Die KI-Modelle mit unseren Texten lernen lassen?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Ja. Dann kennen sie uns auch ohne Websuche. Ob das wirkt, ist allerdings nicht sicher.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Offen bei dir: Bleiben wir bei Plausible, brauchen wir eine Markenrechtlerin, und wann sprichst du mit den Praxen und tigovit über die Preise?</w:t>
      </w:r>
    </w:p>
    <w:p>
      <w:pPr>
        <w:pStyle w:val="Heading2"/>
        <w:keepNext/>
      </w:pPr>
      <w:r>
        <w:t xml:space="preserve">Folie 8 · Was es bringt und wie es weitergeht</w:t>
      </w:r>
    </w:p>
    <w:p>
      <w:pPr>
        <w:spacing w:after="100"/>
        <w:rPr>
          <w:color w:val="6B6B6B"/>
          <w:sz w:val="17"/>
          <w:szCs w:val="17"/>
        </w:rPr>
      </w:pPr>
      <w:r>
        <w:rPr>
          <w:rFonts w:ascii="Helvetica" w:cs="Helvetica" w:eastAsia="Helvetica" w:hAnsi="Helvetica"/>
          <w:b/>
          <w:bCs/>
          <w:color w:val="6B6B6B"/>
          <w:sz w:val="17"/>
          <w:szCs w:val="17"/>
        </w:rPr>
        <w:t xml:space="preserve">Auf der Folie:</w:t>
      </w:r>
      <w:r>
        <w:rPr>
          <w:rFonts w:ascii="Helvetica" w:cs="Helvetica" w:eastAsia="Helvetica" w:hAnsi="Helvetica"/>
          <w:color w:val="6B6B6B"/>
          <w:sz w:val="17"/>
          <w:szCs w:val="17"/>
        </w:rPr>
        <w:t xml:space="preserve"> In 90 Tagen: Gemini kennt uns, mindestens 5 fremde Quellen statt 2, neue Artikel in den Top 10.  ·  etwa 1 Minute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Es kostet vor allem unsere Zeit, kaum Geld. Nach vier Wochen messen wir mit denselben Fragen nach. Was nicht wirkt, ändern wir.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Wenn wir heute entscheiden, kannst du morgen anfangen. Und die erste Kampagne an Agenturen landet dann schon auf der neuen Website.</w:t>
      </w:r>
    </w:p>
    <w:p>
      <w:pPr>
        <w:pStyle w:val="Heading1"/>
        <w:keepNext/>
      </w:pPr>
      <w:r>
        <w:t xml:space="preserve">Falls Leon fragt</w:t>
      </w:r>
    </w:p>
    <w:tbl>
      <w:tblPr>
        <w:tblW w:type="dxa" w:w="9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350"/>
        <w:gridCol w:w="5956"/>
      </w:tblGrid>
      <w:tr>
        <w:trPr>
          <w:cantSplit/>
          <w:tblHeader/>
        </w:trPr>
        <w:tc>
          <w:tcPr>
            <w:tcW w:type="dxa" w:w="3350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6"/>
                <w:szCs w:val="16"/>
              </w:rPr>
              <w:t xml:space="preserve">Frage</w:t>
            </w:r>
          </w:p>
        </w:tc>
        <w:tc>
          <w:tcPr>
            <w:tcW w:type="dxa" w:w="5956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6"/>
                <w:szCs w:val="16"/>
              </w:rPr>
              <w:t xml:space="preserve">Kurze Antwort</w:t>
            </w:r>
          </w:p>
        </w:tc>
      </w:tr>
      <w:tr>
        <w:trPr>
          <w:cantSplit/>
        </w:trPr>
        <w:tc>
          <w:tcPr>
            <w:tcW w:type="dxa" w:w="3350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„Warum nicht erst Kampagnen?“</w:t>
            </w:r>
          </w:p>
        </w:tc>
        <w:tc>
          <w:tcPr>
            <w:tcW w:type="dxa" w:w="5956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Ohne passende Seiten verpuffen sie. Das Sofort-Paket dauert eine Woche.</w:t>
            </w:r>
          </w:p>
        </w:tc>
      </w:tr>
      <w:tr>
        <w:trPr>
          <w:cantSplit/>
        </w:trPr>
        <w:tc>
          <w:tcPr>
            <w:tcW w:type="dxa" w:w="3350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„Warum nicht einfach mehr Artikel?“</w:t>
            </w:r>
          </w:p>
        </w:tc>
        <w:tc>
          <w:tcPr>
            <w:tcW w:type="dxa" w:w="5956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Uns fehlt nicht Inhalt, sondern dass andere über uns sprechen.</w:t>
            </w:r>
          </w:p>
        </w:tc>
      </w:tr>
      <w:tr>
        <w:trPr>
          <w:cantSplit/>
        </w:trPr>
        <w:tc>
          <w:tcPr>
            <w:tcW w:type="dxa" w:w="3350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„Was, wenn es nichts bringt?“</w:t>
            </w:r>
          </w:p>
        </w:tc>
        <w:tc>
          <w:tcPr>
            <w:tcW w:type="dxa" w:w="5956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Wir messen nach vier Wochen. Es kostet vor allem Zeit.</w:t>
            </w:r>
          </w:p>
        </w:tc>
      </w:tr>
    </w:tbl>
    <w:sectPr>
      <w:footerReference w:type="default" r:id="rId7"/>
      <w:footerReference w:type="first" r:id="rId8"/>
      <w:pgSz w:w="11906" w:h="16838" w:orient="portrait"/>
      <w:pgMar w:top="1300" w:right="1300" w:bottom="1300" w:left="1300" w:header="708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Helvetica" w:cs="Helvetica" w:eastAsia="Helvetica" w:hAnsi="Helvetica"/>
        <w:color w:val="6B6B6B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" w:cs="Helvetica" w:eastAsia="Helvetica" w:hAnsi="Helvetica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20"/>
      <w:outlineLvl w:val="0"/>
    </w:pPr>
    <w:rPr>
      <w:rFonts w:ascii="Helvetica" w:cs="Helvetica" w:eastAsia="Helvetica" w:hAnsi="Helvetica"/>
      <w:b/>
      <w:bCs/>
      <w:color w:val="1A1A1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Helvetica" w:cs="Helvetica" w:eastAsia="Helvetica" w:hAnsi="Helvetica"/>
      <w:b/>
      <w:bCs/>
      <w:color w:val="1A1A1A"/>
      <w:sz w:val="22"/>
      <w:szCs w:val="22"/>
    </w:rPr>
  </w:style>
  <w:style w:type="paragraph" w:styleId="TOC1">
    <w:name w:val="toc 1"/>
    <w:basedOn w:val="Normal"/>
    <w:pPr>
      <w:spacing w:after="20" w:before="100"/>
    </w:pPr>
    <w:rPr>
      <w:rFonts w:ascii="Helvetica" w:cs="Helvetica" w:eastAsia="Helvetica" w:hAnsi="Helvetica"/>
      <w:b/>
      <w:bCs/>
      <w:sz w:val="18"/>
      <w:szCs w:val="18"/>
    </w:rPr>
  </w:style>
  <w:style w:type="paragraph" w:styleId="TOC2">
    <w:name w:val="toc 2"/>
    <w:basedOn w:val="Normal"/>
    <w:pPr>
      <w:spacing w:after="20"/>
      <w:ind w:left="360"/>
    </w:pPr>
    <w:rPr>
      <w:rFonts w:ascii="Helvetica" w:cs="Helvetica" w:eastAsia="Helvetica" w:hAnsi="Helvetica"/>
      <w:sz w:val="17"/>
      <w:szCs w:val="17"/>
    </w:rPr>
  </w:style>
  <w:style w:type="paragraph" w:styleId="FootnoteText">
    <w:name w:val="footnote text"/>
    <w:basedOn w:val="Normal"/>
    <w:rPr>
      <w:sz w:val="14"/>
      <w:szCs w:val="1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Sprechskript für Leon</dc:title>
  <dc:creator>PageCompliance</dc:creator>
  <dc:description>Sprechskript für Leon</dc:description>
  <cp:lastModifiedBy>Un-named</cp:lastModifiedBy>
  <cp:revision>1</cp:revision>
  <dcterms:created xsi:type="dcterms:W3CDTF">2026-10-28T12:55:02.840Z</dcterms:created>
  <dcterms:modified xsi:type="dcterms:W3CDTF">2026-10-28T12:55:02.841Z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