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Helvetica" w:cs="Helvetica" w:eastAsia="Helvetica" w:hAnsi="Helvetica"/>
          <w:color w:val="6B6B6B"/>
          <w:spacing w:val="30"/>
          <w:sz w:val="15"/>
          <w:szCs w:val="15"/>
        </w:rPr>
        <w:t xml:space="preserve">SPRECHSKRIPT FÜR LEON</w:t>
      </w:r>
    </w:p>
    <w:p>
      <w:pPr>
        <w:spacing w:after="120"/>
      </w:pPr>
      <w:r>
        <w:rPr>
          <w:rFonts w:ascii="Helvetica" w:cs="Helvetica" w:eastAsia="Helvetica" w:hAnsi="Helvetica"/>
          <w:b/>
          <w:bCs/>
          <w:sz w:val="44"/>
          <w:szCs w:val="44"/>
        </w:rPr>
        <w:t xml:space="preserve">GEO und SEO mit unseren Kampagnen</w:t>
      </w:r>
    </w:p>
    <w:p>
      <w:pPr>
        <w:spacing w:after="240"/>
      </w:pPr>
      <w:r>
        <w:rPr>
          <w:rFonts w:ascii="Helvetica" w:cs="Helvetica" w:eastAsia="Helvetica" w:hAnsi="Helvetica"/>
          <w:color w:val="555555"/>
          <w:sz w:val="22"/>
          <w:szCs w:val="22"/>
        </w:rPr>
        <w:t xml:space="preserve">8 Folien · etwa 11 Minuten · Stand 28. Oktober 2026</w:t>
      </w:r>
    </w:p>
    <w:p>
      <w:pPr>
        <w:pStyle w:val="Heading2"/>
        <w:keepNext/>
      </w:pPr>
      <w:r>
        <w:t xml:space="preserve">Folie 1 · Worum es 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Kampagnen wecken Interesse. Google und KI müssen es auffangen.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Leon, es geht heute um Google und die KI-Suche, also SEO und GEO, und wie das mit unseren Kampagnen zusammenhängt.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Unser Ziel bis April: 20 zahlende Kunden, 3.980 € im Monat. Das Problem ist nicht der Preis, sondern dass uns zu wenige finden. Heute kommen rund 1,6 Anmeldungen im Monat von Fremden.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Eine Kampagne macht neugierig. Dann googelt man oder fragt ChatGPT. Finden die Leute dort nichts Gutes über uns, ist die Kampagne verpufft.</w:t>
      </w:r>
    </w:p>
    <w:p>
      <w:pPr>
        <w:pStyle w:val="Heading2"/>
        <w:keepNext/>
      </w:pPr>
      <w:r>
        <w:t xml:space="preserve">Folie 2 · Wo wir stehen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Gemini kennt uns nicht. Unsere Website ist veraltet. Kaum jemand spricht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Technik der Website ist gut. Wo man uns lesen darf, gewinnen wir sogar: ChatGPT nennt uns bei der Tool-Frage zuerst, und zwei Artikel stehen bei Google auf Platz 1.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Trotzdem sind wir kaum sichtbar. Drei Gründe: Erstens sperren wir Gemini selbst aus. Zweitens erzählt unsere Website noch die alte Geschichte, mit „Vorprüfung“ und alten Preisen. Drittens sprechen außer LinkedIn und Munich Startup keine anderen über uns.</w:t>
      </w:r>
    </w:p>
    <w:p>
      <w:pPr>
        <w:pStyle w:val="Heading2"/>
        <w:keepNext/>
      </w:pPr>
      <w:r>
        <w:t xml:space="preserve">Folie 3 · Wie Suche und Kampagnen zusammenspielen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 → Suche → unsere Seite → kostenlos prüfen.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 Kampagne braucht eine Seite, auf der sie landet. Deshalb bauen wir für jede Zielgruppe eine Seite und Artikel zu den Fragen, die die Leute wirklich stellen.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Jeder Artikel ist gleich gebaut: riskanter Satz, Gesetz, besserer Satz. Das ist genau unsere LinkedIn-Serie „Ein Satz, drei Fassungen“. Einmal schreiben, zweimal nutzen.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Und wenn Verbände oder Agenturen unsere Kampagnen teilen, sprechen andere über uns. Genau das fehlt uns bei Google und in den KI-Antworten.</w:t>
      </w:r>
    </w:p>
    <w:p>
      <w:pPr>
        <w:pStyle w:val="Heading2"/>
        <w:keepNext/>
      </w:pPr>
      <w:r>
        <w:t xml:space="preserve">Folie 4 · Was sich an unserer Sprache sofort ändert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Alt raus, neu rein. Überall dieselben Worte.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KI-Systeme wiederholen, was auf unserer Website steht. Deshalb räumen wir zuerst die Sprache auf. Und Zahlen, die wir nicht belegen können, sind für einen Prüf-Anbieter ein Risiko.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wichtigsten Änderungen: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22"/>
        <w:gridCol w:w="4095"/>
        <w:gridCol w:w="1489"/>
      </w:tblGrid>
      <w:tr>
        <w:trPr>
          <w:cantSplit/>
          <w:tblHeader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Alt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Neu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Wer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„Vorprüfung“, „Vorfilter“, „Healthcare Website Compliance Checker“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„Prüfung“; Claim „die Prüfung für Gesundheitswerbung“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Leon, 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„Anwalt ab 3.000 €“, „Abmahnung ab 5.000 €“, „1.000 geprüfte Texte“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raus; „Anwalt ab 399 €“ nur mit Quelle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„15 € je Text“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bleibt, aber klar als Rechenbeispiel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Starter, Professional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Gratis, Praxis, Hersteller, Agentur, Team (mit dem Upgrade)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„White-Label“, „Video-Audit“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„In Ihrem Namen“, „Einzel-Audit“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„Für jede Regel ein Spezialist“, „12 Paragrafen“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ohne Zahl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„Stark werben. Sauber formulieren.“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„Stark werben. Ruhig veröffentlichen.“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„Er stellt keine Rechtsberatung dar“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„Den Einzelfall bewertet Ihre Kanzlei.“ (Entscheidung 3)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Massi, 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„HWG-Wächter“, „Compliance-Monitoring“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„Laufende Website-Prüfung“ (Entscheidung 4)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FinTech (Munich Startup), „technische Vorprüfung“ (LinkedIn)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unsere Definition, überall wörtlich gleich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Folie 5 · Was du machst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Technik und Preise. Sofort etwa 5 Stunden, dann etwa 4 Tage, dann etwa 5 Tage.  ·  etwa 2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Gemini und die anderen KI-Crawler hereinlassen. Die Login-Seite aus der Google-Suche nehmen. Titel und Texte im Kopf der Seiten bereinigen. Und die Preisseite: Alle Zahlen raus, die wir nicht belegen können. Für einen Prüf-Anbieter sind die ein echtes Risiko.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Google sagen, wer wir sind, also Firma, Sitz, Gründer. Die Seite „Über uns“ einbauen. Die Blog-Vorlage verbessern. Und messen, woher jede Anmeldung kommt.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90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eine Seite pro Zielgruppe und eine Vergleichsseite.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Alles steht mit Erklärung in deinem Blatt.</w:t>
      </w:r>
    </w:p>
    <w:p>
      <w:pPr>
        <w:pStyle w:val="Heading2"/>
        <w:keepNext/>
      </w:pPr>
      <w:r>
        <w:t xml:space="preserve">Folie 6 · Was ich mache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Eine Stimme, richtige Inhalte, andere sprechen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LinkedIn und Munich Startup auf unsere Beschreibung umstellen. Dort steht noch FinTech, deshalb hält Gemini uns dafür. Den Text für „Über uns“ schreiben. Einen Fehler im Vorher-Nachher-Artikel korrigieren.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Texte für die Startseite, vier neue Artikel, jeder mit LinkedIn-Beitrag. Profile bei Crunchbase und OMR.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Idee: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Agenturen, die über das Thema schreiben, als Partner gewinnen.</w:t>
      </w:r>
    </w:p>
    <w:p>
      <w:pPr>
        <w:pStyle w:val="Heading2"/>
        <w:keepNext/>
      </w:pPr>
      <w:r>
        <w:t xml:space="preserve">Folie 7 · Was wir heute entscheiden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Fünf Entscheidungen.  ·  etwa 2,5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1. Gemini freigeben?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Sonst nennt Gemini uns nicht.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2. Welche Preise zeigt die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Deine Entscheidung. Vorschlag: neue Preise mit dem Upgrade, unbelegte Zahlen sofort raus.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3. Den Satz „keine Rechtsberatung“ unter den Artikeln?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Ersetzen durch: „Den Einzelfall bewertet Ihre Kanzlei.“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4. Name für den Wächter auf der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„Laufende Website-Prüfung“. In der App bleibt es „Wächter“.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5. Die KI-Modelle mit unseren Texten lernen lassen?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Dann kennen sie uns auch ohne Websuche. Ob das wirkt, ist allerdings nicht sicher.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Offen bei dir: Bleiben wir bei Plausible, brauchen wir eine Markenrechtlerin, und wann sprichst du mit den Praxen und tigovit über die Preise?</w:t>
      </w:r>
    </w:p>
    <w:p>
      <w:pPr>
        <w:pStyle w:val="Heading2"/>
        <w:keepNext/>
      </w:pPr>
      <w:r>
        <w:t xml:space="preserve">Folie 8 · Was es bringt und wie es weitergeht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In 90 Tagen: Gemini kennt uns, mindestens 5 fremde Quellen statt 2, neue Artikel in den Top 10.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Es kostet vor allem unsere Zeit, kaum Geld. Nach vier Wochen messen wir mit denselben Fragen nach. Was nicht wirkt, ändern wir.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Wenn wir heute entscheiden, kannst du morgen anfangen. Und die erste Kampagne an Agenturen landet dann schon auf der neuen Website.</w:t>
      </w:r>
    </w:p>
    <w:p>
      <w:pPr>
        <w:pStyle w:val="Heading1"/>
        <w:keepNext/>
      </w:pPr>
      <w:r>
        <w:t xml:space="preserve">Falls Leon fragt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50"/>
        <w:gridCol w:w="5956"/>
      </w:tblGrid>
      <w:tr>
        <w:trPr>
          <w:cantSplit/>
          <w:tblHeader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Frage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Kurze Antwort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erst Kampagnen?“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Ohne passende Seiten verpuffen sie. Das Sofort-Paket dauert eine Woche.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einfach mehr Artikel?“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Uns fehlt nicht Inhalt, sondern dass andere über uns sprechen.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„Was, wenn es nichts bringt?“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Wir messen nach vier Wochen. Es kostet vor allem Zeit.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300" w:right="1300" w:bottom="1300" w:left="1300" w:header="708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Helvetica" w:cs="Helvetica" w:eastAsia="Helvetica" w:hAnsi="Helvetica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20"/>
      <w:outlineLvl w:val="0"/>
    </w:pPr>
    <w:rPr>
      <w:rFonts w:ascii="Helvetica" w:cs="Helvetica" w:eastAsia="Helvetica" w:hAnsi="Helvetica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Helvetica" w:cs="Helvetica" w:eastAsia="Helvetica" w:hAnsi="Helvetica"/>
      <w:b/>
      <w:bCs/>
      <w:color w:val="1A1A1A"/>
      <w:sz w:val="22"/>
      <w:szCs w:val="22"/>
    </w:rPr>
  </w:style>
  <w:style w:type="paragraph" w:styleId="TOC1">
    <w:name w:val="toc 1"/>
    <w:basedOn w:val="Normal"/>
    <w:pPr>
      <w:spacing w:after="20" w:before="100"/>
    </w:pPr>
    <w:rPr>
      <w:rFonts w:ascii="Helvetica" w:cs="Helvetica" w:eastAsia="Helvetica" w:hAnsi="Helvetica"/>
      <w:b/>
      <w:bCs/>
      <w:sz w:val="18"/>
      <w:szCs w:val="18"/>
    </w:rPr>
  </w:style>
  <w:style w:type="paragraph" w:styleId="TOC2">
    <w:name w:val="toc 2"/>
    <w:basedOn w:val="Normal"/>
    <w:pPr>
      <w:spacing w:after="20"/>
      <w:ind w:left="360"/>
    </w:pPr>
    <w:rPr>
      <w:rFonts w:ascii="Helvetica" w:cs="Helvetica" w:eastAsia="Helvetica" w:hAnsi="Helvetica"/>
      <w:sz w:val="17"/>
      <w:szCs w:val="17"/>
    </w:rPr>
  </w:style>
  <w:style w:type="paragraph" w:styleId="FootnoteText">
    <w:name w:val="footnote text"/>
    <w:basedOn w:val="Normal"/>
    <w:rPr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Sprechskript für Leon</dc:title>
  <dc:creator>PageCompliance</dc:creator>
  <dc:description>Sprechskript für Leon</dc:description>
  <cp:lastModifiedBy>Un-named</cp:lastModifiedBy>
  <cp:revision>1</cp:revision>
  <dcterms:created xsi:type="dcterms:W3CDTF">2026-10-28T13:27:53.522Z</dcterms:created>
  <dcterms:modified xsi:type="dcterms:W3CDTF">2026-10-28T13:27:53.522Z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