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23459D">
            <w:pPr>
              <w:rPr>
                <w:rFonts w:cs="Calibri"/>
                <w:sz w:val="4"/>
              </w:rPr>
            </w:pPr>
          </w:p>
        </w:tc>
        <w:tc>
          <w:tcPr>
            <w:tcW w:w="2561" w:type="dxa"/>
            <w:tcBorders>
              <w:top w:val="nil"/>
              <w:left w:val="nil"/>
              <w:bottom w:val="single" w:sz="12" w:space="0" w:color="FF0000"/>
              <w:right w:val="nil"/>
            </w:tcBorders>
          </w:tcPr>
          <w:p w14:paraId="3511E3A9" w14:textId="77777777" w:rsidR="002859A7" w:rsidRDefault="0023459D">
            <w:pPr>
              <w:rPr>
                <w:rFonts w:cs="Calibri"/>
                <w:sz w:val="10"/>
              </w:rPr>
            </w:pPr>
          </w:p>
        </w:tc>
      </w:tr>
    </w:tbl>
    <w:p w14:paraId="5BC38BD1" w14:textId="77777777" w:rsidR="002859A7" w:rsidRDefault="0023459D">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End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23459D">
            <w:pPr>
              <w:rPr>
                <w:rFonts w:ascii="Tahoma" w:eastAsia="Cambria" w:hAnsi="Tahoma" w:cs="Tahoma"/>
                <w:sz w:val="16"/>
                <w:szCs w:val="16"/>
              </w:rPr>
            </w:pPr>
          </w:p>
        </w:tc>
        <w:tc>
          <w:tcPr>
            <w:tcW w:w="2394" w:type="pct"/>
            <w:shd w:val="clear" w:color="auto" w:fill="auto"/>
          </w:tcPr>
          <w:p w14:paraId="583F5DB0" w14:textId="77777777" w:rsidR="00CD7681" w:rsidRPr="00C73BB6" w:rsidRDefault="0023459D">
            <w:pPr>
              <w:rPr>
                <w:rFonts w:ascii="Tahoma" w:eastAsia="Cambria" w:hAnsi="Tahoma" w:cs="Tahoma"/>
                <w:sz w:val="16"/>
                <w:szCs w:val="16"/>
              </w:rPr>
            </w:pPr>
          </w:p>
        </w:tc>
        <w:tc>
          <w:tcPr>
            <w:tcW w:w="1235" w:type="pct"/>
            <w:shd w:val="clear" w:color="auto" w:fill="auto"/>
          </w:tcPr>
          <w:p w14:paraId="11FA0507" w14:textId="77777777" w:rsidR="00CD7681" w:rsidRPr="00C73BB6" w:rsidRDefault="0023459D">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7C8579BD" w:rsidR="002859A7" w:rsidRPr="00C73BB6" w:rsidRDefault="0023459D">
                <w:pPr>
                  <w:rPr>
                    <w:rFonts w:ascii="Tahoma" w:eastAsia="Cambria" w:hAnsi="Tahoma" w:cs="Tahoma"/>
                    <w:sz w:val="16"/>
                    <w:szCs w:val="16"/>
                  </w:rPr>
                </w:pPr>
                <w:r>
                  <w:rPr>
                    <w:rFonts w:ascii="Calibri" w:hAnsi="Calibri" w:cs="Calibri"/>
                    <w:color w:val="000000"/>
                    <w:shd w:val="clear" w:color="auto" w:fill="FFFFFF"/>
                  </w:rPr>
                  <w:t>MABS 2023, London, UK, 29 May 2023 – </w:t>
                </w:r>
                <w:r>
                  <w:rPr>
                    <w:rStyle w:val="object"/>
                    <w:rFonts w:ascii="Calibri" w:hAnsi="Calibri" w:cs="Calibri"/>
                    <w:color w:val="005A95"/>
                    <w:shd w:val="clear" w:color="auto" w:fill="FFFFFF"/>
                  </w:rPr>
                  <w:t>02 June 2023</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23459D">
            <w:pPr>
              <w:rPr>
                <w:rFonts w:ascii="Tahoma" w:eastAsia="Cambria" w:hAnsi="Tahoma" w:cs="Tahoma"/>
                <w:sz w:val="16"/>
                <w:szCs w:val="16"/>
              </w:rPr>
            </w:pPr>
          </w:p>
        </w:tc>
        <w:tc>
          <w:tcPr>
            <w:tcW w:w="2394" w:type="pct"/>
            <w:shd w:val="clear" w:color="auto" w:fill="auto"/>
          </w:tcPr>
          <w:p w14:paraId="088913DE" w14:textId="77777777" w:rsidR="002859A7" w:rsidRPr="00C73BB6" w:rsidRDefault="0023459D">
            <w:pPr>
              <w:rPr>
                <w:rFonts w:ascii="Tahoma" w:eastAsia="Cambria" w:hAnsi="Tahoma" w:cs="Tahoma"/>
                <w:sz w:val="16"/>
                <w:szCs w:val="16"/>
              </w:rPr>
            </w:pPr>
          </w:p>
        </w:tc>
        <w:tc>
          <w:tcPr>
            <w:tcW w:w="1235" w:type="pct"/>
            <w:shd w:val="clear" w:color="auto" w:fill="auto"/>
          </w:tcPr>
          <w:p w14:paraId="0DCBD8AF" w14:textId="77777777" w:rsidR="002859A7" w:rsidRPr="00C73BB6" w:rsidRDefault="0023459D">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480B3AB7" w:rsidR="002859A7" w:rsidRPr="00C73BB6" w:rsidRDefault="0023459D">
                <w:pPr>
                  <w:rPr>
                    <w:rFonts w:ascii="Tahoma" w:eastAsia="Cambria" w:hAnsi="Tahoma" w:cs="Tahoma"/>
                    <w:sz w:val="16"/>
                    <w:szCs w:val="16"/>
                  </w:rPr>
                </w:pPr>
                <w:r>
                  <w:rPr>
                    <w:rFonts w:ascii="Tahoma" w:eastAsia="Cambria" w:hAnsi="Tahoma" w:cs="Tahoma"/>
                    <w:sz w:val="16"/>
                    <w:szCs w:val="16"/>
                  </w:rPr>
                  <w:t>Luis Gustavo Nardin and Sara Mehryar</w:t>
                </w:r>
              </w:p>
            </w:tc>
          </w:sdtContent>
        </w:sdt>
        <w:tc>
          <w:tcPr>
            <w:tcW w:w="1235" w:type="pct"/>
            <w:shd w:val="clear" w:color="auto" w:fill="auto"/>
          </w:tcPr>
          <w:p w14:paraId="2482FE17" w14:textId="77777777" w:rsidR="002859A7" w:rsidRPr="00C73BB6" w:rsidRDefault="0023459D">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23459D">
            <w:pPr>
              <w:rPr>
                <w:rFonts w:ascii="Tahoma" w:eastAsia="Cambria" w:hAnsi="Tahoma" w:cs="Tahoma"/>
                <w:sz w:val="16"/>
                <w:szCs w:val="16"/>
              </w:rPr>
            </w:pPr>
          </w:p>
        </w:tc>
        <w:tc>
          <w:tcPr>
            <w:tcW w:w="2394" w:type="pct"/>
            <w:shd w:val="clear" w:color="auto" w:fill="auto"/>
          </w:tcPr>
          <w:p w14:paraId="5E4043A4" w14:textId="77777777" w:rsidR="002859A7" w:rsidRPr="00C73BB6" w:rsidRDefault="0023459D">
            <w:pPr>
              <w:rPr>
                <w:rFonts w:ascii="Tahoma" w:eastAsia="Cambria" w:hAnsi="Tahoma" w:cs="Tahoma"/>
                <w:sz w:val="16"/>
                <w:szCs w:val="16"/>
              </w:rPr>
            </w:pPr>
          </w:p>
        </w:tc>
        <w:tc>
          <w:tcPr>
            <w:tcW w:w="1235" w:type="pct"/>
            <w:shd w:val="clear" w:color="auto" w:fill="auto"/>
          </w:tcPr>
          <w:p w14:paraId="626FE4EF" w14:textId="77777777" w:rsidR="002859A7" w:rsidRPr="00C73BB6" w:rsidRDefault="0023459D">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23459D">
            <w:pPr>
              <w:rPr>
                <w:rFonts w:ascii="Tahoma" w:eastAsia="Cambria" w:hAnsi="Tahoma" w:cs="Tahoma"/>
                <w:sz w:val="16"/>
                <w:szCs w:val="16"/>
              </w:rPr>
            </w:pPr>
          </w:p>
        </w:tc>
        <w:tc>
          <w:tcPr>
            <w:tcW w:w="2394" w:type="pct"/>
            <w:shd w:val="clear" w:color="auto" w:fill="auto"/>
          </w:tcPr>
          <w:p w14:paraId="0A6F2F0E" w14:textId="77777777" w:rsidR="002859A7" w:rsidRPr="0051447B" w:rsidRDefault="0023459D">
            <w:pPr>
              <w:rPr>
                <w:rFonts w:ascii="Tahoma" w:eastAsia="Cambria" w:hAnsi="Tahoma" w:cs="Tahoma"/>
                <w:sz w:val="16"/>
                <w:szCs w:val="16"/>
              </w:rPr>
            </w:pPr>
          </w:p>
        </w:tc>
        <w:tc>
          <w:tcPr>
            <w:tcW w:w="1235" w:type="pct"/>
            <w:shd w:val="clear" w:color="auto" w:fill="auto"/>
          </w:tcPr>
          <w:p w14:paraId="666CD4C5" w14:textId="77777777" w:rsidR="002859A7" w:rsidRPr="00C73BB6" w:rsidRDefault="0023459D">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23459D"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23459D"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23459D"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23459D"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23459D"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23459D"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23459D"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23459D"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23459D"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23459D"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23459D"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23459D"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23459D">
            <w:pPr>
              <w:rPr>
                <w:rFonts w:ascii="Tahoma" w:hAnsi="Tahoma" w:cs="Tahoma"/>
                <w:color w:val="FF4500"/>
                <w:sz w:val="16"/>
                <w:szCs w:val="16"/>
              </w:rPr>
            </w:pPr>
          </w:p>
        </w:tc>
        <w:tc>
          <w:tcPr>
            <w:tcW w:w="2394" w:type="pct"/>
            <w:shd w:val="clear" w:color="auto" w:fill="auto"/>
          </w:tcPr>
          <w:p w14:paraId="35FC87BC" w14:textId="77777777" w:rsidR="00BA0480" w:rsidRPr="00C73BB6" w:rsidRDefault="0023459D">
            <w:pPr>
              <w:rPr>
                <w:rFonts w:ascii="Tahoma" w:hAnsi="Tahoma" w:cs="Tahoma"/>
                <w:sz w:val="16"/>
                <w:szCs w:val="16"/>
              </w:rPr>
            </w:pPr>
          </w:p>
        </w:tc>
        <w:tc>
          <w:tcPr>
            <w:tcW w:w="1235" w:type="pct"/>
            <w:shd w:val="clear" w:color="auto" w:fill="auto"/>
            <w:vAlign w:val="center"/>
          </w:tcPr>
          <w:p w14:paraId="33F001C7" w14:textId="77777777" w:rsidR="00BA0480" w:rsidRPr="00C73BB6" w:rsidRDefault="0023459D">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23459D"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23459D">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23459D"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trade mark rights) or other </w:t>
      </w:r>
      <w:proofErr w:type="gramStart"/>
      <w:r w:rsidRPr="00C73BB6">
        <w:rPr>
          <w:rFonts w:ascii="Tahoma" w:eastAsia="Arial" w:hAnsi="Tahoma" w:cs="Tahoma"/>
          <w:bCs/>
          <w:sz w:val="20"/>
          <w:szCs w:val="20"/>
          <w:lang w:eastAsia="en-GB"/>
        </w:rPr>
        <w:t>third party</w:t>
      </w:r>
      <w:proofErr w:type="gramEnd"/>
      <w:r w:rsidRPr="00C73BB6">
        <w:rPr>
          <w:rFonts w:ascii="Tahoma" w:eastAsia="Arial" w:hAnsi="Tahoma" w:cs="Tahoma"/>
          <w:bCs/>
          <w:sz w:val="20"/>
          <w:szCs w:val="20"/>
          <w:lang w:eastAsia="en-GB"/>
        </w:rPr>
        <w:t xml:space="preserve">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Contribution contains materials from other sources (</w:t>
      </w:r>
      <w:proofErr w:type="gramStart"/>
      <w:r>
        <w:rPr>
          <w:rFonts w:ascii="Tahoma" w:eastAsia="Arial" w:hAnsi="Tahoma" w:cs="Tahoma"/>
          <w:bCs/>
          <w:sz w:val="20"/>
          <w:szCs w:val="20"/>
          <w:lang w:eastAsia="en-GB"/>
        </w:rPr>
        <w:t>e.g.</w:t>
      </w:r>
      <w:proofErr w:type="gramEnd"/>
      <w:r>
        <w:rPr>
          <w:rFonts w:ascii="Tahoma" w:eastAsia="Arial" w:hAnsi="Tahoma" w:cs="Tahoma"/>
          <w:bCs/>
          <w:sz w:val="20"/>
          <w:szCs w:val="20"/>
          <w:lang w:eastAsia="en-GB"/>
        </w:rPr>
        <w:t xml:space="preserve">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23459D">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23459D">
            <w:pPr>
              <w:spacing w:before="120" w:after="120"/>
              <w:ind w:left="-993"/>
              <w:rPr>
                <w:sz w:val="16"/>
                <w:szCs w:val="16"/>
              </w:rPr>
            </w:pPr>
          </w:p>
        </w:tc>
        <w:tc>
          <w:tcPr>
            <w:tcW w:w="567" w:type="dxa"/>
          </w:tcPr>
          <w:p w14:paraId="3D9C8D4B" w14:textId="77777777" w:rsidR="002859A7" w:rsidRDefault="0023459D">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23459D">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23459D">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23459D">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23459D">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23459D">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23459D"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23459D"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23459D">
      <w:pPr>
        <w:spacing w:after="0" w:line="240" w:lineRule="auto"/>
        <w:rPr>
          <w:rFonts w:ascii="Calibri" w:eastAsia="Arial" w:hAnsi="Calibri" w:cs="Calibri"/>
          <w:sz w:val="15"/>
          <w:szCs w:val="15"/>
          <w:lang w:eastAsia="en-GB"/>
        </w:rPr>
      </w:pPr>
    </w:p>
    <w:p w14:paraId="4046CB5E" w14:textId="77777777" w:rsidR="00DE3ECC" w:rsidRDefault="0023459D">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23459D"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049BB" w14:textId="77777777" w:rsidR="00054D62" w:rsidRDefault="00054D62">
      <w:pPr>
        <w:spacing w:after="0" w:line="240" w:lineRule="auto"/>
      </w:pPr>
      <w:r>
        <w:separator/>
      </w:r>
    </w:p>
  </w:endnote>
  <w:endnote w:type="continuationSeparator" w:id="0">
    <w:p w14:paraId="637A1A40" w14:textId="77777777" w:rsidR="00054D62" w:rsidRDefault="00054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9F42200"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2859A7" w:rsidRDefault="00234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78194" w14:textId="77777777" w:rsidR="00054D62" w:rsidRDefault="00054D62">
      <w:pPr>
        <w:spacing w:after="0" w:line="240" w:lineRule="auto"/>
      </w:pPr>
      <w:r>
        <w:separator/>
      </w:r>
    </w:p>
  </w:footnote>
  <w:footnote w:type="continuationSeparator" w:id="0">
    <w:p w14:paraId="332B4FC7" w14:textId="77777777" w:rsidR="00054D62" w:rsidRDefault="00054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6664075">
    <w:abstractNumId w:val="4"/>
  </w:num>
  <w:num w:numId="2" w16cid:durableId="857306815">
    <w:abstractNumId w:val="3"/>
  </w:num>
  <w:num w:numId="3" w16cid:durableId="1214196607">
    <w:abstractNumId w:val="1"/>
  </w:num>
  <w:num w:numId="4" w16cid:durableId="882640299">
    <w:abstractNumId w:val="2"/>
  </w:num>
  <w:num w:numId="5" w16cid:durableId="523195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942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23459D"/>
    <w:rsid w:val="00751CFC"/>
    <w:rsid w:val="00C20074"/>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 w:type="character" w:customStyle="1" w:styleId="object">
    <w:name w:val="object"/>
    <w:basedOn w:val="DefaultParagraphFont"/>
    <w:rsid w:val="00234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Luis Gustavo Nardin</cp:lastModifiedBy>
  <cp:revision>4</cp:revision>
  <dcterms:created xsi:type="dcterms:W3CDTF">2021-10-22T08:20:00Z</dcterms:created>
  <dcterms:modified xsi:type="dcterms:W3CDTF">2023-05-24T21:43:00Z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