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6C2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Propuesta </w:t>
      </w:r>
      <w:r w:rsidRPr="002756C2">
        <w:rPr>
          <w:rFonts w:ascii="Times New Roman" w:eastAsia="Times New Roman" w:hAnsi="Times New Roman" w:cs="Times New Roman"/>
          <w:b/>
          <w:bCs/>
        </w:rPr>
        <w:t>Arquitectura de Microservicios para una EPS</w:t>
      </w:r>
    </w:p>
    <w:p w:rsidR="002756C2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:rsidR="002756C2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:rsidR="002756C2" w:rsidRPr="002756C2" w:rsidRDefault="002756C2" w:rsidP="002756C2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:rsidR="002756C2" w:rsidRPr="00F83333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 xml:space="preserve">Mateo </w:t>
      </w:r>
      <w:proofErr w:type="spellStart"/>
      <w:r w:rsidRPr="00F83333">
        <w:rPr>
          <w:rFonts w:ascii="Times New Roman" w:eastAsia="Times New Roman" w:hAnsi="Times New Roman" w:cs="Times New Roman"/>
          <w:b/>
        </w:rPr>
        <w:t>Alessandro</w:t>
      </w:r>
      <w:proofErr w:type="spellEnd"/>
      <w:r w:rsidRPr="00F83333">
        <w:rPr>
          <w:rFonts w:ascii="Times New Roman" w:eastAsia="Times New Roman" w:hAnsi="Times New Roman" w:cs="Times New Roman"/>
          <w:b/>
        </w:rPr>
        <w:t xml:space="preserve"> Cuellar </w:t>
      </w:r>
      <w:proofErr w:type="spellStart"/>
      <w:r w:rsidRPr="00F83333">
        <w:rPr>
          <w:rFonts w:ascii="Times New Roman" w:eastAsia="Times New Roman" w:hAnsi="Times New Roman" w:cs="Times New Roman"/>
          <w:b/>
        </w:rPr>
        <w:t>Cossio</w:t>
      </w:r>
      <w:proofErr w:type="spellEnd"/>
    </w:p>
    <w:p w:rsidR="002756C2" w:rsidRPr="00F83333" w:rsidRDefault="002756C2" w:rsidP="002756C2">
      <w:pPr>
        <w:spacing w:line="240" w:lineRule="auto"/>
        <w:jc w:val="center"/>
        <w:rPr>
          <w:b/>
        </w:rPr>
      </w:pPr>
    </w:p>
    <w:p w:rsidR="002756C2" w:rsidRPr="00F83333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2756C2" w:rsidRPr="00F83333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>941A</w:t>
      </w:r>
    </w:p>
    <w:p w:rsidR="002756C2" w:rsidRPr="00F83333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2756C2" w:rsidRPr="00F83333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>Ingeniería de Software III</w:t>
      </w:r>
    </w:p>
    <w:p w:rsidR="002756C2" w:rsidRPr="00F83333" w:rsidRDefault="002756C2" w:rsidP="002756C2">
      <w:pPr>
        <w:spacing w:line="480" w:lineRule="auto"/>
        <w:rPr>
          <w:b/>
        </w:rPr>
      </w:pPr>
    </w:p>
    <w:p w:rsidR="00F83333" w:rsidRDefault="002756C2" w:rsidP="002756C2">
      <w:pPr>
        <w:spacing w:line="480" w:lineRule="auto"/>
        <w:jc w:val="center"/>
        <w:rPr>
          <w:rFonts w:ascii="Times New Roman" w:hAnsi="Times New Roman" w:cs="Times New Roman"/>
          <w:b/>
        </w:rPr>
      </w:pPr>
      <w:proofErr w:type="spellStart"/>
      <w:r w:rsidRPr="00F83333">
        <w:rPr>
          <w:rFonts w:ascii="Times New Roman" w:hAnsi="Times New Roman" w:cs="Times New Roman"/>
          <w:b/>
        </w:rPr>
        <w:t>Jose</w:t>
      </w:r>
      <w:proofErr w:type="spellEnd"/>
      <w:r w:rsidRPr="00F83333">
        <w:rPr>
          <w:rFonts w:ascii="Times New Roman" w:hAnsi="Times New Roman" w:cs="Times New Roman"/>
          <w:b/>
        </w:rPr>
        <w:t xml:space="preserve"> Lizardo Castro Guaraca </w:t>
      </w:r>
    </w:p>
    <w:p w:rsidR="002756C2" w:rsidRPr="00F83333" w:rsidRDefault="002756C2" w:rsidP="002756C2">
      <w:pPr>
        <w:spacing w:line="480" w:lineRule="auto"/>
        <w:jc w:val="center"/>
        <w:rPr>
          <w:rFonts w:ascii="Times New Roman" w:hAnsi="Times New Roman" w:cs="Times New Roman"/>
          <w:b/>
        </w:rPr>
      </w:pPr>
      <w:r w:rsidRPr="00F83333">
        <w:rPr>
          <w:rFonts w:ascii="Times New Roman" w:hAnsi="Times New Roman" w:cs="Times New Roman"/>
          <w:b/>
          <w:noProof/>
          <w:lang w:eastAsia="es-CO"/>
        </w:rPr>
        <w:drawing>
          <wp:anchor distT="0" distB="0" distL="114300" distR="114300" simplePos="0" relativeHeight="251658240" behindDoc="0" locked="0" layoutInCell="1" allowOverlap="1" wp14:anchorId="0C73AF09" wp14:editId="4D0E9C86">
            <wp:simplePos x="0" y="0"/>
            <wp:positionH relativeFrom="margin">
              <wp:align>center</wp:align>
            </wp:positionH>
            <wp:positionV relativeFrom="paragraph">
              <wp:posOffset>386715</wp:posOffset>
            </wp:positionV>
            <wp:extent cx="1276350" cy="638175"/>
            <wp:effectExtent l="0" t="0" r="0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56C2" w:rsidRDefault="002756C2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</w:rPr>
      </w:pPr>
    </w:p>
    <w:p w:rsidR="00F83333" w:rsidRDefault="00F83333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</w:rPr>
      </w:pPr>
    </w:p>
    <w:p w:rsidR="00F83333" w:rsidRDefault="00F83333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</w:rPr>
      </w:pPr>
    </w:p>
    <w:p w:rsidR="00F83333" w:rsidRDefault="00F83333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</w:rPr>
      </w:pPr>
    </w:p>
    <w:p w:rsidR="002756C2" w:rsidRPr="00F83333" w:rsidRDefault="002756C2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>Institución Universitaria Antonio José Camacho</w:t>
      </w:r>
    </w:p>
    <w:p w:rsidR="002756C2" w:rsidRPr="00F83333" w:rsidRDefault="002756C2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>Facultad de Ingenierías</w:t>
      </w:r>
    </w:p>
    <w:p w:rsidR="002756C2" w:rsidRPr="00F83333" w:rsidRDefault="002756C2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>Ingeniería en Sistemas</w:t>
      </w:r>
    </w:p>
    <w:p w:rsidR="002756C2" w:rsidRPr="00F83333" w:rsidRDefault="002756C2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>Cali - Colombia</w:t>
      </w:r>
    </w:p>
    <w:p w:rsidR="002756C2" w:rsidRPr="00F83333" w:rsidRDefault="002756C2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>2026</w:t>
      </w:r>
    </w:p>
    <w:p w:rsidR="000512B1" w:rsidRPr="00F42FFB" w:rsidRDefault="000512B1" w:rsidP="00F42FFB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</w:rPr>
      </w:pPr>
      <w:r w:rsidRPr="00F42FFB">
        <w:rPr>
          <w:rFonts w:ascii="Times New Roman" w:hAnsi="Times New Roman" w:cs="Times New Roman"/>
          <w:b/>
        </w:rPr>
        <w:lastRenderedPageBreak/>
        <w:t>Introducción</w:t>
      </w:r>
    </w:p>
    <w:p w:rsidR="000C5F0E" w:rsidRDefault="000512B1" w:rsidP="00F42FFB">
      <w:pPr>
        <w:ind w:firstLine="708"/>
        <w:rPr>
          <w:rFonts w:ascii="Times New Roman" w:hAnsi="Times New Roman" w:cs="Times New Roman"/>
        </w:rPr>
      </w:pPr>
      <w:r w:rsidRPr="000512B1">
        <w:rPr>
          <w:rFonts w:ascii="Times New Roman" w:hAnsi="Times New Roman" w:cs="Times New Roman"/>
        </w:rPr>
        <w:t xml:space="preserve">Las EPS gestionan grandes volúmenes de información (afiliados, cotizaciones, autorizaciones, facturación y pagos). Los sistemas monolíticos limitan la escalabilidad y el mantenimiento. La arquitectura de </w:t>
      </w:r>
      <w:proofErr w:type="spellStart"/>
      <w:r w:rsidRPr="000512B1">
        <w:rPr>
          <w:rFonts w:ascii="Times New Roman" w:hAnsi="Times New Roman" w:cs="Times New Roman"/>
        </w:rPr>
        <w:t>microservicios</w:t>
      </w:r>
      <w:proofErr w:type="spellEnd"/>
      <w:r w:rsidRPr="000512B1">
        <w:rPr>
          <w:rFonts w:ascii="Times New Roman" w:hAnsi="Times New Roman" w:cs="Times New Roman"/>
        </w:rPr>
        <w:t xml:space="preserve"> divide el sistema en servicios pequeños e independientes, cada uno responsable de un dominio funcional del negocio.</w:t>
      </w: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Pr="00961771" w:rsidRDefault="00961771" w:rsidP="00961771">
      <w:pPr>
        <w:ind w:firstLine="708"/>
        <w:jc w:val="center"/>
        <w:rPr>
          <w:rFonts w:ascii="Times New Roman" w:hAnsi="Times New Roman" w:cs="Times New Roman"/>
          <w:b/>
        </w:rPr>
      </w:pPr>
      <w:r w:rsidRPr="00961771">
        <w:rPr>
          <w:rFonts w:ascii="Times New Roman" w:hAnsi="Times New Roman" w:cs="Times New Roman"/>
          <w:b/>
        </w:rPr>
        <w:lastRenderedPageBreak/>
        <w:t>2. Objetivo</w:t>
      </w: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  <w:r w:rsidRPr="00961771">
        <w:rPr>
          <w:rFonts w:ascii="Times New Roman" w:hAnsi="Times New Roman" w:cs="Times New Roman"/>
        </w:rPr>
        <w:t xml:space="preserve">Diseñar una arquitectura de </w:t>
      </w:r>
      <w:proofErr w:type="spellStart"/>
      <w:r w:rsidRPr="00961771">
        <w:rPr>
          <w:rFonts w:ascii="Times New Roman" w:hAnsi="Times New Roman" w:cs="Times New Roman"/>
        </w:rPr>
        <w:t>microservicios</w:t>
      </w:r>
      <w:proofErr w:type="spellEnd"/>
      <w:r w:rsidRPr="00961771">
        <w:rPr>
          <w:rFonts w:ascii="Times New Roman" w:hAnsi="Times New Roman" w:cs="Times New Roman"/>
        </w:rPr>
        <w:t xml:space="preserve"> para una EPS que garantice escalabilidad, alta disponibilidad, seguridad y desacoplamiento, apoyada en API Gateway, balanceadores de carga, bases de datos por servicio y mensajería asíncrona.</w:t>
      </w: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Pr="00961771" w:rsidRDefault="00961771" w:rsidP="00961771">
      <w:pPr>
        <w:ind w:firstLine="708"/>
        <w:jc w:val="center"/>
        <w:rPr>
          <w:rFonts w:ascii="Times New Roman" w:hAnsi="Times New Roman" w:cs="Times New Roman"/>
          <w:b/>
        </w:rPr>
      </w:pPr>
      <w:r w:rsidRPr="00961771">
        <w:rPr>
          <w:rFonts w:ascii="Times New Roman" w:hAnsi="Times New Roman" w:cs="Times New Roman"/>
          <w:b/>
        </w:rPr>
        <w:lastRenderedPageBreak/>
        <w:t>3. Descripción de la arquitectura</w:t>
      </w:r>
    </w:p>
    <w:p w:rsidR="00961771" w:rsidRPr="00961771" w:rsidRDefault="00961771" w:rsidP="00D33C06">
      <w:pPr>
        <w:rPr>
          <w:rFonts w:ascii="Times New Roman" w:hAnsi="Times New Roman" w:cs="Times New Roman"/>
        </w:rPr>
      </w:pPr>
      <w:r w:rsidRPr="00961771">
        <w:rPr>
          <w:rFonts w:ascii="Times New Roman" w:hAnsi="Times New Roman" w:cs="Times New Roman"/>
        </w:rPr>
        <w:t>La arquitec</w:t>
      </w:r>
      <w:r>
        <w:rPr>
          <w:rFonts w:ascii="Times New Roman" w:hAnsi="Times New Roman" w:cs="Times New Roman"/>
        </w:rPr>
        <w:t>tura se organiza en seis capas:</w:t>
      </w:r>
    </w:p>
    <w:p w:rsidR="000E39F8" w:rsidRDefault="00961771" w:rsidP="00961771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961771">
        <w:rPr>
          <w:rFonts w:ascii="Times New Roman" w:hAnsi="Times New Roman" w:cs="Times New Roman"/>
          <w:b/>
        </w:rPr>
        <w:t>Clientes:</w:t>
      </w:r>
      <w:r w:rsidRPr="00961771">
        <w:rPr>
          <w:rFonts w:ascii="Times New Roman" w:hAnsi="Times New Roman" w:cs="Times New Roman"/>
        </w:rPr>
        <w:t xml:space="preserve"> </w:t>
      </w:r>
    </w:p>
    <w:p w:rsidR="000E39F8" w:rsidRDefault="000E39F8" w:rsidP="000E39F8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 móvil,</w:t>
      </w:r>
    </w:p>
    <w:p w:rsidR="000E39F8" w:rsidRDefault="000E39F8" w:rsidP="000E39F8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portal web </w:t>
      </w:r>
    </w:p>
    <w:p w:rsidR="00961771" w:rsidRDefault="00961771" w:rsidP="000E39F8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961771">
        <w:rPr>
          <w:rFonts w:ascii="Times New Roman" w:hAnsi="Times New Roman" w:cs="Times New Roman"/>
        </w:rPr>
        <w:t>portal de prestadores y back-office.</w:t>
      </w:r>
    </w:p>
    <w:p w:rsidR="000E39F8" w:rsidRDefault="000E39F8" w:rsidP="000E39F8">
      <w:pPr>
        <w:pStyle w:val="Prrafodelista"/>
        <w:ind w:left="1440"/>
        <w:rPr>
          <w:rFonts w:ascii="Times New Roman" w:hAnsi="Times New Roman" w:cs="Times New Roman"/>
        </w:rPr>
      </w:pPr>
    </w:p>
    <w:p w:rsidR="00961771" w:rsidRDefault="00961771" w:rsidP="00961771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961771">
        <w:rPr>
          <w:rFonts w:ascii="Times New Roman" w:hAnsi="Times New Roman" w:cs="Times New Roman"/>
          <w:b/>
        </w:rPr>
        <w:t>Borde y seguridad:</w:t>
      </w:r>
    </w:p>
    <w:p w:rsidR="000E39F8" w:rsidRPr="000E39F8" w:rsidRDefault="000E39F8" w:rsidP="000E39F8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000E39F8">
        <w:rPr>
          <w:rFonts w:ascii="Times New Roman" w:hAnsi="Times New Roman" w:cs="Times New Roman"/>
          <w:b/>
        </w:rPr>
        <w:t>Balanceador de carga (LB L7):</w:t>
      </w:r>
      <w:r w:rsidRPr="000E39F8">
        <w:rPr>
          <w:rFonts w:ascii="Times New Roman" w:hAnsi="Times New Roman" w:cs="Times New Roman"/>
        </w:rPr>
        <w:t xml:space="preserve"> distribuye el tráfico y evita puntos únicos de falla.</w:t>
      </w:r>
    </w:p>
    <w:p w:rsidR="000E39F8" w:rsidRDefault="000E39F8" w:rsidP="000E39F8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000E39F8">
        <w:rPr>
          <w:rFonts w:ascii="Times New Roman" w:hAnsi="Times New Roman" w:cs="Times New Roman"/>
          <w:b/>
        </w:rPr>
        <w:t>API Gateway + IAM:</w:t>
      </w:r>
      <w:r w:rsidRPr="000E39F8">
        <w:rPr>
          <w:rFonts w:ascii="Times New Roman" w:hAnsi="Times New Roman" w:cs="Times New Roman"/>
        </w:rPr>
        <w:t xml:space="preserve"> punto único de entrada; gestiona autenticación (OAuth2/JWT), enrutamiento, </w:t>
      </w:r>
      <w:proofErr w:type="spellStart"/>
      <w:r w:rsidRPr="000E39F8">
        <w:rPr>
          <w:rFonts w:ascii="Times New Roman" w:hAnsi="Times New Roman" w:cs="Times New Roman"/>
        </w:rPr>
        <w:t>rate</w:t>
      </w:r>
      <w:proofErr w:type="spellEnd"/>
      <w:r w:rsidRPr="000E39F8">
        <w:rPr>
          <w:rFonts w:ascii="Times New Roman" w:hAnsi="Times New Roman" w:cs="Times New Roman"/>
        </w:rPr>
        <w:t xml:space="preserve"> </w:t>
      </w:r>
      <w:proofErr w:type="spellStart"/>
      <w:r w:rsidRPr="000E39F8">
        <w:rPr>
          <w:rFonts w:ascii="Times New Roman" w:hAnsi="Times New Roman" w:cs="Times New Roman"/>
        </w:rPr>
        <w:t>limiting</w:t>
      </w:r>
      <w:proofErr w:type="spellEnd"/>
      <w:r w:rsidRPr="000E39F8">
        <w:rPr>
          <w:rFonts w:ascii="Times New Roman" w:hAnsi="Times New Roman" w:cs="Times New Roman"/>
        </w:rPr>
        <w:t xml:space="preserve"> y auditoría.</w:t>
      </w:r>
    </w:p>
    <w:p w:rsidR="000E39F8" w:rsidRDefault="000E39F8" w:rsidP="000E39F8">
      <w:pPr>
        <w:pStyle w:val="Prrafodelista"/>
        <w:ind w:left="1440"/>
        <w:rPr>
          <w:rFonts w:ascii="Times New Roman" w:hAnsi="Times New Roman" w:cs="Times New Roman"/>
        </w:rPr>
      </w:pPr>
    </w:p>
    <w:p w:rsidR="000E39F8" w:rsidRPr="000E39F8" w:rsidRDefault="000E39F8" w:rsidP="000E39F8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0E39F8">
        <w:rPr>
          <w:rFonts w:ascii="Times New Roman" w:hAnsi="Times New Roman" w:cs="Times New Roman"/>
          <w:b/>
        </w:rPr>
        <w:t>Microservicios de negocio (Core EPS)</w:t>
      </w:r>
      <w:r>
        <w:rPr>
          <w:rFonts w:ascii="Times New Roman" w:hAnsi="Times New Roman" w:cs="Times New Roman"/>
          <w:b/>
        </w:rPr>
        <w:t>:</w:t>
      </w:r>
    </w:p>
    <w:p w:rsidR="000E39F8" w:rsidRPr="00D3405B" w:rsidRDefault="000B56B4" w:rsidP="00504CF0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b/>
        </w:rPr>
      </w:pPr>
      <w:r w:rsidRPr="00D3405B">
        <w:rPr>
          <w:rFonts w:ascii="Times New Roman" w:hAnsi="Times New Roman" w:cs="Times New Roman"/>
          <w:b/>
        </w:rPr>
        <w:t xml:space="preserve">Afiliación y aportes </w:t>
      </w:r>
      <w:r w:rsidRPr="00D3405B">
        <w:rPr>
          <w:rFonts w:ascii="Times New Roman" w:hAnsi="Times New Roman" w:cs="Times New Roman"/>
        </w:rPr>
        <w:t>(Afiliados, recaudo PILA, coberturas):</w:t>
      </w:r>
      <w:r w:rsidRPr="00D3405B">
        <w:rPr>
          <w:rFonts w:ascii="Times New Roman" w:hAnsi="Times New Roman" w:cs="Times New Roman"/>
          <w:b/>
        </w:rPr>
        <w:t xml:space="preserve"> </w:t>
      </w:r>
    </w:p>
    <w:p w:rsidR="000B56B4" w:rsidRPr="00F768E0" w:rsidRDefault="000B56B4" w:rsidP="000422F2">
      <w:pPr>
        <w:pStyle w:val="Prrafodelista"/>
        <w:numPr>
          <w:ilvl w:val="1"/>
          <w:numId w:val="11"/>
        </w:numPr>
        <w:rPr>
          <w:rFonts w:ascii="Times New Roman" w:hAnsi="Times New Roman" w:cs="Times New Roman"/>
        </w:rPr>
      </w:pPr>
      <w:r w:rsidRPr="00F768E0">
        <w:rPr>
          <w:rFonts w:ascii="Times New Roman" w:hAnsi="Times New Roman" w:cs="Times New Roman"/>
        </w:rPr>
        <w:t>ms-</w:t>
      </w:r>
      <w:proofErr w:type="spellStart"/>
      <w:r w:rsidRPr="00F768E0">
        <w:rPr>
          <w:rFonts w:ascii="Times New Roman" w:hAnsi="Times New Roman" w:cs="Times New Roman"/>
        </w:rPr>
        <w:t>afiliacion</w:t>
      </w:r>
      <w:proofErr w:type="spellEnd"/>
    </w:p>
    <w:p w:rsidR="000B56B4" w:rsidRPr="00F768E0" w:rsidRDefault="000B56B4" w:rsidP="000422F2">
      <w:pPr>
        <w:pStyle w:val="Prrafodelista"/>
        <w:numPr>
          <w:ilvl w:val="1"/>
          <w:numId w:val="11"/>
        </w:numPr>
        <w:rPr>
          <w:rFonts w:ascii="Times New Roman" w:hAnsi="Times New Roman" w:cs="Times New Roman"/>
        </w:rPr>
      </w:pPr>
      <w:r w:rsidRPr="00F768E0">
        <w:rPr>
          <w:rFonts w:ascii="Times New Roman" w:hAnsi="Times New Roman" w:cs="Times New Roman"/>
        </w:rPr>
        <w:t>ms-</w:t>
      </w:r>
      <w:proofErr w:type="spellStart"/>
      <w:r w:rsidRPr="00F768E0">
        <w:rPr>
          <w:rFonts w:ascii="Times New Roman" w:hAnsi="Times New Roman" w:cs="Times New Roman"/>
        </w:rPr>
        <w:t>cotizacion</w:t>
      </w:r>
      <w:proofErr w:type="spellEnd"/>
      <w:r w:rsidRPr="00F768E0">
        <w:rPr>
          <w:rFonts w:ascii="Times New Roman" w:hAnsi="Times New Roman" w:cs="Times New Roman"/>
        </w:rPr>
        <w:t>-recaudo</w:t>
      </w:r>
    </w:p>
    <w:p w:rsidR="000B56B4" w:rsidRDefault="000B56B4" w:rsidP="000422F2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b/>
        </w:rPr>
      </w:pPr>
      <w:r w:rsidRPr="00F768E0">
        <w:rPr>
          <w:rFonts w:ascii="Times New Roman" w:hAnsi="Times New Roman" w:cs="Times New Roman"/>
        </w:rPr>
        <w:t>ms-planes-beneficios</w:t>
      </w:r>
    </w:p>
    <w:p w:rsidR="00504CF0" w:rsidRPr="00D3405B" w:rsidRDefault="00504CF0" w:rsidP="000422F2">
      <w:pPr>
        <w:pStyle w:val="Prrafodelista"/>
        <w:numPr>
          <w:ilvl w:val="1"/>
          <w:numId w:val="10"/>
        </w:numPr>
        <w:rPr>
          <w:rFonts w:ascii="Times New Roman" w:hAnsi="Times New Roman" w:cs="Times New Roman"/>
        </w:rPr>
      </w:pPr>
      <w:r w:rsidRPr="000422F2">
        <w:rPr>
          <w:rFonts w:ascii="Times New Roman" w:hAnsi="Times New Roman" w:cs="Times New Roman"/>
          <w:b/>
        </w:rPr>
        <w:t xml:space="preserve">Atención en </w:t>
      </w:r>
      <w:r w:rsidR="000422F2" w:rsidRPr="000422F2">
        <w:rPr>
          <w:rFonts w:ascii="Times New Roman" w:hAnsi="Times New Roman" w:cs="Times New Roman"/>
          <w:b/>
        </w:rPr>
        <w:t xml:space="preserve">salud </w:t>
      </w:r>
      <w:r w:rsidR="000422F2" w:rsidRPr="00D3405B">
        <w:rPr>
          <w:rFonts w:ascii="Times New Roman" w:hAnsi="Times New Roman" w:cs="Times New Roman"/>
        </w:rPr>
        <w:t>(</w:t>
      </w:r>
      <w:r w:rsidRPr="00D3405B">
        <w:rPr>
          <w:rFonts w:ascii="Times New Roman" w:hAnsi="Times New Roman" w:cs="Times New Roman"/>
        </w:rPr>
        <w:t>Autorizaciones, citas, atención)</w:t>
      </w:r>
      <w:r w:rsidR="000422F2" w:rsidRPr="00D3405B">
        <w:rPr>
          <w:rFonts w:ascii="Times New Roman" w:hAnsi="Times New Roman" w:cs="Times New Roman"/>
        </w:rPr>
        <w:t>:</w:t>
      </w:r>
    </w:p>
    <w:p w:rsidR="000422F2" w:rsidRPr="00F768E0" w:rsidRDefault="000422F2" w:rsidP="000422F2">
      <w:pPr>
        <w:pStyle w:val="Prrafodelista"/>
        <w:numPr>
          <w:ilvl w:val="2"/>
          <w:numId w:val="10"/>
        </w:numPr>
        <w:rPr>
          <w:rFonts w:ascii="Times New Roman" w:hAnsi="Times New Roman" w:cs="Times New Roman"/>
        </w:rPr>
      </w:pPr>
      <w:r w:rsidRPr="00F768E0">
        <w:rPr>
          <w:rFonts w:ascii="Times New Roman" w:hAnsi="Times New Roman" w:cs="Times New Roman"/>
        </w:rPr>
        <w:t>ms-autorizaciones</w:t>
      </w:r>
    </w:p>
    <w:p w:rsidR="000422F2" w:rsidRPr="00F768E0" w:rsidRDefault="000422F2" w:rsidP="000422F2">
      <w:pPr>
        <w:pStyle w:val="Prrafodelista"/>
        <w:numPr>
          <w:ilvl w:val="2"/>
          <w:numId w:val="10"/>
        </w:numPr>
        <w:rPr>
          <w:rFonts w:ascii="Times New Roman" w:hAnsi="Times New Roman" w:cs="Times New Roman"/>
        </w:rPr>
      </w:pPr>
      <w:r w:rsidRPr="00F768E0">
        <w:rPr>
          <w:rFonts w:ascii="Times New Roman" w:hAnsi="Times New Roman" w:cs="Times New Roman"/>
        </w:rPr>
        <w:t>ms-agendamiento-citas</w:t>
      </w:r>
    </w:p>
    <w:p w:rsidR="000422F2" w:rsidRPr="00F768E0" w:rsidRDefault="000422F2" w:rsidP="000422F2">
      <w:pPr>
        <w:pStyle w:val="Prrafodelista"/>
        <w:numPr>
          <w:ilvl w:val="2"/>
          <w:numId w:val="10"/>
        </w:numPr>
        <w:rPr>
          <w:rFonts w:ascii="Times New Roman" w:hAnsi="Times New Roman" w:cs="Times New Roman"/>
        </w:rPr>
      </w:pPr>
      <w:r w:rsidRPr="00F768E0">
        <w:rPr>
          <w:rFonts w:ascii="Times New Roman" w:hAnsi="Times New Roman" w:cs="Times New Roman"/>
        </w:rPr>
        <w:t>ms-</w:t>
      </w:r>
      <w:proofErr w:type="spellStart"/>
      <w:r w:rsidRPr="00F768E0">
        <w:rPr>
          <w:rFonts w:ascii="Times New Roman" w:hAnsi="Times New Roman" w:cs="Times New Roman"/>
        </w:rPr>
        <w:t>atencion</w:t>
      </w:r>
      <w:proofErr w:type="spellEnd"/>
      <w:r w:rsidRPr="00F768E0">
        <w:rPr>
          <w:rFonts w:ascii="Times New Roman" w:hAnsi="Times New Roman" w:cs="Times New Roman"/>
        </w:rPr>
        <w:t>-</w:t>
      </w:r>
      <w:proofErr w:type="spellStart"/>
      <w:r w:rsidRPr="00F768E0">
        <w:rPr>
          <w:rFonts w:ascii="Times New Roman" w:hAnsi="Times New Roman" w:cs="Times New Roman"/>
        </w:rPr>
        <w:t>clinica</w:t>
      </w:r>
      <w:proofErr w:type="spellEnd"/>
    </w:p>
    <w:p w:rsidR="000422F2" w:rsidRPr="000422F2" w:rsidRDefault="000422F2" w:rsidP="000422F2">
      <w:pPr>
        <w:pStyle w:val="Prrafodelista"/>
        <w:numPr>
          <w:ilvl w:val="1"/>
          <w:numId w:val="15"/>
        </w:numPr>
        <w:rPr>
          <w:rFonts w:ascii="Times New Roman" w:hAnsi="Times New Roman" w:cs="Times New Roman"/>
          <w:b/>
        </w:rPr>
      </w:pPr>
      <w:r w:rsidRPr="000422F2">
        <w:rPr>
          <w:rFonts w:ascii="Times New Roman" w:hAnsi="Times New Roman" w:cs="Times New Roman"/>
          <w:b/>
        </w:rPr>
        <w:t xml:space="preserve">Red y contratación </w:t>
      </w:r>
      <w:r w:rsidRPr="000422F2">
        <w:rPr>
          <w:rFonts w:ascii="Times New Roman" w:hAnsi="Times New Roman" w:cs="Times New Roman"/>
        </w:rPr>
        <w:t>(IPS, contratos, tarifas):</w:t>
      </w:r>
    </w:p>
    <w:p w:rsidR="000422F2" w:rsidRPr="00F768E0" w:rsidRDefault="000422F2" w:rsidP="000422F2">
      <w:pPr>
        <w:pStyle w:val="Prrafodelista"/>
        <w:numPr>
          <w:ilvl w:val="2"/>
          <w:numId w:val="16"/>
        </w:numPr>
        <w:rPr>
          <w:rFonts w:ascii="Times New Roman" w:hAnsi="Times New Roman" w:cs="Times New Roman"/>
        </w:rPr>
      </w:pPr>
      <w:r w:rsidRPr="00F768E0">
        <w:rPr>
          <w:rFonts w:ascii="Times New Roman" w:hAnsi="Times New Roman" w:cs="Times New Roman"/>
        </w:rPr>
        <w:t>ms-red-prestadores</w:t>
      </w:r>
    </w:p>
    <w:p w:rsidR="000422F2" w:rsidRPr="00F768E0" w:rsidRDefault="000422F2" w:rsidP="00A12700">
      <w:pPr>
        <w:pStyle w:val="Prrafodelista"/>
        <w:numPr>
          <w:ilvl w:val="2"/>
          <w:numId w:val="16"/>
        </w:numPr>
        <w:rPr>
          <w:rFonts w:ascii="Times New Roman" w:hAnsi="Times New Roman" w:cs="Times New Roman"/>
        </w:rPr>
      </w:pPr>
      <w:r w:rsidRPr="00F768E0">
        <w:rPr>
          <w:rFonts w:ascii="Times New Roman" w:hAnsi="Times New Roman" w:cs="Times New Roman"/>
        </w:rPr>
        <w:t>ms-</w:t>
      </w:r>
      <w:proofErr w:type="spellStart"/>
      <w:r w:rsidRPr="00F768E0">
        <w:rPr>
          <w:rFonts w:ascii="Times New Roman" w:hAnsi="Times New Roman" w:cs="Times New Roman"/>
        </w:rPr>
        <w:t>contratacion</w:t>
      </w:r>
      <w:proofErr w:type="spellEnd"/>
    </w:p>
    <w:p w:rsidR="000422F2" w:rsidRPr="00D3405B" w:rsidRDefault="00A12700" w:rsidP="00A12700">
      <w:pPr>
        <w:pStyle w:val="Prrafodelista"/>
        <w:numPr>
          <w:ilvl w:val="1"/>
          <w:numId w:val="15"/>
        </w:numPr>
        <w:rPr>
          <w:rFonts w:ascii="Times New Roman" w:hAnsi="Times New Roman" w:cs="Times New Roman"/>
        </w:rPr>
      </w:pPr>
      <w:r w:rsidRPr="00A12700">
        <w:rPr>
          <w:rFonts w:ascii="Times New Roman" w:hAnsi="Times New Roman" w:cs="Times New Roman"/>
          <w:b/>
        </w:rPr>
        <w:t xml:space="preserve">Facturación y pagos </w:t>
      </w:r>
      <w:r w:rsidRPr="00D3405B">
        <w:rPr>
          <w:rFonts w:ascii="Times New Roman" w:hAnsi="Times New Roman" w:cs="Times New Roman"/>
        </w:rPr>
        <w:t>(Radicación, auditoría, pagos):</w:t>
      </w:r>
    </w:p>
    <w:p w:rsidR="00A12700" w:rsidRPr="00F768E0" w:rsidRDefault="00A12700" w:rsidP="00A12700">
      <w:pPr>
        <w:pStyle w:val="Prrafodelista"/>
        <w:numPr>
          <w:ilvl w:val="2"/>
          <w:numId w:val="15"/>
        </w:numPr>
        <w:rPr>
          <w:rFonts w:ascii="Times New Roman" w:hAnsi="Times New Roman" w:cs="Times New Roman"/>
        </w:rPr>
      </w:pPr>
      <w:r w:rsidRPr="00F768E0">
        <w:rPr>
          <w:rFonts w:ascii="Times New Roman" w:hAnsi="Times New Roman" w:cs="Times New Roman"/>
        </w:rPr>
        <w:t>ms-</w:t>
      </w:r>
      <w:proofErr w:type="spellStart"/>
      <w:r w:rsidRPr="00F768E0">
        <w:rPr>
          <w:rFonts w:ascii="Times New Roman" w:hAnsi="Times New Roman" w:cs="Times New Roman"/>
        </w:rPr>
        <w:t>facturacion</w:t>
      </w:r>
      <w:proofErr w:type="spellEnd"/>
      <w:r w:rsidRPr="00F768E0">
        <w:rPr>
          <w:rFonts w:ascii="Times New Roman" w:hAnsi="Times New Roman" w:cs="Times New Roman"/>
        </w:rPr>
        <w:t>-</w:t>
      </w:r>
      <w:proofErr w:type="spellStart"/>
      <w:r w:rsidRPr="00F768E0">
        <w:rPr>
          <w:rFonts w:ascii="Times New Roman" w:hAnsi="Times New Roman" w:cs="Times New Roman"/>
        </w:rPr>
        <w:t>radicacion</w:t>
      </w:r>
      <w:proofErr w:type="spellEnd"/>
    </w:p>
    <w:p w:rsidR="00A12700" w:rsidRPr="00F768E0" w:rsidRDefault="00A12700" w:rsidP="00A12700">
      <w:pPr>
        <w:pStyle w:val="Prrafodelista"/>
        <w:numPr>
          <w:ilvl w:val="2"/>
          <w:numId w:val="15"/>
        </w:numPr>
        <w:rPr>
          <w:rFonts w:ascii="Times New Roman" w:hAnsi="Times New Roman" w:cs="Times New Roman"/>
        </w:rPr>
      </w:pPr>
      <w:r w:rsidRPr="00F768E0">
        <w:rPr>
          <w:rFonts w:ascii="Times New Roman" w:hAnsi="Times New Roman" w:cs="Times New Roman"/>
        </w:rPr>
        <w:t>ms-auditoria-medica</w:t>
      </w:r>
    </w:p>
    <w:p w:rsidR="00A12700" w:rsidRPr="00F768E0" w:rsidRDefault="00A12700" w:rsidP="00A12700">
      <w:pPr>
        <w:pStyle w:val="Prrafodelista"/>
        <w:numPr>
          <w:ilvl w:val="2"/>
          <w:numId w:val="15"/>
        </w:numPr>
        <w:rPr>
          <w:rFonts w:ascii="Times New Roman" w:hAnsi="Times New Roman" w:cs="Times New Roman"/>
        </w:rPr>
      </w:pPr>
      <w:r w:rsidRPr="00F768E0">
        <w:rPr>
          <w:rFonts w:ascii="Times New Roman" w:hAnsi="Times New Roman" w:cs="Times New Roman"/>
        </w:rPr>
        <w:t>ms-pagos</w:t>
      </w:r>
    </w:p>
    <w:p w:rsidR="00A12700" w:rsidRPr="00A12700" w:rsidRDefault="00A12700" w:rsidP="00A12700">
      <w:pPr>
        <w:pStyle w:val="Prrafodelista"/>
        <w:numPr>
          <w:ilvl w:val="1"/>
          <w:numId w:val="15"/>
        </w:numPr>
        <w:rPr>
          <w:rFonts w:ascii="Times New Roman" w:hAnsi="Times New Roman" w:cs="Times New Roman"/>
          <w:b/>
        </w:rPr>
      </w:pPr>
      <w:r w:rsidRPr="00A12700">
        <w:rPr>
          <w:rFonts w:ascii="Times New Roman" w:hAnsi="Times New Roman" w:cs="Times New Roman"/>
          <w:b/>
        </w:rPr>
        <w:t xml:space="preserve">Servicio al afiliado </w:t>
      </w:r>
      <w:r w:rsidRPr="00D3405B">
        <w:rPr>
          <w:rFonts w:ascii="Times New Roman" w:hAnsi="Times New Roman" w:cs="Times New Roman"/>
        </w:rPr>
        <w:t>(Peticiones, quejas, reclamos):</w:t>
      </w:r>
    </w:p>
    <w:p w:rsidR="00A12700" w:rsidRPr="00F768E0" w:rsidRDefault="00A12700" w:rsidP="00A12700">
      <w:pPr>
        <w:pStyle w:val="Prrafodelista"/>
        <w:numPr>
          <w:ilvl w:val="2"/>
          <w:numId w:val="15"/>
        </w:numPr>
        <w:rPr>
          <w:rFonts w:ascii="Times New Roman" w:hAnsi="Times New Roman" w:cs="Times New Roman"/>
        </w:rPr>
      </w:pPr>
      <w:r w:rsidRPr="00F768E0">
        <w:rPr>
          <w:rFonts w:ascii="Times New Roman" w:hAnsi="Times New Roman" w:cs="Times New Roman"/>
        </w:rPr>
        <w:t>ms-</w:t>
      </w:r>
      <w:proofErr w:type="spellStart"/>
      <w:r w:rsidRPr="00F768E0">
        <w:rPr>
          <w:rFonts w:ascii="Times New Roman" w:hAnsi="Times New Roman" w:cs="Times New Roman"/>
        </w:rPr>
        <w:t>pqrs</w:t>
      </w:r>
      <w:proofErr w:type="spellEnd"/>
    </w:p>
    <w:p w:rsidR="00AD7712" w:rsidRDefault="00AD7712" w:rsidP="00AD7712">
      <w:pPr>
        <w:pStyle w:val="Prrafodelista"/>
        <w:ind w:left="2160"/>
        <w:rPr>
          <w:rFonts w:ascii="Times New Roman" w:hAnsi="Times New Roman" w:cs="Times New Roman"/>
          <w:b/>
        </w:rPr>
      </w:pPr>
    </w:p>
    <w:p w:rsidR="000422F2" w:rsidRDefault="00AD7712" w:rsidP="00AD7712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AD7712">
        <w:rPr>
          <w:rFonts w:ascii="Times New Roman" w:hAnsi="Times New Roman" w:cs="Times New Roman"/>
          <w:b/>
        </w:rPr>
        <w:t>Microservicios de soporte</w:t>
      </w:r>
      <w:r>
        <w:rPr>
          <w:rFonts w:ascii="Times New Roman" w:hAnsi="Times New Roman" w:cs="Times New Roman"/>
          <w:b/>
        </w:rPr>
        <w:t>:</w:t>
      </w:r>
    </w:p>
    <w:p w:rsidR="00AD7712" w:rsidRPr="00566E72" w:rsidRDefault="00AD7712" w:rsidP="00AD7712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566E72">
        <w:rPr>
          <w:rFonts w:ascii="Times New Roman" w:hAnsi="Times New Roman" w:cs="Times New Roman"/>
        </w:rPr>
        <w:t>ms-notificaciones</w:t>
      </w:r>
    </w:p>
    <w:p w:rsidR="00AD7712" w:rsidRPr="00566E72" w:rsidRDefault="00AD7712" w:rsidP="00AD7712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566E72">
        <w:rPr>
          <w:rFonts w:ascii="Times New Roman" w:hAnsi="Times New Roman" w:cs="Times New Roman"/>
        </w:rPr>
        <w:t>ms-documental</w:t>
      </w:r>
    </w:p>
    <w:p w:rsidR="00AD7712" w:rsidRPr="00566E72" w:rsidRDefault="00AD7712" w:rsidP="00AD7712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566E72">
        <w:rPr>
          <w:rFonts w:ascii="Times New Roman" w:hAnsi="Times New Roman" w:cs="Times New Roman"/>
        </w:rPr>
        <w:t>ms-</w:t>
      </w:r>
      <w:proofErr w:type="spellStart"/>
      <w:r w:rsidRPr="00566E72">
        <w:rPr>
          <w:rFonts w:ascii="Times New Roman" w:hAnsi="Times New Roman" w:cs="Times New Roman"/>
        </w:rPr>
        <w:t>catalogos</w:t>
      </w:r>
      <w:proofErr w:type="spellEnd"/>
    </w:p>
    <w:p w:rsidR="004B57B5" w:rsidRPr="00566E72" w:rsidRDefault="00AD7712" w:rsidP="004B57B5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566E72">
        <w:rPr>
          <w:rFonts w:ascii="Times New Roman" w:hAnsi="Times New Roman" w:cs="Times New Roman"/>
        </w:rPr>
        <w:t>ms-reportes</w:t>
      </w:r>
    </w:p>
    <w:p w:rsidR="004B57B5" w:rsidRDefault="004B57B5" w:rsidP="004B57B5">
      <w:pPr>
        <w:pStyle w:val="Prrafodelista"/>
        <w:ind w:left="1440"/>
        <w:rPr>
          <w:rFonts w:ascii="Times New Roman" w:hAnsi="Times New Roman" w:cs="Times New Roman"/>
          <w:b/>
        </w:rPr>
      </w:pPr>
    </w:p>
    <w:p w:rsidR="004B57B5" w:rsidRDefault="004B57B5" w:rsidP="004B57B5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4B57B5">
        <w:rPr>
          <w:rFonts w:ascii="Times New Roman" w:hAnsi="Times New Roman" w:cs="Times New Roman"/>
          <w:b/>
        </w:rPr>
        <w:lastRenderedPageBreak/>
        <w:t>Persistencia (</w:t>
      </w:r>
      <w:proofErr w:type="spellStart"/>
      <w:r w:rsidRPr="004B57B5">
        <w:rPr>
          <w:rFonts w:ascii="Times New Roman" w:hAnsi="Times New Roman" w:cs="Times New Roman"/>
          <w:b/>
        </w:rPr>
        <w:t>Database</w:t>
      </w:r>
      <w:proofErr w:type="spellEnd"/>
      <w:r w:rsidRPr="004B57B5">
        <w:rPr>
          <w:rFonts w:ascii="Times New Roman" w:hAnsi="Times New Roman" w:cs="Times New Roman"/>
          <w:b/>
        </w:rPr>
        <w:t xml:space="preserve"> per </w:t>
      </w:r>
      <w:proofErr w:type="spellStart"/>
      <w:r w:rsidRPr="004B57B5">
        <w:rPr>
          <w:rFonts w:ascii="Times New Roman" w:hAnsi="Times New Roman" w:cs="Times New Roman"/>
          <w:b/>
        </w:rPr>
        <w:t>Service</w:t>
      </w:r>
      <w:proofErr w:type="spellEnd"/>
      <w:r w:rsidRPr="004B57B5">
        <w:rPr>
          <w:rFonts w:ascii="Times New Roman" w:hAnsi="Times New Roman" w:cs="Times New Roman"/>
          <w:b/>
        </w:rPr>
        <w:t>):</w:t>
      </w:r>
    </w:p>
    <w:p w:rsidR="0078419F" w:rsidRPr="00601212" w:rsidRDefault="0078419F" w:rsidP="0078419F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601212">
        <w:rPr>
          <w:rFonts w:ascii="Times New Roman" w:hAnsi="Times New Roman" w:cs="Times New Roman"/>
        </w:rPr>
        <w:t>PostgreSQL</w:t>
      </w:r>
      <w:proofErr w:type="spellEnd"/>
      <w:r w:rsidRPr="00601212">
        <w:rPr>
          <w:rFonts w:ascii="Times New Roman" w:hAnsi="Times New Roman" w:cs="Times New Roman"/>
        </w:rPr>
        <w:t xml:space="preserve"> (transaccional), </w:t>
      </w:r>
    </w:p>
    <w:p w:rsidR="0078419F" w:rsidRPr="00601212" w:rsidRDefault="0078419F" w:rsidP="0078419F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601212">
        <w:rPr>
          <w:rFonts w:ascii="Times New Roman" w:hAnsi="Times New Roman" w:cs="Times New Roman"/>
        </w:rPr>
        <w:t>MongoDB</w:t>
      </w:r>
      <w:proofErr w:type="spellEnd"/>
      <w:r w:rsidRPr="00601212">
        <w:rPr>
          <w:rFonts w:ascii="Times New Roman" w:hAnsi="Times New Roman" w:cs="Times New Roman"/>
        </w:rPr>
        <w:t xml:space="preserve"> (documental), </w:t>
      </w:r>
    </w:p>
    <w:p w:rsidR="0078419F" w:rsidRPr="00601212" w:rsidRDefault="0078419F" w:rsidP="0078419F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601212">
        <w:rPr>
          <w:rFonts w:ascii="Times New Roman" w:hAnsi="Times New Roman" w:cs="Times New Roman"/>
        </w:rPr>
        <w:t>Redis</w:t>
      </w:r>
      <w:proofErr w:type="spellEnd"/>
      <w:r w:rsidRPr="00601212">
        <w:rPr>
          <w:rFonts w:ascii="Times New Roman" w:hAnsi="Times New Roman" w:cs="Times New Roman"/>
        </w:rPr>
        <w:t xml:space="preserve"> (caché), </w:t>
      </w:r>
    </w:p>
    <w:p w:rsidR="004B57B5" w:rsidRDefault="0078419F" w:rsidP="0078419F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601212">
        <w:rPr>
          <w:rFonts w:ascii="Times New Roman" w:hAnsi="Times New Roman" w:cs="Times New Roman"/>
        </w:rPr>
        <w:t>S3 (documentos).</w:t>
      </w:r>
    </w:p>
    <w:p w:rsidR="008A6CEC" w:rsidRDefault="008A6CEC" w:rsidP="008A6CEC">
      <w:pPr>
        <w:pStyle w:val="Prrafodelista"/>
        <w:ind w:left="1440"/>
        <w:rPr>
          <w:rFonts w:ascii="Times New Roman" w:hAnsi="Times New Roman" w:cs="Times New Roman"/>
        </w:rPr>
      </w:pPr>
    </w:p>
    <w:p w:rsidR="004B57B5" w:rsidRPr="008A6CEC" w:rsidRDefault="008A6CEC" w:rsidP="008A6CEC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8A6CEC">
        <w:rPr>
          <w:rFonts w:ascii="Times New Roman" w:hAnsi="Times New Roman" w:cs="Times New Roman"/>
          <w:b/>
        </w:rPr>
        <w:t xml:space="preserve">Mensajería: </w:t>
      </w:r>
      <w:r w:rsidRPr="008A6CEC">
        <w:rPr>
          <w:rFonts w:ascii="Times New Roman" w:hAnsi="Times New Roman" w:cs="Times New Roman"/>
        </w:rPr>
        <w:t xml:space="preserve">Kafka como </w:t>
      </w:r>
      <w:proofErr w:type="spellStart"/>
      <w:r w:rsidRPr="008A6CEC">
        <w:rPr>
          <w:rFonts w:ascii="Times New Roman" w:hAnsi="Times New Roman" w:cs="Times New Roman"/>
        </w:rPr>
        <w:t>backbone</w:t>
      </w:r>
      <w:proofErr w:type="spellEnd"/>
      <w:r w:rsidRPr="008A6CEC">
        <w:rPr>
          <w:rFonts w:ascii="Times New Roman" w:hAnsi="Times New Roman" w:cs="Times New Roman"/>
        </w:rPr>
        <w:t xml:space="preserve"> de eventos</w:t>
      </w:r>
    </w:p>
    <w:p w:rsidR="000B56B4" w:rsidRDefault="000B56B4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EB1F7A" w:rsidP="00504CF0">
      <w:pPr>
        <w:rPr>
          <w:rFonts w:ascii="Times New Roman" w:hAnsi="Times New Roman" w:cs="Times New Roman"/>
          <w:b/>
        </w:rPr>
      </w:pPr>
    </w:p>
    <w:p w:rsidR="00EB1F7A" w:rsidRDefault="00743790" w:rsidP="00EB1F7A">
      <w:pPr>
        <w:jc w:val="center"/>
        <w:rPr>
          <w:rFonts w:ascii="Times New Roman" w:hAnsi="Times New Roman" w:cs="Times New Roman"/>
          <w:b/>
        </w:rPr>
      </w:pPr>
      <w:r w:rsidRPr="00743790">
        <w:rPr>
          <w:rFonts w:ascii="Times New Roman" w:hAnsi="Times New Roman" w:cs="Times New Roman"/>
          <w:b/>
          <w:noProof/>
          <w:lang w:eastAsia="es-CO"/>
        </w:rPr>
        <w:lastRenderedPageBreak/>
        <w:drawing>
          <wp:anchor distT="0" distB="0" distL="114300" distR="114300" simplePos="0" relativeHeight="251659264" behindDoc="0" locked="0" layoutInCell="1" allowOverlap="1" wp14:anchorId="3B8A663C" wp14:editId="4780CE09">
            <wp:simplePos x="0" y="0"/>
            <wp:positionH relativeFrom="column">
              <wp:posOffset>-822960</wp:posOffset>
            </wp:positionH>
            <wp:positionV relativeFrom="paragraph">
              <wp:posOffset>357505</wp:posOffset>
            </wp:positionV>
            <wp:extent cx="7376795" cy="4476750"/>
            <wp:effectExtent l="0" t="0" r="0" b="0"/>
            <wp:wrapThrough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hrough>
            <wp:docPr id="2" name="Imagen 2" descr="C:\Users\USER\Desktop\Arquitectura_MS_E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Arquitectura_MS_EP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79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F7A" w:rsidRPr="00EB1F7A">
        <w:rPr>
          <w:rFonts w:ascii="Times New Roman" w:hAnsi="Times New Roman" w:cs="Times New Roman"/>
          <w:b/>
        </w:rPr>
        <w:t>4. Diagrama de la arquitectura (</w:t>
      </w:r>
      <w:proofErr w:type="spellStart"/>
      <w:r w:rsidR="00EB1F7A" w:rsidRPr="00EB1F7A">
        <w:rPr>
          <w:rFonts w:ascii="Times New Roman" w:hAnsi="Times New Roman" w:cs="Times New Roman"/>
          <w:b/>
        </w:rPr>
        <w:t>PlantUML</w:t>
      </w:r>
      <w:proofErr w:type="spellEnd"/>
      <w:r w:rsidR="00EB1F7A" w:rsidRPr="00EB1F7A">
        <w:rPr>
          <w:rFonts w:ascii="Times New Roman" w:hAnsi="Times New Roman" w:cs="Times New Roman"/>
          <w:b/>
        </w:rPr>
        <w:t>)</w:t>
      </w:r>
    </w:p>
    <w:p w:rsidR="00EB1F7A" w:rsidRDefault="00EB1F7A" w:rsidP="00EB1F7A">
      <w:pPr>
        <w:rPr>
          <w:rFonts w:ascii="Times New Roman" w:hAnsi="Times New Roman" w:cs="Times New Roman"/>
          <w:b/>
        </w:rPr>
      </w:pPr>
    </w:p>
    <w:p w:rsidR="00EB1A4C" w:rsidRDefault="00EB1A4C" w:rsidP="00EB1F7A">
      <w:pPr>
        <w:rPr>
          <w:rFonts w:ascii="Times New Roman" w:hAnsi="Times New Roman" w:cs="Times New Roman"/>
          <w:b/>
        </w:rPr>
      </w:pPr>
    </w:p>
    <w:p w:rsidR="00EB1A4C" w:rsidRDefault="00EB1A4C" w:rsidP="00EB1F7A">
      <w:pPr>
        <w:rPr>
          <w:rFonts w:ascii="Times New Roman" w:hAnsi="Times New Roman" w:cs="Times New Roman"/>
          <w:b/>
        </w:rPr>
      </w:pPr>
    </w:p>
    <w:p w:rsidR="00EB1A4C" w:rsidRDefault="00EB1A4C" w:rsidP="00EB1F7A">
      <w:pPr>
        <w:rPr>
          <w:rFonts w:ascii="Times New Roman" w:hAnsi="Times New Roman" w:cs="Times New Roman"/>
          <w:b/>
        </w:rPr>
      </w:pPr>
    </w:p>
    <w:p w:rsidR="00EB1A4C" w:rsidRDefault="00EB1A4C" w:rsidP="00EB1F7A">
      <w:pPr>
        <w:rPr>
          <w:rFonts w:ascii="Times New Roman" w:hAnsi="Times New Roman" w:cs="Times New Roman"/>
          <w:b/>
        </w:rPr>
      </w:pPr>
    </w:p>
    <w:p w:rsidR="00EB1A4C" w:rsidRDefault="00EB1A4C" w:rsidP="00EB1F7A">
      <w:pPr>
        <w:rPr>
          <w:rFonts w:ascii="Times New Roman" w:hAnsi="Times New Roman" w:cs="Times New Roman"/>
          <w:b/>
        </w:rPr>
      </w:pPr>
    </w:p>
    <w:p w:rsidR="00EB1A4C" w:rsidRDefault="00EB1A4C" w:rsidP="00EB1F7A">
      <w:pPr>
        <w:rPr>
          <w:rFonts w:ascii="Times New Roman" w:hAnsi="Times New Roman" w:cs="Times New Roman"/>
          <w:b/>
        </w:rPr>
      </w:pPr>
    </w:p>
    <w:p w:rsidR="00EB1A4C" w:rsidRDefault="00EB1A4C" w:rsidP="00EB1F7A">
      <w:pPr>
        <w:rPr>
          <w:rFonts w:ascii="Times New Roman" w:hAnsi="Times New Roman" w:cs="Times New Roman"/>
          <w:b/>
        </w:rPr>
      </w:pPr>
    </w:p>
    <w:p w:rsidR="00EB1A4C" w:rsidRDefault="00EB1A4C" w:rsidP="00EB1F7A">
      <w:pPr>
        <w:rPr>
          <w:rFonts w:ascii="Times New Roman" w:hAnsi="Times New Roman" w:cs="Times New Roman"/>
          <w:b/>
        </w:rPr>
      </w:pPr>
    </w:p>
    <w:p w:rsidR="00EB1A4C" w:rsidRDefault="00EB1A4C" w:rsidP="00EB1A4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5. </w:t>
      </w:r>
      <w:r w:rsidRPr="00EB1A4C">
        <w:rPr>
          <w:rFonts w:ascii="Times New Roman" w:hAnsi="Times New Roman" w:cs="Times New Roman"/>
          <w:b/>
        </w:rPr>
        <w:t>Justificación y Beneficios</w:t>
      </w:r>
      <w:r w:rsidR="00D94E02">
        <w:rPr>
          <w:rFonts w:ascii="Times New Roman" w:hAnsi="Times New Roman" w:cs="Times New Roman"/>
          <w:b/>
        </w:rPr>
        <w:br/>
      </w:r>
    </w:p>
    <w:p w:rsidR="00EB1A4C" w:rsidRDefault="00D94E02" w:rsidP="00D94E02">
      <w:pPr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5.1 </w:t>
      </w:r>
      <w:r w:rsidRPr="00D94E02">
        <w:rPr>
          <w:rFonts w:ascii="Times New Roman" w:hAnsi="Times New Roman" w:cs="Times New Roman"/>
          <w:b/>
        </w:rPr>
        <w:t>Justificación</w:t>
      </w:r>
      <w:r>
        <w:rPr>
          <w:rFonts w:ascii="Times New Roman" w:hAnsi="Times New Roman" w:cs="Times New Roman"/>
          <w:b/>
        </w:rPr>
        <w:t>:</w:t>
      </w:r>
    </w:p>
    <w:p w:rsidR="00D94E02" w:rsidRPr="00D94E02" w:rsidRDefault="00D94E02" w:rsidP="00511F92">
      <w:pPr>
        <w:ind w:firstLine="708"/>
        <w:rPr>
          <w:rFonts w:ascii="Times New Roman" w:hAnsi="Times New Roman" w:cs="Times New Roman"/>
        </w:rPr>
      </w:pPr>
      <w:r w:rsidRPr="00D94E02">
        <w:rPr>
          <w:rFonts w:ascii="Times New Roman" w:hAnsi="Times New Roman" w:cs="Times New Roman"/>
        </w:rPr>
        <w:t xml:space="preserve">Las EPS operan en un entorno de alta complejidad: millones de afiliados, integración con prestadores, ADRES, </w:t>
      </w:r>
      <w:proofErr w:type="spellStart"/>
      <w:r w:rsidRPr="00D94E02">
        <w:rPr>
          <w:rFonts w:ascii="Times New Roman" w:hAnsi="Times New Roman" w:cs="Times New Roman"/>
        </w:rPr>
        <w:t>Supersalud</w:t>
      </w:r>
      <w:proofErr w:type="spellEnd"/>
      <w:r w:rsidRPr="00D94E02">
        <w:rPr>
          <w:rFonts w:ascii="Times New Roman" w:hAnsi="Times New Roman" w:cs="Times New Roman"/>
        </w:rPr>
        <w:t xml:space="preserve"> y otras entidades, además de estrictos requisitos normativos (Ley 1581 de 2012, Resolución 866 de 2017, estándares HL7 FHIR) y la necesidad de disponibilidad 24/7. Un sistema monolítico dificulta escalar áreas específicas, realizar despliegues sin afectar todo el sistema y mantener equip</w:t>
      </w:r>
      <w:r>
        <w:rPr>
          <w:rFonts w:ascii="Times New Roman" w:hAnsi="Times New Roman" w:cs="Times New Roman"/>
        </w:rPr>
        <w:t>os autónomos por dominio.</w:t>
      </w:r>
    </w:p>
    <w:p w:rsidR="00D94E02" w:rsidRPr="00D94E02" w:rsidRDefault="00D94E02" w:rsidP="00511F92">
      <w:pPr>
        <w:ind w:firstLine="708"/>
        <w:rPr>
          <w:rFonts w:ascii="Times New Roman" w:hAnsi="Times New Roman" w:cs="Times New Roman"/>
        </w:rPr>
      </w:pPr>
      <w:r w:rsidRPr="00D94E02">
        <w:rPr>
          <w:rFonts w:ascii="Times New Roman" w:hAnsi="Times New Roman" w:cs="Times New Roman"/>
        </w:rPr>
        <w:t xml:space="preserve">Por ello, se propone una arquitectura de </w:t>
      </w:r>
      <w:proofErr w:type="spellStart"/>
      <w:r w:rsidRPr="00D94E02">
        <w:rPr>
          <w:rFonts w:ascii="Times New Roman" w:hAnsi="Times New Roman" w:cs="Times New Roman"/>
        </w:rPr>
        <w:t>microservicios</w:t>
      </w:r>
      <w:proofErr w:type="spellEnd"/>
      <w:r w:rsidRPr="00D94E02">
        <w:rPr>
          <w:rFonts w:ascii="Times New Roman" w:hAnsi="Times New Roman" w:cs="Times New Roman"/>
        </w:rPr>
        <w:t xml:space="preserve"> que divide el sistema en servicios independientes alineados a los dominios funcionales de la EPS (afiliación, autorizaciones, facturación, pagos, PQRS, entre otros). Cada servicio puede desplegarse, escalar y evolucionar de forma autónoma, se comunica mediante </w:t>
      </w:r>
      <w:proofErr w:type="spellStart"/>
      <w:r w:rsidRPr="00D94E02">
        <w:rPr>
          <w:rFonts w:ascii="Times New Roman" w:hAnsi="Times New Roman" w:cs="Times New Roman"/>
        </w:rPr>
        <w:t>APIs</w:t>
      </w:r>
      <w:proofErr w:type="spellEnd"/>
      <w:r w:rsidRPr="00D94E02">
        <w:rPr>
          <w:rFonts w:ascii="Times New Roman" w:hAnsi="Times New Roman" w:cs="Times New Roman"/>
        </w:rPr>
        <w:t xml:space="preserve"> (síncrono) y eventos (asíncrono) y administra su propia base de datos, evitando el acoplamiento entre áreas. El API Gateway centraliza la seguridad y el enrutamiento, mientras que el balanceador de carga garantiza alta disponibilidad desde el borde. Kafka desacopla los procesos de larga duración (notificaciones, analítica, auditoría), permitiendo que los servicios reaccionen a e</w:t>
      </w:r>
      <w:r>
        <w:rPr>
          <w:rFonts w:ascii="Times New Roman" w:hAnsi="Times New Roman" w:cs="Times New Roman"/>
        </w:rPr>
        <w:t>ventos sin bloquearse entre sí.</w:t>
      </w:r>
    </w:p>
    <w:p w:rsidR="003215AF" w:rsidRDefault="00D94E02" w:rsidP="003215AF">
      <w:pPr>
        <w:ind w:firstLine="708"/>
        <w:rPr>
          <w:rFonts w:ascii="Times New Roman" w:hAnsi="Times New Roman" w:cs="Times New Roman"/>
        </w:rPr>
      </w:pPr>
      <w:r w:rsidRPr="00D94E02">
        <w:rPr>
          <w:rFonts w:ascii="Times New Roman" w:hAnsi="Times New Roman" w:cs="Times New Roman"/>
        </w:rPr>
        <w:t>En conjunto, esta arquitectura responde a las necesidades reales del negocio: escalabilidad por demanda, resiliencia ante fallos, integración con terceros, cumplimiento normativo y evolución tecnológica continua.</w:t>
      </w:r>
    </w:p>
    <w:p w:rsidR="003215AF" w:rsidRDefault="003215AF" w:rsidP="003215AF">
      <w:pPr>
        <w:jc w:val="left"/>
        <w:rPr>
          <w:rFonts w:ascii="Times New Roman" w:hAnsi="Times New Roman" w:cs="Times New Roman"/>
          <w:b/>
        </w:rPr>
      </w:pPr>
      <w:r w:rsidRPr="003215AF">
        <w:rPr>
          <w:rFonts w:ascii="Times New Roman" w:hAnsi="Times New Roman" w:cs="Times New Roman"/>
          <w:b/>
        </w:rPr>
        <w:t>5.2 Beneficios</w:t>
      </w:r>
      <w:r>
        <w:rPr>
          <w:rFonts w:ascii="Times New Roman" w:hAnsi="Times New Roman" w:cs="Times New Roman"/>
          <w:b/>
        </w:rPr>
        <w:t>:</w:t>
      </w:r>
    </w:p>
    <w:p w:rsidR="003215AF" w:rsidRPr="003215AF" w:rsidRDefault="003215AF" w:rsidP="003215AF">
      <w:pPr>
        <w:pStyle w:val="Prrafodelista"/>
        <w:numPr>
          <w:ilvl w:val="0"/>
          <w:numId w:val="22"/>
        </w:numPr>
        <w:jc w:val="left"/>
        <w:rPr>
          <w:rFonts w:ascii="Times New Roman" w:hAnsi="Times New Roman" w:cs="Times New Roman"/>
        </w:rPr>
      </w:pPr>
      <w:r w:rsidRPr="003215AF">
        <w:rPr>
          <w:rFonts w:ascii="Times New Roman" w:hAnsi="Times New Roman" w:cs="Times New Roman"/>
          <w:b/>
        </w:rPr>
        <w:t>Escalabilidad independiente:</w:t>
      </w:r>
      <w:r w:rsidRPr="003215AF">
        <w:rPr>
          <w:rFonts w:ascii="Times New Roman" w:hAnsi="Times New Roman" w:cs="Times New Roman"/>
        </w:rPr>
        <w:t xml:space="preserve"> cada </w:t>
      </w:r>
      <w:proofErr w:type="spellStart"/>
      <w:r w:rsidRPr="003215AF">
        <w:rPr>
          <w:rFonts w:ascii="Times New Roman" w:hAnsi="Times New Roman" w:cs="Times New Roman"/>
        </w:rPr>
        <w:t>microservicio</w:t>
      </w:r>
      <w:proofErr w:type="spellEnd"/>
      <w:r w:rsidRPr="003215AF">
        <w:rPr>
          <w:rFonts w:ascii="Times New Roman" w:hAnsi="Times New Roman" w:cs="Times New Roman"/>
        </w:rPr>
        <w:t xml:space="preserve"> escala según su propia demanda, sin sobredimensionar todo el sistema.</w:t>
      </w:r>
    </w:p>
    <w:p w:rsidR="003215AF" w:rsidRPr="003215AF" w:rsidRDefault="003215AF" w:rsidP="003215AF">
      <w:pPr>
        <w:pStyle w:val="Prrafodelista"/>
        <w:numPr>
          <w:ilvl w:val="0"/>
          <w:numId w:val="22"/>
        </w:numPr>
        <w:jc w:val="left"/>
        <w:rPr>
          <w:rFonts w:ascii="Times New Roman" w:hAnsi="Times New Roman" w:cs="Times New Roman"/>
        </w:rPr>
      </w:pPr>
      <w:r w:rsidRPr="003215AF">
        <w:rPr>
          <w:rFonts w:ascii="Times New Roman" w:hAnsi="Times New Roman" w:cs="Times New Roman"/>
          <w:b/>
        </w:rPr>
        <w:t>Alta disponibilidad:</w:t>
      </w:r>
      <w:r w:rsidRPr="003215AF">
        <w:rPr>
          <w:rFonts w:ascii="Times New Roman" w:hAnsi="Times New Roman" w:cs="Times New Roman"/>
        </w:rPr>
        <w:t xml:space="preserve"> el balanceador y el API Gateway pueden replicarse; Kafka y las bases de datos cuentan con redundancia.</w:t>
      </w:r>
    </w:p>
    <w:p w:rsidR="003215AF" w:rsidRPr="003215AF" w:rsidRDefault="003215AF" w:rsidP="003215AF">
      <w:pPr>
        <w:pStyle w:val="Prrafodelista"/>
        <w:numPr>
          <w:ilvl w:val="0"/>
          <w:numId w:val="22"/>
        </w:numPr>
        <w:jc w:val="left"/>
        <w:rPr>
          <w:rFonts w:ascii="Times New Roman" w:hAnsi="Times New Roman" w:cs="Times New Roman"/>
        </w:rPr>
      </w:pPr>
      <w:r w:rsidRPr="003215AF">
        <w:rPr>
          <w:rFonts w:ascii="Times New Roman" w:hAnsi="Times New Roman" w:cs="Times New Roman"/>
          <w:b/>
        </w:rPr>
        <w:t>Desacoplamiento:</w:t>
      </w:r>
      <w:r w:rsidRPr="003215AF">
        <w:rPr>
          <w:rFonts w:ascii="Times New Roman" w:hAnsi="Times New Roman" w:cs="Times New Roman"/>
        </w:rPr>
        <w:t xml:space="preserve"> los servicios se comunican por </w:t>
      </w:r>
      <w:proofErr w:type="spellStart"/>
      <w:r w:rsidRPr="003215AF">
        <w:rPr>
          <w:rFonts w:ascii="Times New Roman" w:hAnsi="Times New Roman" w:cs="Times New Roman"/>
        </w:rPr>
        <w:t>APIs</w:t>
      </w:r>
      <w:proofErr w:type="spellEnd"/>
      <w:r w:rsidRPr="003215AF">
        <w:rPr>
          <w:rFonts w:ascii="Times New Roman" w:hAnsi="Times New Roman" w:cs="Times New Roman"/>
        </w:rPr>
        <w:t xml:space="preserve"> y eventos, no por acceso directo a bases de datos ajenas.</w:t>
      </w:r>
    </w:p>
    <w:p w:rsidR="003215AF" w:rsidRPr="003215AF" w:rsidRDefault="003215AF" w:rsidP="003215AF">
      <w:pPr>
        <w:pStyle w:val="Prrafodelista"/>
        <w:numPr>
          <w:ilvl w:val="0"/>
          <w:numId w:val="22"/>
        </w:numPr>
        <w:jc w:val="left"/>
        <w:rPr>
          <w:rFonts w:ascii="Times New Roman" w:hAnsi="Times New Roman" w:cs="Times New Roman"/>
        </w:rPr>
      </w:pPr>
      <w:r w:rsidRPr="003215AF">
        <w:rPr>
          <w:rFonts w:ascii="Times New Roman" w:hAnsi="Times New Roman" w:cs="Times New Roman"/>
          <w:b/>
        </w:rPr>
        <w:t xml:space="preserve">Mantenibilidad: </w:t>
      </w:r>
      <w:r w:rsidRPr="003215AF">
        <w:rPr>
          <w:rFonts w:ascii="Times New Roman" w:hAnsi="Times New Roman" w:cs="Times New Roman"/>
        </w:rPr>
        <w:t xml:space="preserve">cada equipo puede modificar y desplegar su </w:t>
      </w:r>
      <w:proofErr w:type="spellStart"/>
      <w:r w:rsidRPr="003215AF">
        <w:rPr>
          <w:rFonts w:ascii="Times New Roman" w:hAnsi="Times New Roman" w:cs="Times New Roman"/>
        </w:rPr>
        <w:t>microservicio</w:t>
      </w:r>
      <w:proofErr w:type="spellEnd"/>
      <w:r w:rsidRPr="003215AF">
        <w:rPr>
          <w:rFonts w:ascii="Times New Roman" w:hAnsi="Times New Roman" w:cs="Times New Roman"/>
        </w:rPr>
        <w:t xml:space="preserve"> sin afectar a los demás.</w:t>
      </w:r>
    </w:p>
    <w:p w:rsidR="003215AF" w:rsidRPr="003215AF" w:rsidRDefault="003215AF" w:rsidP="003215AF">
      <w:pPr>
        <w:pStyle w:val="Prrafodelista"/>
        <w:numPr>
          <w:ilvl w:val="0"/>
          <w:numId w:val="22"/>
        </w:numPr>
        <w:jc w:val="left"/>
        <w:rPr>
          <w:rFonts w:ascii="Times New Roman" w:hAnsi="Times New Roman" w:cs="Times New Roman"/>
        </w:rPr>
      </w:pPr>
      <w:r w:rsidRPr="003215AF">
        <w:rPr>
          <w:rFonts w:ascii="Times New Roman" w:hAnsi="Times New Roman" w:cs="Times New Roman"/>
          <w:b/>
        </w:rPr>
        <w:t>Seguridad centralizada:</w:t>
      </w:r>
      <w:r w:rsidRPr="003215AF">
        <w:rPr>
          <w:rFonts w:ascii="Times New Roman" w:hAnsi="Times New Roman" w:cs="Times New Roman"/>
        </w:rPr>
        <w:t xml:space="preserve"> autenticación, autorización y auditoría se gestionan en el API Gateway.</w:t>
      </w:r>
    </w:p>
    <w:p w:rsidR="003215AF" w:rsidRPr="003215AF" w:rsidRDefault="003215AF" w:rsidP="003215AF">
      <w:pPr>
        <w:pStyle w:val="Prrafodelista"/>
        <w:numPr>
          <w:ilvl w:val="0"/>
          <w:numId w:val="22"/>
        </w:numPr>
        <w:jc w:val="left"/>
        <w:rPr>
          <w:rFonts w:ascii="Times New Roman" w:hAnsi="Times New Roman" w:cs="Times New Roman"/>
        </w:rPr>
      </w:pPr>
      <w:r w:rsidRPr="003215AF">
        <w:rPr>
          <w:rFonts w:ascii="Times New Roman" w:hAnsi="Times New Roman" w:cs="Times New Roman"/>
          <w:b/>
        </w:rPr>
        <w:t>Trazabilidad:</w:t>
      </w:r>
      <w:r w:rsidRPr="003215AF">
        <w:rPr>
          <w:rFonts w:ascii="Times New Roman" w:hAnsi="Times New Roman" w:cs="Times New Roman"/>
        </w:rPr>
        <w:t xml:space="preserve"> los eventos publicados en Kafka permiten reconstruir el flujo completo de un proceso.</w:t>
      </w:r>
    </w:p>
    <w:p w:rsidR="003215AF" w:rsidRPr="003215AF" w:rsidRDefault="003215AF" w:rsidP="003215AF">
      <w:pPr>
        <w:pStyle w:val="Prrafodelista"/>
        <w:numPr>
          <w:ilvl w:val="0"/>
          <w:numId w:val="22"/>
        </w:numPr>
        <w:jc w:val="left"/>
        <w:rPr>
          <w:rFonts w:ascii="Times New Roman" w:hAnsi="Times New Roman" w:cs="Times New Roman"/>
        </w:rPr>
      </w:pPr>
      <w:r w:rsidRPr="003215AF">
        <w:rPr>
          <w:rFonts w:ascii="Times New Roman" w:hAnsi="Times New Roman" w:cs="Times New Roman"/>
          <w:b/>
        </w:rPr>
        <w:t>Resiliencia:</w:t>
      </w:r>
      <w:r w:rsidRPr="003215AF">
        <w:rPr>
          <w:rFonts w:ascii="Times New Roman" w:hAnsi="Times New Roman" w:cs="Times New Roman"/>
        </w:rPr>
        <w:t xml:space="preserve"> el uso de </w:t>
      </w:r>
      <w:proofErr w:type="spellStart"/>
      <w:r w:rsidRPr="003215AF">
        <w:rPr>
          <w:rFonts w:ascii="Times New Roman" w:hAnsi="Times New Roman" w:cs="Times New Roman"/>
        </w:rPr>
        <w:t>Circuit</w:t>
      </w:r>
      <w:proofErr w:type="spellEnd"/>
      <w:r w:rsidRPr="003215AF">
        <w:rPr>
          <w:rFonts w:ascii="Times New Roman" w:hAnsi="Times New Roman" w:cs="Times New Roman"/>
        </w:rPr>
        <w:t xml:space="preserve"> </w:t>
      </w:r>
      <w:proofErr w:type="spellStart"/>
      <w:r w:rsidRPr="003215AF">
        <w:rPr>
          <w:rFonts w:ascii="Times New Roman" w:hAnsi="Times New Roman" w:cs="Times New Roman"/>
        </w:rPr>
        <w:t>Breaker</w:t>
      </w:r>
      <w:proofErr w:type="spellEnd"/>
      <w:r w:rsidRPr="003215AF">
        <w:rPr>
          <w:rFonts w:ascii="Times New Roman" w:hAnsi="Times New Roman" w:cs="Times New Roman"/>
        </w:rPr>
        <w:t xml:space="preserve"> y mensajería asíncrona evita que un fallo se propague.</w:t>
      </w:r>
    </w:p>
    <w:p w:rsidR="003215AF" w:rsidRPr="003746CB" w:rsidRDefault="003746CB" w:rsidP="003746CB">
      <w:pPr>
        <w:pStyle w:val="Prrafodelista"/>
        <w:numPr>
          <w:ilvl w:val="0"/>
          <w:numId w:val="24"/>
        </w:numPr>
        <w:jc w:val="center"/>
        <w:rPr>
          <w:rFonts w:ascii="Times New Roman" w:hAnsi="Times New Roman" w:cs="Times New Roman"/>
          <w:b/>
        </w:rPr>
      </w:pPr>
      <w:bookmarkStart w:id="0" w:name="_GoBack"/>
      <w:r w:rsidRPr="003746CB">
        <w:rPr>
          <w:rFonts w:ascii="Times New Roman" w:hAnsi="Times New Roman" w:cs="Times New Roman"/>
          <w:b/>
        </w:rPr>
        <w:lastRenderedPageBreak/>
        <w:t>Referencias</w:t>
      </w:r>
    </w:p>
    <w:bookmarkEnd w:id="0"/>
    <w:p w:rsidR="003746CB" w:rsidRPr="003746CB" w:rsidRDefault="003746CB" w:rsidP="003746CB">
      <w:pPr>
        <w:pStyle w:val="Prrafodelista"/>
        <w:numPr>
          <w:ilvl w:val="0"/>
          <w:numId w:val="23"/>
        </w:numPr>
        <w:jc w:val="left"/>
        <w:rPr>
          <w:rFonts w:ascii="Times New Roman" w:hAnsi="Times New Roman" w:cs="Times New Roman"/>
          <w:lang w:val="en-US"/>
        </w:rPr>
      </w:pPr>
      <w:r w:rsidRPr="003746CB">
        <w:rPr>
          <w:rFonts w:ascii="Times New Roman" w:hAnsi="Times New Roman" w:cs="Times New Roman"/>
          <w:lang w:val="en-US"/>
        </w:rPr>
        <w:t>Newman, S. (2021). Bu</w:t>
      </w:r>
      <w:r w:rsidRPr="003746CB">
        <w:rPr>
          <w:rFonts w:ascii="Times New Roman" w:hAnsi="Times New Roman" w:cs="Times New Roman"/>
          <w:lang w:val="en-US"/>
        </w:rPr>
        <w:t xml:space="preserve">ilding </w:t>
      </w:r>
      <w:proofErr w:type="spellStart"/>
      <w:r w:rsidRPr="003746CB">
        <w:rPr>
          <w:rFonts w:ascii="Times New Roman" w:hAnsi="Times New Roman" w:cs="Times New Roman"/>
          <w:lang w:val="en-US"/>
        </w:rPr>
        <w:t>Microservices</w:t>
      </w:r>
      <w:proofErr w:type="spellEnd"/>
      <w:r w:rsidRPr="003746CB">
        <w:rPr>
          <w:rFonts w:ascii="Times New Roman" w:hAnsi="Times New Roman" w:cs="Times New Roman"/>
          <w:lang w:val="en-US"/>
        </w:rPr>
        <w:t>. O'Reilly.</w:t>
      </w:r>
    </w:p>
    <w:p w:rsidR="003746CB" w:rsidRPr="003746CB" w:rsidRDefault="003746CB" w:rsidP="003746CB">
      <w:pPr>
        <w:pStyle w:val="Prrafodelista"/>
        <w:numPr>
          <w:ilvl w:val="0"/>
          <w:numId w:val="23"/>
        </w:numPr>
        <w:jc w:val="left"/>
        <w:rPr>
          <w:rFonts w:ascii="Times New Roman" w:hAnsi="Times New Roman" w:cs="Times New Roman"/>
        </w:rPr>
      </w:pPr>
      <w:r w:rsidRPr="003746CB">
        <w:rPr>
          <w:rFonts w:ascii="Times New Roman" w:hAnsi="Times New Roman" w:cs="Times New Roman"/>
          <w:lang w:val="en-US"/>
        </w:rPr>
        <w:t xml:space="preserve">Richardson, C. (2019). </w:t>
      </w:r>
      <w:proofErr w:type="spellStart"/>
      <w:r w:rsidRPr="003746CB">
        <w:rPr>
          <w:rFonts w:ascii="Times New Roman" w:hAnsi="Times New Roman" w:cs="Times New Roman"/>
          <w:lang w:val="en-US"/>
        </w:rPr>
        <w:t>Microservices</w:t>
      </w:r>
      <w:proofErr w:type="spellEnd"/>
      <w:r w:rsidRPr="003746CB">
        <w:rPr>
          <w:rFonts w:ascii="Times New Roman" w:hAnsi="Times New Roman" w:cs="Times New Roman"/>
          <w:lang w:val="en-US"/>
        </w:rPr>
        <w:t xml:space="preserve"> Patterns. </w:t>
      </w:r>
      <w:proofErr w:type="spellStart"/>
      <w:r w:rsidRPr="003746CB">
        <w:rPr>
          <w:rFonts w:ascii="Times New Roman" w:hAnsi="Times New Roman" w:cs="Times New Roman"/>
        </w:rPr>
        <w:t>Manning</w:t>
      </w:r>
      <w:proofErr w:type="spellEnd"/>
      <w:r w:rsidRPr="003746CB">
        <w:rPr>
          <w:rFonts w:ascii="Times New Roman" w:hAnsi="Times New Roman" w:cs="Times New Roman"/>
        </w:rPr>
        <w:t>.</w:t>
      </w:r>
    </w:p>
    <w:p w:rsidR="003746CB" w:rsidRPr="003746CB" w:rsidRDefault="003746CB" w:rsidP="003746CB">
      <w:pPr>
        <w:pStyle w:val="Prrafodelista"/>
        <w:numPr>
          <w:ilvl w:val="0"/>
          <w:numId w:val="23"/>
        </w:numPr>
        <w:jc w:val="left"/>
        <w:rPr>
          <w:rFonts w:ascii="Times New Roman" w:hAnsi="Times New Roman" w:cs="Times New Roman"/>
        </w:rPr>
      </w:pPr>
      <w:r w:rsidRPr="003746CB">
        <w:rPr>
          <w:rFonts w:ascii="Times New Roman" w:hAnsi="Times New Roman" w:cs="Times New Roman"/>
        </w:rPr>
        <w:t>Ley 1581 de 2012 · Res</w:t>
      </w:r>
      <w:r w:rsidRPr="003746CB">
        <w:rPr>
          <w:rFonts w:ascii="Times New Roman" w:hAnsi="Times New Roman" w:cs="Times New Roman"/>
        </w:rPr>
        <w:t>olución 866 de 2017 (Colombia).</w:t>
      </w:r>
    </w:p>
    <w:p w:rsidR="003746CB" w:rsidRPr="003746CB" w:rsidRDefault="003746CB" w:rsidP="003746CB">
      <w:pPr>
        <w:pStyle w:val="Prrafodelista"/>
        <w:numPr>
          <w:ilvl w:val="0"/>
          <w:numId w:val="23"/>
        </w:numPr>
        <w:jc w:val="left"/>
        <w:rPr>
          <w:rFonts w:ascii="Times New Roman" w:hAnsi="Times New Roman" w:cs="Times New Roman"/>
        </w:rPr>
      </w:pPr>
      <w:proofErr w:type="spellStart"/>
      <w:r w:rsidRPr="003746CB">
        <w:rPr>
          <w:rFonts w:ascii="Times New Roman" w:hAnsi="Times New Roman" w:cs="Times New Roman"/>
        </w:rPr>
        <w:t>PlantUML</w:t>
      </w:r>
      <w:proofErr w:type="spellEnd"/>
      <w:r w:rsidRPr="003746CB">
        <w:rPr>
          <w:rFonts w:ascii="Times New Roman" w:hAnsi="Times New Roman" w:cs="Times New Roman"/>
        </w:rPr>
        <w:t>: https://plantuml.com</w:t>
      </w:r>
    </w:p>
    <w:p w:rsidR="003746CB" w:rsidRDefault="003746CB" w:rsidP="003215AF">
      <w:pPr>
        <w:jc w:val="left"/>
        <w:rPr>
          <w:rFonts w:ascii="Times New Roman" w:hAnsi="Times New Roman" w:cs="Times New Roman"/>
          <w:b/>
        </w:rPr>
      </w:pPr>
    </w:p>
    <w:p w:rsidR="003215AF" w:rsidRPr="003215AF" w:rsidRDefault="003215AF" w:rsidP="003215AF">
      <w:pPr>
        <w:jc w:val="left"/>
        <w:rPr>
          <w:rFonts w:ascii="Times New Roman" w:hAnsi="Times New Roman" w:cs="Times New Roman"/>
          <w:b/>
        </w:rPr>
      </w:pPr>
    </w:p>
    <w:p w:rsidR="00D94E02" w:rsidRDefault="00D94E02" w:rsidP="00D94E02">
      <w:pPr>
        <w:jc w:val="left"/>
        <w:rPr>
          <w:rFonts w:ascii="Times New Roman" w:hAnsi="Times New Roman" w:cs="Times New Roman"/>
          <w:b/>
        </w:rPr>
      </w:pPr>
    </w:p>
    <w:p w:rsidR="00EB1A4C" w:rsidRPr="00EB1A4C" w:rsidRDefault="00EB1A4C" w:rsidP="00EB1A4C">
      <w:pPr>
        <w:jc w:val="center"/>
        <w:rPr>
          <w:rFonts w:ascii="Times New Roman" w:hAnsi="Times New Roman" w:cs="Times New Roman"/>
          <w:b/>
        </w:rPr>
      </w:pPr>
    </w:p>
    <w:sectPr w:rsidR="00EB1A4C" w:rsidRPr="00EB1A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769B0"/>
    <w:multiLevelType w:val="hybridMultilevel"/>
    <w:tmpl w:val="358EEB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81B6E"/>
    <w:multiLevelType w:val="hybridMultilevel"/>
    <w:tmpl w:val="E87470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B0F56"/>
    <w:multiLevelType w:val="hybridMultilevel"/>
    <w:tmpl w:val="099AA7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F02E3"/>
    <w:multiLevelType w:val="hybridMultilevel"/>
    <w:tmpl w:val="D18A42F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0A5375"/>
    <w:multiLevelType w:val="hybridMultilevel"/>
    <w:tmpl w:val="FA94B63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37150A"/>
    <w:multiLevelType w:val="hybridMultilevel"/>
    <w:tmpl w:val="F75667AE"/>
    <w:lvl w:ilvl="0" w:tplc="522CCA3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94E5A"/>
    <w:multiLevelType w:val="hybridMultilevel"/>
    <w:tmpl w:val="D7BA81A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2A089A"/>
    <w:multiLevelType w:val="hybridMultilevel"/>
    <w:tmpl w:val="452E6E74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177810B2"/>
    <w:multiLevelType w:val="hybridMultilevel"/>
    <w:tmpl w:val="75DCEF96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95F0A5E"/>
    <w:multiLevelType w:val="hybridMultilevel"/>
    <w:tmpl w:val="BB068C20"/>
    <w:lvl w:ilvl="0" w:tplc="04090017">
      <w:start w:val="1"/>
      <w:numFmt w:val="lowerLetter"/>
      <w:lvlText w:val="%1)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5CB0BF7"/>
    <w:multiLevelType w:val="hybridMultilevel"/>
    <w:tmpl w:val="7004CBC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9B692B"/>
    <w:multiLevelType w:val="hybridMultilevel"/>
    <w:tmpl w:val="C3BEC16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7730A2"/>
    <w:multiLevelType w:val="hybridMultilevel"/>
    <w:tmpl w:val="FA7E73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E0ED3"/>
    <w:multiLevelType w:val="hybridMultilevel"/>
    <w:tmpl w:val="BE30E1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C5680"/>
    <w:multiLevelType w:val="hybridMultilevel"/>
    <w:tmpl w:val="90104FC6"/>
    <w:lvl w:ilvl="0" w:tplc="90BE46D4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05589F"/>
    <w:multiLevelType w:val="hybridMultilevel"/>
    <w:tmpl w:val="1840AABC"/>
    <w:lvl w:ilvl="0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4D0866A6"/>
    <w:multiLevelType w:val="hybridMultilevel"/>
    <w:tmpl w:val="8D96510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822FC0"/>
    <w:multiLevelType w:val="hybridMultilevel"/>
    <w:tmpl w:val="4D2AD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44190C"/>
    <w:multiLevelType w:val="hybridMultilevel"/>
    <w:tmpl w:val="76389C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3E6B77"/>
    <w:multiLevelType w:val="hybridMultilevel"/>
    <w:tmpl w:val="ECC6205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831DE8"/>
    <w:multiLevelType w:val="hybridMultilevel"/>
    <w:tmpl w:val="0A0CB3E2"/>
    <w:lvl w:ilvl="0" w:tplc="240A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1" w15:restartNumberingAfterBreak="0">
    <w:nsid w:val="6A910436"/>
    <w:multiLevelType w:val="hybridMultilevel"/>
    <w:tmpl w:val="D85016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527196"/>
    <w:multiLevelType w:val="hybridMultilevel"/>
    <w:tmpl w:val="CA4A20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954D94"/>
    <w:multiLevelType w:val="hybridMultilevel"/>
    <w:tmpl w:val="D1903D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2"/>
  </w:num>
  <w:num w:numId="4">
    <w:abstractNumId w:val="5"/>
  </w:num>
  <w:num w:numId="5">
    <w:abstractNumId w:val="10"/>
  </w:num>
  <w:num w:numId="6">
    <w:abstractNumId w:val="11"/>
  </w:num>
  <w:num w:numId="7">
    <w:abstractNumId w:val="6"/>
  </w:num>
  <w:num w:numId="8">
    <w:abstractNumId w:val="7"/>
  </w:num>
  <w:num w:numId="9">
    <w:abstractNumId w:val="18"/>
  </w:num>
  <w:num w:numId="10">
    <w:abstractNumId w:val="21"/>
  </w:num>
  <w:num w:numId="11">
    <w:abstractNumId w:val="19"/>
  </w:num>
  <w:num w:numId="12">
    <w:abstractNumId w:val="8"/>
  </w:num>
  <w:num w:numId="13">
    <w:abstractNumId w:val="20"/>
  </w:num>
  <w:num w:numId="14">
    <w:abstractNumId w:val="1"/>
  </w:num>
  <w:num w:numId="15">
    <w:abstractNumId w:val="2"/>
  </w:num>
  <w:num w:numId="16">
    <w:abstractNumId w:val="23"/>
  </w:num>
  <w:num w:numId="17">
    <w:abstractNumId w:val="12"/>
  </w:num>
  <w:num w:numId="18">
    <w:abstractNumId w:val="16"/>
  </w:num>
  <w:num w:numId="19">
    <w:abstractNumId w:val="15"/>
  </w:num>
  <w:num w:numId="20">
    <w:abstractNumId w:val="4"/>
  </w:num>
  <w:num w:numId="21">
    <w:abstractNumId w:val="3"/>
  </w:num>
  <w:num w:numId="22">
    <w:abstractNumId w:val="13"/>
  </w:num>
  <w:num w:numId="23">
    <w:abstractNumId w:val="17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6C2"/>
    <w:rsid w:val="000422F2"/>
    <w:rsid w:val="000512B1"/>
    <w:rsid w:val="000B56B4"/>
    <w:rsid w:val="000C5F0E"/>
    <w:rsid w:val="000E39F8"/>
    <w:rsid w:val="002756C2"/>
    <w:rsid w:val="003215AF"/>
    <w:rsid w:val="003746CB"/>
    <w:rsid w:val="004B57B5"/>
    <w:rsid w:val="00504CF0"/>
    <w:rsid w:val="00511F92"/>
    <w:rsid w:val="00566E72"/>
    <w:rsid w:val="00601212"/>
    <w:rsid w:val="00743790"/>
    <w:rsid w:val="00756D67"/>
    <w:rsid w:val="0078419F"/>
    <w:rsid w:val="008A6CEC"/>
    <w:rsid w:val="00961771"/>
    <w:rsid w:val="00A12700"/>
    <w:rsid w:val="00AD7712"/>
    <w:rsid w:val="00CB01E5"/>
    <w:rsid w:val="00D33C06"/>
    <w:rsid w:val="00D3405B"/>
    <w:rsid w:val="00D94E02"/>
    <w:rsid w:val="00E81D9E"/>
    <w:rsid w:val="00EB1A4C"/>
    <w:rsid w:val="00EB1F7A"/>
    <w:rsid w:val="00F42FFB"/>
    <w:rsid w:val="00F768E0"/>
    <w:rsid w:val="00F8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71965"/>
  <w15:chartTrackingRefBased/>
  <w15:docId w15:val="{D082DD9D-DD05-4E36-B647-3E2545D2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6C2"/>
    <w:pPr>
      <w:spacing w:before="240" w:after="240" w:line="278" w:lineRule="auto"/>
      <w:jc w:val="both"/>
    </w:pPr>
    <w:rPr>
      <w:rFonts w:eastAsiaTheme="minorEastAsia"/>
      <w:color w:val="000000" w:themeColor="text1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2F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8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C93BA-C16F-46A9-BF64-2FFE21E23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696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27</cp:revision>
  <dcterms:created xsi:type="dcterms:W3CDTF">2026-09-24T01:44:00Z</dcterms:created>
  <dcterms:modified xsi:type="dcterms:W3CDTF">2026-09-24T02:21:00Z</dcterms:modified>
</cp:coreProperties>
</file>