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Entrega N2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Diseñar un proyecto utilizando el framework Spring, demostrando comprensión de su estructura y funcionalidades básicas: Ej: Proyecto springboot + maven + dependencias (web y lombok) + packagebase, mas packages por estereotipo y clases respectivas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Configurar un proyecto de microservicios utilizando herramientas y frameworks específicos (como Spring y Maven)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Emplear el control de versiones con Git (GitHub), incluyendo la configuración inicial del repositorio y el seguimiento de cambios en el código. </w:t>
      </w:r>
      <w:r w:rsidDel="00000000" w:rsidR="00000000" w:rsidRPr="00000000">
        <w:rPr>
          <w:b w:val="1"/>
          <w:sz w:val="21"/>
          <w:szCs w:val="21"/>
          <w:rtl w:val="0"/>
        </w:rPr>
        <w:t xml:space="preserve">Pueden usar GitHub Desktop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Demostrar una comprensión de la arquitectura interna de los microservicios y cómo estos se integran en un entorno de desarrollo fullstack, explicando la estructura y la interacción entre los diferentes componentes. </w:t>
      </w:r>
      <w:r w:rsidDel="00000000" w:rsidR="00000000" w:rsidRPr="00000000">
        <w:rPr>
          <w:b w:val="1"/>
          <w:sz w:val="21"/>
          <w:szCs w:val="21"/>
          <w:rtl w:val="0"/>
        </w:rPr>
        <w:t xml:space="preserve">Explicar cómo usan IntelliJ y GitHub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El estudiante debe demostrar la aplicación de buenas prácticas de diseño y arquitectura en el desarrollo de componentes de backend, asegurando que el código sea modular, mantenible y escalable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cada archivo con una clase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Nombre de archivo == al nombre de la clase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Nombre de clases con Mayúscula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Variables con minúscula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funciones con una sola labor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 repetir codigo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*uso correcto de rutas* (revisas </w:t>
      </w:r>
      <w:r w:rsidDel="00000000" w:rsidR="00000000" w:rsidRPr="00000000">
        <w:rPr>
          <w:b w:val="1"/>
          <w:color w:val="262626"/>
          <w:sz w:val="21"/>
          <w:szCs w:val="21"/>
          <w:u w:val="single"/>
          <w:rtl w:val="0"/>
        </w:rPr>
        <w:t xml:space="preserve">2.1.1 Fundamentos de HTTP y REST - Conceptos y buenas prácticas.pdf)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u w:val="single"/>
          <w:rtl w:val="0"/>
        </w:rPr>
        <w:t xml:space="preserve">Uso correcto de codigos estados de respuesta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Implementar operaciones CRUD utilizando tecnologías del framework de backend (almacenar en memoria) (al menos 4 entidades de negocio relevantes)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Validar la comunicación de microservicios usando Postman, probando y consumiendo los servicios del backend para asegurar que funcionen correctamente.(adjuntar postman collection)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*Entregables, código fuente en github + postman collections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Pauta Informe y Presentación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Introducción (resumen y preámbulo del informe)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Contexto del Caso (resumen y como se soluciona al problema a modo general)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Estructura del proyecto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Diseño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Buenas prácticas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Uso de herramientas (IntelliJ + GitHub) (no definiciones, sino experiencias de trabajo)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Microservicios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Descripción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Funcionalidades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Request, Response, Status Code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Evidencias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Pantallazos postman, con explicación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