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Benefits Overview 2026</w:t>
      </w:r>
    </w:p>
    <w:p>
      <w:pPr>
        <w:pStyle w:val="Heading1"/>
      </w:pPr>
      <w:r>
        <w:t>Medical plans</w:t>
      </w:r>
    </w:p>
    <w:p>
      <w:r>
        <w:t>Northwind offers two medical plans. Plan HMO-204 has a 1,200 dollar individual</w:t>
      </w:r>
    </w:p>
    <w:p>
      <w:r>
        <w:t>deductible and a 25 dollar primary care copay. Plan PPO-440 has a 2,500 dollar</w:t>
      </w:r>
    </w:p>
    <w:p>
      <w:r>
        <w:t>individual deductible, a 40 dollar primary care copay, and out-of-network</w:t>
      </w:r>
    </w:p>
    <w:p>
      <w:r>
        <w:t>coverage at 60 percent.</w:t>
      </w:r>
    </w:p>
    <w:p>
      <w:r>
        <w:t>Northwind pays 85 percent of the employee premium on HMO-204 and 75 percent on</w:t>
      </w:r>
    </w:p>
    <w:p>
      <w:r>
        <w:t>PPO-440. Dependent coverage is subsidised at 50 percent on both plans.</w:t>
      </w:r>
    </w:p>
    <w:p>
      <w:pPr>
        <w:pStyle w:val="Heading1"/>
      </w:pPr>
      <w:r>
        <w:t>Enrollment windows</w:t>
      </w:r>
    </w:p>
    <w:p>
      <w:r>
        <w:t>Open enrollment runs from 1 November to 30 November each year, effective 1</w:t>
      </w:r>
    </w:p>
    <w:p>
      <w:r>
        <w:t>January. New employees have 30 days from their start date to enroll. If you miss</w:t>
      </w:r>
    </w:p>
    <w:p>
      <w:r>
        <w:t>both windows you are enrolled in HMO-204 employee-only coverage by default.</w:t>
      </w:r>
    </w:p>
    <w:p>
      <w:pPr>
        <w:pStyle w:val="Heading1"/>
      </w:pPr>
      <w:r>
        <w:t>Qualifying life events</w:t>
      </w:r>
    </w:p>
    <w:p>
      <w:r>
        <w:t>A qualifying life event allows a change outside open enrollment. Marriage, birth</w:t>
      </w:r>
    </w:p>
    <w:p>
      <w:r>
        <w:t>or adoption, divorce, and loss of other coverage qualify. You must report the</w:t>
      </w:r>
    </w:p>
    <w:p>
      <w:r>
        <w:t>event within 30 days with supporting documentation.</w:t>
      </w:r>
    </w:p>
    <w:p>
      <w:pPr>
        <w:pStyle w:val="Heading1"/>
      </w:pPr>
      <w:r>
        <w:t>Retirement</w:t>
      </w:r>
    </w:p>
    <w:p>
      <w:r>
        <w:t>Northwind matches 100 percent of the first 4 percent of salary contributed to the</w:t>
      </w:r>
    </w:p>
    <w:p>
      <w:r>
        <w:t>401(k), and 50 percent of the next 2 percent. The match vests after 2 years of</w:t>
      </w:r>
    </w:p>
    <w:p>
      <w:r>
        <w:t>service. Contributions may be changed once per quarter.</w:t>
      </w:r>
    </w:p>
    <w:p>
      <w:pPr>
        <w:pStyle w:val="Heading1"/>
      </w:pPr>
      <w:r>
        <w:t>Dental and vision</w:t>
      </w:r>
    </w:p>
    <w:p>
      <w:r>
        <w:t>Dental coverage is fully paid by Northwind for employees. Vision coverage costs 9</w:t>
      </w:r>
    </w:p>
    <w:p>
      <w:r>
        <w:t>dollars per month for employees. Both plans cover dependents at 50 percent.</w:t>
      </w:r>
    </w:p>
    <w:p>
      <w:pPr>
        <w:pStyle w:val="Heading1"/>
      </w:pPr>
      <w:r>
        <w:t>Wellness allowance</w:t>
      </w:r>
    </w:p>
    <w:p>
      <w:r>
        <w:t>Employees may claim up to 400 dollars per calendar year for gym membership,</w:t>
      </w:r>
    </w:p>
    <w:p>
      <w:r>
        <w:t>fitness classes, or mental health services. Claims go through the expense system</w:t>
      </w:r>
    </w:p>
    <w:p>
      <w:r>
        <w:t>under category WELLNESS and require a receipt.</w:t>
      </w:r>
    </w:p>
    <w:p>
      <w:pPr>
        <w:pStyle w:val="Heading1"/>
      </w:pPr>
      <w:r>
        <w:t>Life insurance</w:t>
      </w:r>
    </w:p>
    <w:p>
      <w:r>
        <w:t>Basic life insurance of two times annual base salary is provided at no cost.</w:t>
      </w:r>
    </w:p>
    <w:p>
      <w:r>
        <w:t>Additional voluntary coverage may be purchased during open enrollment.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