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BRIEFING DO PROJETO INTEGRADOR</w:t>
      </w:r>
    </w:p>
    <w:p>
      <w:pPr>
        <w:spacing w:after="20"/>
        <w:jc w:val="center"/>
      </w:pPr>
      <w:r>
        <w:rPr>
          <w:i/>
          <w:iCs/>
          <w:sz w:val="22"/>
          <w:szCs w:val="22"/>
        </w:rPr>
        <w:t xml:space="preserve">Disciplina: Hands-On Fundamentos de Dados e Analytics</w:t>
      </w:r>
    </w:p>
    <w:p>
      <w:pPr>
        <w:spacing w:after="20"/>
        <w:jc w:val="center"/>
      </w:pPr>
      <w:r>
        <w:rPr>
          <w:i/>
          <w:iCs/>
          <w:sz w:val="22"/>
          <w:szCs w:val="22"/>
        </w:rPr>
        <w:t xml:space="preserve">Módulo 1 – MBA em Engenharia de Dados – Universidade Presbiteriana Mackenzie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Mentoria: Prof. Gustavo Ferreira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IDENTIFICAÇÃO DO GRUPO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Nome do Projeto: </w:t>
      </w:r>
      <w:r>
        <w:rPr>
          <w:sz w:val="22"/>
          <w:szCs w:val="22"/>
        </w:rPr>
        <w:t xml:space="preserve">Projeto Kenzie 360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Setor de Atuação: </w:t>
      </w:r>
      <w:r>
        <w:rPr>
          <w:sz w:val="22"/>
          <w:szCs w:val="22"/>
        </w:rPr>
        <w:t xml:space="preserve">☐ Varejo   ☐ Saúde   </w:t>
      </w:r>
      <w:r>
        <w:rPr>
          <w:b/>
          <w:bCs/>
          <w:color w:val="2E74B5"/>
          <w:sz w:val="22"/>
          <w:szCs w:val="22"/>
        </w:rPr>
        <w:t xml:space="preserve">☒ Finanças</w:t>
      </w:r>
      <w:r>
        <w:rPr>
          <w:sz w:val="22"/>
          <w:szCs w:val="22"/>
        </w:rPr>
        <w:t xml:space="preserve">   ☐ Logística   ☐ Setor Público   ☐ Outro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Integrantes: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00"/>
      </w:tblGrid>
      <w:tr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E-mail</w:t>
            </w:r>
          </w:p>
        </w:tc>
        <w:tc>
          <w:tcPr>
            <w:tcW w:type="dxa" w:w="3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Ilan David Schapira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ilanschapira@gmail.com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linkedin.com/in/ilan-david-s-156412135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Giovanna Caetano Protti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giovannacprotti37@gmail.com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linkedin.com/in/giovanna-caetano-protti-3a8859235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Jonathas Borges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jonathasborges94@gmail.com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linkedin.com/in/jonathas-borges-0827a0185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DESCRIÇÃO DO PROBLEMA DE NEGÓCIO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2.1 Qual é o problema que vocês pretendem resolver?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“Kenzie”, bot de atendimento do banco, atende todos os correntistas, com forte concentração no público CDE (Conta de Domiciliado no Exterior – clientes não residentes). No entanto, a versão atual (V1) opera de forma reativa e “sem memória”: cada interação é tratada de maneira isolada, sem reter o histórico conversacional do cliente e sem transformar esses diálogos em conhecimento. Como consequência, o banco não consegue enxergar padrões nas dores recorrentes de sua base – com destaque para o público CDE, que enfrenta dificuldades com documentação no onboarding digital, dúvidas em operações de câmbio e problemas no primeiro acesso a partir do exterior, mas também abrangendo demandas comuns a todos os correntistas, como bloqueios inesperados de TED/PIX, alterações abruptas de limites e dúvidas sobre o portfólio (cartão de crédito e CDB). O problema central é a ausência de um “cérebro” analítico capaz de reter o histórico, gerar insights de negócio e antecipar tendências a partir dos atendimentos.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2.2 Qual é o impacto do problema para o negócio?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fricção concentrada nas etapas de onboarding e nas operações do dia a dia eleva a taxa de abandono – de forma crítica entre os clientes não residentes – e reduz a ativação das contas, comprometendo a adesão aos únicos produtos ofertados (cartão de crédito e CDB). Além disso, a falta de aprendizado a partir das conversas aumenta o volume de transferências para atendimento humano, elevando o custo operacional, e faz o banco perder oportunidades de cross-sell e de retenção em toda a base de correntistas. Em termos estratégicos, atendimentos que não viram dado são receita e inteligência competitiva desperdiçadas: sem histórico estruturado, o banco decide no escuro sobre um público de alto valor e difícil aquisição.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OBJETIVOS DO PROJETO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3.1 Objetivo Geral: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Estruturar a versão V2 da Kenzie, bot de atendimento aos correntistas do banco (com foco prioritário no público CDE), dotando-a de um “cérebro” analítico capaz de reter o histórico conversacional, gerar insights de negócio e antecipar tendências, por meio de uma arquitetura de dados em nuvem (GCP) que sustente análise exploratória, modelagem preditiva/classificatória (NLP) e visualização executiva.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3.2 Objetivos Específicos (mínimo 3):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Construir e disponibilizar uma base estruturada de logs conversacionais completos (histórico turno a turno) do público atendido, alimentando um Data Lake em nuvem com camadas RAW, TRUSTED e CURATED sob uma arquitetura Lambda na GCP.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Realizar Análise Exploratória de Dados (EDA) para identificar as dores recorrentes, padrões de sentimento, sazonalidade e principais motivos de transferência para atendimento humano.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Desenvolver um modelo preditivo/classificatório de NLP sobre os atendimentos (objetivo e variável-alvo a serem definidos em conjunto na Fase 4), gerando inteligência acionável de negócio.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Construir um dashboard executivo no Google Looker Studio com os principais KPIs de atendimento e insights, apoiando decisões das áreas de negócio e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Aplicar princípios de governança de dados (catálogo, políticas de acesso e LGPD simulada) adequados ao tratamento de dados de clientes não residentes.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DADOS UTILIZADOS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4.1 Fonte de Dados: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Base de dados sintética (fictícia), construída pela equipe como um “gêmeo estatístico” da operação: calibrada para reproduzir os padrões reais do atendimento — volume, mix de dores, taxa de resolução do bot, satisfação, desfechos (resolução pelo bot, transferência para atendimento humano, abandono e ruído) e sentimento. Não utiliza nenhum dado pessoal ou registro real de clientes, garantindo total conformidade com a LGPD. A modelagem baseou-se no conhecimento de negócio da equipe sobre os cenários reais enfrentados pelo banco, tendo como referência a operação de atendimento via WhatsApp (plataforma Take Blip).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 logs são conversacionais completos (histórico turno a turno entre Cliente, a assistente Kenzie e o Atendente Humano), contemplam três segmentos — aproximadamente 70% de clientes CDE (não residentes), 27% de correntistas nacionais e 3% de PJ —, nove arquétipos de cliente (com estilos distintos de escrita: formalidade, abreviações, emojis, erros de digitação) e três idiomas (português, inglês e espanhol). O sentimento é derivado do próprio texto das mensagens, permitindo modelagem de NLP legítima, sem vazamento de informação.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Governança aplicada: reproduzindo um export real, o cliente eventualmente digita dados pessoais no chat (CPF, telefone, e-mail, conta). Um pipeline de mascaramento substitui esses valores por marcadores ([CPF], [TELEFONE], [EMAIL], [CONTA]) antes da persistência, e o identificador do cliente é pseudonimizado por hash — LGPD by design. O fluxo conversacional completo está especificado no documento “Fluxo Conversacional da Kenzie”.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4.2 Descrição da base (duas tabelas):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Tabela de conversas: </w:t>
      </w:r>
      <w:r>
        <w:rPr>
          <w:sz w:val="22"/>
          <w:szCs w:val="22"/>
        </w:rPr>
        <w:t xml:space="preserve">36.000 linhas × 30 colunas (dataset_kenzie360_atendimentos.csv)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Tabela de mensagens (histórico): </w:t>
      </w:r>
      <w:r>
        <w:rPr>
          <w:sz w:val="22"/>
          <w:szCs w:val="22"/>
        </w:rPr>
        <w:t xml:space="preserve">404.092 linhas × 12 colunas (dataset_kenzie360_mensagens.csv)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Clientes distintos: </w:t>
      </w:r>
      <w:r>
        <w:rPr>
          <w:sz w:val="22"/>
          <w:szCs w:val="22"/>
        </w:rPr>
        <w:t xml:space="preserve">15.000 (39,9% com mais de um atendimento; 16,8% de reaberturas)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Período coberto: </w:t>
      </w:r>
      <w:r>
        <w:rPr>
          <w:sz w:val="22"/>
          <w:szCs w:val="22"/>
        </w:rPr>
        <w:t xml:space="preserve">Últimos 6 meses (fev/2026 a ago/2026)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4.3 Principais variáveis: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600"/>
        <w:gridCol w:w="1600"/>
      </w:tblGrid>
      <w:tr>
        <w:tc>
          <w:tcPr>
            <w:tcW w:type="dxa" w:w="2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Tratamento?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segmento_cliente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CDE, Correntista Nacional ou PJ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arquetipo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do cliente (9 arquétipos)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idioma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 / EN / 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origem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Receptivo ou Ativo (disparo do banco)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categoria_assunto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Dor/tema do cliente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(mensagens)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fala do diálogo — base para NLP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(limpeza)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 fala do cliente, derivado do texto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status_conversa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Desfecho (10 estados: resolvida, abandonada, opt-out, ruído…)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resolvida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/ Não / Desconhecido / Não aplicável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transferencia_iniciada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escalou o caso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humano_atendeu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Humano efetivamente assumiu (fila x atendimento)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area_encaminhada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que recebeu o caso (triagem)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tipo_midia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/ imagem / áudio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reabertura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voltou após caso não resolvido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csat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Numérico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 de satisfação (1–5), ~70% em branco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(nulos)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contem_dado_mascarado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Booleano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Mensagem teve PII mascarada (LGPD)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00"/>
        <w:jc w:val="both"/>
      </w:pPr>
      <w:r>
        <w:rPr>
          <w:b w:val="false"/>
          <w:bCs w:val="false"/>
          <w:i/>
          <w:iCs/>
          <w:sz w:val="22"/>
          <w:szCs w:val="22"/>
        </w:rPr>
        <w:t xml:space="preserve">Tabela de conversas (30 colunas): id_conversa, id_cliente (pseudonimizado), segmento_cliente, arquetipo, perfil_tecnologico, faixa_etaria, idioma, origem, data_hora, canal_entrada, canal_humano, categoria_assunto, produto_relacionado, primeira_mensagem_cliente, sentimento_geral, resolvido_bot, transferencia_iniciada, humano_atendeu, status_conversa, resolvida, area_encaminhada, motivo_transferencia, num_mensagens, num_mensagens_cliente, duracao_seg, csat, qtd_dados_mascarados, transcricao_completa, contatos_previos e reabertura.</w:t>
      </w:r>
    </w:p>
    <w:p>
      <w:pPr>
        <w:spacing w:after="100"/>
        <w:jc w:val="both"/>
      </w:pPr>
      <w:r>
        <w:rPr>
          <w:b w:val="false"/>
          <w:bCs w:val="false"/>
          <w:i/>
          <w:iCs/>
          <w:sz w:val="22"/>
          <w:szCs w:val="22"/>
        </w:rPr>
        <w:t xml:space="preserve">Tabela de mensagens (12 colunas): id_conversa, id_cliente, segmento_cliente, idioma, categoria_assunto, ordem, timestamp, remetente (Cliente / Kenzie / Atendente Humano), texto, sentimento, tipo_midia e contem_dado_mascarado. A transcrição segue formato padronizado: “[NN] Remetente: texto”, separado por “ || 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do Projeto Integrador - Hands-On MBA Mackenzie</dc:title>
  <dc:creator>Ilan David Schapira &amp; Giovanna Caetano Protti</dc:creator>
  <cp:lastModifiedBy>Un-named</cp:lastModifiedBy>
  <cp:revision>1</cp:revision>
  <dcterms:created xsi:type="dcterms:W3CDTF">2026-08-20T23:08:39.358Z</dcterms:created>
  <dcterms:modified xsi:type="dcterms:W3CDTF">2026-08-20T23:08:39.374Z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