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4"/>
          <w:szCs w:val="44"/>
        </w:rPr>
        <w:t xml:space="preserve">Cybersecurity Scan Report</w:t>
      </w:r>
    </w:p>
    <w:p>
      <w:pPr>
        <w:pBdr>
          <w:bottom w:val="single" w:color="1F3864" w:sz="8" w:space="6"/>
        </w:pBdr>
        <w:spacing w:after="200"/>
      </w:pPr>
      <w:r>
        <w:rPr>
          <w:rFonts w:ascii="Arial" w:cs="Arial" w:eastAsia="Arial" w:hAnsi="Arial"/>
          <w:color w:val="595959"/>
          <w:sz w:val="24"/>
          <w:szCs w:val="24"/>
        </w:rPr>
        <w:t xml:space="preserve">IT PMO Control Room (fictitious bank training demo). Re-scan of the earlier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Item</w:t>
            </w:r>
          </w:p>
        </w:tc>
        <w:tc>
          <w:tcPr>
            <w:tcW w:type="dxa" w:w="743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Detail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Project</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MADHUBALA0703/ClaudecodeTest (public). Live site: https://madhubala0703.github.io/ClaudecodeTest/ (not reachable from the scan environment).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Version scanned</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Branch claude/youthful-goodall-ef0e4o at commit bcd74fa, 13 commits, 103 tracked files. index.html is byte-for-byte the same as in the earlier scan (commit d40e72c); the only changes since are the scanner agent and the earlier report.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Scan date</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14 October 2026</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Performed by</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security-scanner agent (.claude/agents/security-scanner.md), using the cybersecurity-analyst skill (CIA triad, STRIDE, defence in depth, least privilege)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Scope</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index.html (the published site), git history, GitHub Actions workflow, MCP configuration, the scanner agent and publish command, vendored third-party skills under .agents/, README and privacy handling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Tools and methods</w:t>
            </w:r>
          </w:p>
        </w:tc>
        <w:tc>
          <w:tcPr>
            <w:tcW w:type="dxa" w:w="74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Static code review; pattern greps over all tracked files and every commit (git log -p --all, 13 commits, about 4 MB of patch text); dynamic tests in headless Chromium with Playwright (XSS payloads, hash tampering, scanner bypass, client-validation bypass, network and storage capture, framing); local http.server on 127.0.0.1 for the framing and Origin check. No dedicated secret scanner (gitleaks, trufflehog, detect-secrets) is installed. All FormSubmit requests were aborted, so no email was sent.</w:t>
            </w:r>
          </w:p>
        </w:tc>
      </w:tr>
    </w:tbl>
    <w:p>
      <w:pPr>
        <w:spacing w:after="120"/>
      </w:pPr>
    </w:p>
    <w:p>
      <w:pPr>
        <w:pStyle w:val="Heading1"/>
        <w:keepNext/>
        <w:spacing w:after="140" w:before="320"/>
      </w:pPr>
      <w:r>
        <w:rPr>
          <w:rFonts w:ascii="Arial" w:cs="Arial" w:eastAsia="Arial" w:hAnsi="Arial"/>
          <w:b/>
          <w:bCs/>
          <w:color w:val="1F3864"/>
          <w:sz w:val="30"/>
          <w:szCs w:val="30"/>
        </w:rPr>
        <w:t xml:space="preserve">1. Executive summary</w:t>
      </w:r>
    </w:p>
    <w:p>
      <w:pPr>
        <w:spacing w:after="100" w:before="0" w:line="276"/>
      </w:pPr>
      <w:r>
        <w:rPr>
          <w:rFonts w:ascii="Arial" w:cs="Arial" w:eastAsia="Arial" w:hAnsi="Arial"/>
          <w:b/>
          <w:bCs/>
          <w:sz w:val="20"/>
          <w:szCs w:val="20"/>
        </w:rPr>
        <w:t xml:space="preserve">Overall risk: Low to moderate for a training demo, unchanged since the earlier scan.</w:t>
      </w:r>
      <w:r>
        <w:rPr>
          <w:rFonts w:ascii="Arial" w:cs="Arial" w:eastAsia="Arial" w:hAnsi="Arial"/>
          <w:sz w:val="20"/>
          <w:szCs w:val="20"/>
        </w:rPr>
        <w:t xml:space="preserve"> The earlier report was re-checked item by item against the code and the running page. None of its 14 findings has been fixed, because the application, workflow and tool configuration have not changed. Two minor new observations were added. No weakness was found that lets an attacker run code in a visitor's browser, read another user's data or take over the repository.</w:t>
      </w:r>
    </w:p>
    <w:p>
      <w:pPr>
        <w:spacing w:after="100" w:before="0" w:line="276"/>
      </w:pPr>
      <w:r>
        <w:rPr>
          <w:rFonts w:ascii="Arial" w:cs="Arial" w:eastAsia="Arial" w:hAnsi="Arial"/>
          <w:sz w:val="20"/>
          <w:szCs w:val="20"/>
        </w:rPr>
        <w:t xml:space="preserve">What still holds up: output escaping resisted every payload in every text field, nothing is stored in the browser, the page contacts only FormSubmit, and the full git history contains no secrets. What remains open sits at the edges: what the Add Task form sends to a third party, how far the sensitive-data guardrail can be trusted, and the supply chain of the tools around 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8"/>
        <w:gridCol w:w="1928"/>
        <w:gridCol w:w="1928"/>
      </w:tblGrid>
      <w:tr>
        <w:trPr>
          <w:cantSplit/>
          <w:tblHeader/>
        </w:trPr>
        <w:tc>
          <w:tcPr>
            <w:tcW w:type="dxa" w:w="1927"/>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Critical</w:t>
            </w:r>
          </w:p>
        </w:tc>
        <w:tc>
          <w:tcPr>
            <w:tcW w:type="dxa" w:w="1927"/>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High</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Medium</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Low</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Info</w:t>
            </w:r>
          </w:p>
        </w:tc>
      </w:tr>
      <w:tr>
        <w:trPr>
          <w:cantSplit/>
        </w:trPr>
        <w:tc>
          <w:tcPr>
            <w:tcW w:type="dxa" w:w="1927"/>
            <w:tcBorders>
              <w:top w:val="single" w:color="BFBFBF" w:sz="4"/>
              <w:left w:val="single" w:color="BFBFBF" w:sz="4"/>
              <w:bottom w:val="single" w:color="BFBFBF" w:sz="4"/>
              <w:right w:val="single" w:color="BFBFBF" w:sz="4"/>
            </w:tcBorders>
            <w:shd w:fill="C00000" w:color="auto" w:val="clear"/>
            <w:tcMar>
              <w:top w:type="dxa" w:w="60"/>
              <w:left w:type="dxa" w:w="100"/>
              <w:bottom w:type="dxa" w:w="40"/>
              <w:right w:type="dxa" w:w="100"/>
            </w:tcMar>
          </w:tcPr>
          <w:p>
            <w:pPr>
              <w:spacing w:after="40"/>
              <w:jc w:val="center"/>
            </w:pPr>
            <w:r>
              <w:rPr>
                <w:rFonts w:ascii="Arial" w:cs="Arial" w:eastAsia="Arial" w:hAnsi="Arial"/>
                <w:b/>
                <w:bCs/>
                <w:sz w:val="18"/>
                <w:szCs w:val="18"/>
              </w:rPr>
              <w:t xml:space="preserve">0</w:t>
            </w:r>
          </w:p>
        </w:tc>
        <w:tc>
          <w:tcPr>
            <w:tcW w:type="dxa" w:w="1927"/>
            <w:tcBorders>
              <w:top w:val="single" w:color="BFBFBF" w:sz="4"/>
              <w:left w:val="single" w:color="BFBFBF" w:sz="4"/>
              <w:bottom w:val="single" w:color="BFBFBF" w:sz="4"/>
              <w:right w:val="single" w:color="BFBFBF" w:sz="4"/>
            </w:tcBorders>
            <w:shd w:fill="E36C0A" w:color="auto" w:val="clear"/>
            <w:tcMar>
              <w:top w:type="dxa" w:w="60"/>
              <w:left w:type="dxa" w:w="100"/>
              <w:bottom w:type="dxa" w:w="40"/>
              <w:right w:type="dxa" w:w="100"/>
            </w:tcMar>
          </w:tcPr>
          <w:p>
            <w:pPr>
              <w:spacing w:after="40"/>
              <w:jc w:val="center"/>
            </w:pPr>
            <w:r>
              <w:rPr>
                <w:rFonts w:ascii="Arial" w:cs="Arial" w:eastAsia="Arial" w:hAnsi="Arial"/>
                <w:b/>
                <w:bCs/>
                <w:sz w:val="18"/>
                <w:szCs w:val="18"/>
              </w:rPr>
              <w:t xml:space="preserve">0</w:t>
            </w:r>
          </w:p>
        </w:tc>
        <w:tc>
          <w:tcPr>
            <w:tcW w:type="dxa" w:w="1928"/>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sz w:val="18"/>
                <w:szCs w:val="18"/>
              </w:rPr>
              <w:t xml:space="preserve">4</w:t>
            </w:r>
          </w:p>
        </w:tc>
        <w:tc>
          <w:tcPr>
            <w:tcW w:type="dxa" w:w="192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sz w:val="18"/>
                <w:szCs w:val="18"/>
              </w:rPr>
              <w:t xml:space="preserve">6</w:t>
            </w:r>
          </w:p>
        </w:tc>
        <w:tc>
          <w:tcPr>
            <w:tcW w:type="dxa" w:w="192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sz w:val="18"/>
                <w:szCs w:val="18"/>
              </w:rPr>
              <w:t xml:space="preserve">6</w:t>
            </w:r>
          </w:p>
        </w:tc>
      </w:tr>
    </w:tbl>
    <w:p>
      <w:pPr>
        <w:spacing w:after="160" w:before="60" w:line="276"/>
      </w:pPr>
      <w:r>
        <w:rPr>
          <w:rFonts w:ascii="Arial" w:cs="Arial" w:eastAsia="Arial" w:hAnsi="Arial"/>
          <w:i/>
          <w:iCs/>
          <w:sz w:val="18"/>
          <w:szCs w:val="18"/>
        </w:rPr>
        <w:t xml:space="preserve">Findings by severity: 16 in total (14 carried over, 2 new).</w:t>
      </w:r>
    </w:p>
    <w:p>
      <w:pPr>
        <w:pStyle w:val="Heading3"/>
        <w:keepNext/>
        <w:spacing w:after="80" w:before="220"/>
      </w:pPr>
      <w:r>
        <w:rPr>
          <w:rFonts w:ascii="Arial" w:cs="Arial" w:eastAsia="Arial" w:hAnsi="Arial"/>
          <w:b/>
          <w:bCs/>
          <w:color w:val="000000"/>
          <w:sz w:val="21"/>
          <w:szCs w:val="21"/>
        </w:rPr>
        <w:t xml:space="preserve">Fix these first</w:t>
      </w:r>
    </w:p>
    <w:p>
      <w:pPr>
        <w:pStyle w:val="ListParagraph"/>
        <w:numPr>
          <w:ilvl w:val="0"/>
          <w:numId w:val="2"/>
        </w:numPr>
        <w:spacing w:after="60" w:line="276"/>
      </w:pPr>
      <w:r>
        <w:rPr>
          <w:rFonts w:ascii="Arial" w:cs="Arial" w:eastAsia="Arial" w:hAnsi="Arial"/>
          <w:b/>
          <w:bCs/>
          <w:sz w:val="20"/>
          <w:szCs w:val="20"/>
        </w:rPr>
        <w:t xml:space="preserve">Close the sensitive-data gaps in Add Task.</w:t>
      </w:r>
      <w:r>
        <w:rPr>
          <w:rFonts w:ascii="Arial" w:cs="Arial" w:eastAsia="Arial" w:hAnsi="Arial"/>
          <w:sz w:val="20"/>
          <w:szCs w:val="20"/>
        </w:rPr>
        <w:t xml:space="preserve"> Scan the Assignee field and harden the scanner. A card number typed into Assignee still goes straight to FormSubmit (SEC-02, SEC-03).</w:t>
      </w:r>
    </w:p>
    <w:p>
      <w:pPr>
        <w:pStyle w:val="ListParagraph"/>
        <w:numPr>
          <w:ilvl w:val="0"/>
          <w:numId w:val="2"/>
        </w:numPr>
        <w:spacing w:after="60" w:line="276"/>
      </w:pPr>
      <w:r>
        <w:rPr>
          <w:rFonts w:ascii="Arial" w:cs="Arial" w:eastAsia="Arial" w:hAnsi="Arial"/>
          <w:b/>
          <w:bCs/>
          <w:sz w:val="20"/>
          <w:szCs w:val="20"/>
        </w:rPr>
        <w:t xml:space="preserve">Pin the Playwright MCP version.</w:t>
      </w:r>
      <w:r>
        <w:rPr>
          <w:rFonts w:ascii="Arial" w:cs="Arial" w:eastAsia="Arial" w:hAnsi="Arial"/>
          <w:sz w:val="20"/>
          <w:szCs w:val="20"/>
        </w:rPr>
        <w:t xml:space="preserve"> It still downloads and runs the latest release on every start (SEC-07).</w:t>
      </w:r>
    </w:p>
    <w:p>
      <w:pPr>
        <w:pStyle w:val="ListParagraph"/>
        <w:numPr>
          <w:ilvl w:val="0"/>
          <w:numId w:val="2"/>
        </w:numPr>
        <w:spacing w:after="60" w:line="276"/>
      </w:pPr>
      <w:r>
        <w:rPr>
          <w:rFonts w:ascii="Arial" w:cs="Arial" w:eastAsia="Arial" w:hAnsi="Arial"/>
          <w:b/>
          <w:bCs/>
          <w:sz w:val="20"/>
          <w:szCs w:val="20"/>
        </w:rPr>
        <w:t xml:space="preserve">Protect the notification mailbox before using a real address.</w:t>
      </w:r>
      <w:r>
        <w:rPr>
          <w:rFonts w:ascii="Arial" w:cs="Arial" w:eastAsia="Arial" w:hAnsi="Arial"/>
          <w:sz w:val="20"/>
          <w:szCs w:val="20"/>
        </w:rPr>
        <w:t xml:space="preserve"> Use FormSubmit's alias endpoint, not the raw address, and remember that task text is sent to FormSubmit even while the placeholder is in place (SEC-06, SEC-01).</w:t>
      </w:r>
    </w:p>
    <w:p>
      <w:pPr>
        <w:pStyle w:val="Heading1"/>
        <w:keepNext/>
        <w:spacing w:after="140" w:before="320"/>
      </w:pPr>
      <w:r>
        <w:rPr>
          <w:rFonts w:ascii="Arial" w:cs="Arial" w:eastAsia="Arial" w:hAnsi="Arial"/>
          <w:b/>
          <w:bCs/>
          <w:color w:val="1F3864"/>
          <w:sz w:val="30"/>
          <w:szCs w:val="30"/>
        </w:rPr>
        <w:t xml:space="preserve">2. Scope and method</w:t>
      </w:r>
    </w:p>
    <w:p>
      <w:pPr>
        <w:spacing w:after="100" w:before="0" w:line="276"/>
      </w:pPr>
      <w:r>
        <w:rPr>
          <w:rFonts w:ascii="Arial" w:cs="Arial" w:eastAsia="Arial" w:hAnsi="Arial"/>
          <w:sz w:val="20"/>
          <w:szCs w:val="20"/>
        </w:rPr>
        <w:t xml:space="preserve">Severity reflects the risk when the demo is used as documented: the published site, a notification mailbox that may be configured, and only fictitious task data. Where the rating would rise if real bank data were used, the finding says so.</w:t>
      </w:r>
    </w:p>
    <w:p>
      <w:pPr>
        <w:pStyle w:val="ListParagraph"/>
        <w:numPr>
          <w:ilvl w:val="0"/>
          <w:numId w:val="2"/>
        </w:numPr>
        <w:spacing w:after="60" w:line="276"/>
      </w:pPr>
      <w:r>
        <w:rPr>
          <w:rFonts w:ascii="Arial" w:cs="Arial" w:eastAsia="Arial" w:hAnsi="Arial"/>
          <w:b/>
          <w:bCs/>
          <w:sz w:val="20"/>
          <w:szCs w:val="20"/>
        </w:rPr>
        <w:t xml:space="preserve">Secrets and history:</w:t>
      </w:r>
      <w:r>
        <w:rPr>
          <w:rFonts w:ascii="Arial" w:cs="Arial" w:eastAsia="Arial" w:hAnsi="Arial"/>
          <w:sz w:val="20"/>
          <w:szCs w:val="20"/>
        </w:rPr>
        <w:t xml:space="preserve"> regular-expression scans for private keys, AWS, GitHub, Slack, Google and npm tokens, JWTs, credentials in URLs and generic key, secret or password assignments, over the working tree and every commit. Sensitive file names (.env, .pem, .key, databases, logs) and blobs over 1 MB were checked in all history. Personal data, local paths and internal IP ranges were searched for.</w:t>
      </w:r>
    </w:p>
    <w:p>
      <w:pPr>
        <w:pStyle w:val="ListParagraph"/>
        <w:numPr>
          <w:ilvl w:val="0"/>
          <w:numId w:val="2"/>
        </w:numPr>
        <w:spacing w:after="60" w:line="276"/>
      </w:pPr>
      <w:r>
        <w:rPr>
          <w:rFonts w:ascii="Arial" w:cs="Arial" w:eastAsia="Arial" w:hAnsi="Arial"/>
          <w:b/>
          <w:bCs/>
          <w:sz w:val="20"/>
          <w:szCs w:val="20"/>
        </w:rPr>
        <w:t xml:space="preserve">Application code:</w:t>
      </w:r>
      <w:r>
        <w:rPr>
          <w:rFonts w:ascii="Arial" w:cs="Arial" w:eastAsia="Arial" w:hAnsi="Arial"/>
          <w:sz w:val="20"/>
          <w:szCs w:val="20"/>
        </w:rPr>
        <w:t xml:space="preserve"> every innerHTML, insertAdjacentHTML, template literal, eval, new Function, document.write, javascript: URL, location.hash use, drag-and-drop handler and storage or network call in index.html was reviewed, then tested in Chromium with payloads such as &lt;img src=x onerror=...&gt;, "&gt;&lt;svg onload=...&gt;, &lt;script&gt;, an attribute-breaking string, a template-injection string and the keys __proto__ and constructor, entered into title, description and assignee and then viewed in the board, tooltips and analytics with names revealed.</w:t>
      </w:r>
    </w:p>
    <w:p>
      <w:pPr>
        <w:pStyle w:val="ListParagraph"/>
        <w:numPr>
          <w:ilvl w:val="0"/>
          <w:numId w:val="2"/>
        </w:numPr>
        <w:spacing w:after="60" w:line="276"/>
      </w:pPr>
      <w:r>
        <w:rPr>
          <w:rFonts w:ascii="Arial" w:cs="Arial" w:eastAsia="Arial" w:hAnsi="Arial"/>
          <w:b/>
          <w:bCs/>
          <w:sz w:val="20"/>
          <w:szCs w:val="20"/>
        </w:rPr>
        <w:t xml:space="preserve">Privacy:</w:t>
      </w:r>
      <w:r>
        <w:rPr>
          <w:rFonts w:ascii="Arial" w:cs="Arial" w:eastAsia="Arial" w:hAnsi="Arial"/>
          <w:sz w:val="20"/>
          <w:szCs w:val="20"/>
        </w:rPr>
        <w:t xml:space="preserve"> what leaves the browser and to whom, whether masking is real, how easily the input scanner can be bypassed, what appears in tooltips, the DOM and the console.</w:t>
      </w:r>
    </w:p>
    <w:p>
      <w:pPr>
        <w:pStyle w:val="ListParagraph"/>
        <w:numPr>
          <w:ilvl w:val="0"/>
          <w:numId w:val="2"/>
        </w:numPr>
        <w:spacing w:after="60" w:line="276"/>
      </w:pPr>
      <w:r>
        <w:rPr>
          <w:rFonts w:ascii="Arial" w:cs="Arial" w:eastAsia="Arial" w:hAnsi="Arial"/>
          <w:b/>
          <w:bCs/>
          <w:sz w:val="20"/>
          <w:szCs w:val="20"/>
        </w:rPr>
        <w:t xml:space="preserve">Supply chain and agent tooling:</w:t>
      </w:r>
      <w:r>
        <w:rPr>
          <w:rFonts w:ascii="Arial" w:cs="Arial" w:eastAsia="Arial" w:hAnsi="Arial"/>
          <w:sz w:val="20"/>
          <w:szCs w:val="20"/>
        </w:rPr>
        <w:t xml:space="preserve"> the Pages workflow, .mcp.json, the scanner agent, the publish command, all 88 vendored skill files including 18 Python scripts, and skills-lock.json compared with the installed files.</w:t>
      </w:r>
    </w:p>
    <w:p>
      <w:pPr>
        <w:pStyle w:val="ListParagraph"/>
        <w:numPr>
          <w:ilvl w:val="0"/>
          <w:numId w:val="2"/>
        </w:numPr>
        <w:spacing w:after="60" w:line="276"/>
      </w:pPr>
      <w:r>
        <w:rPr>
          <w:rFonts w:ascii="Arial" w:cs="Arial" w:eastAsia="Arial" w:hAnsi="Arial"/>
          <w:b/>
          <w:bCs/>
          <w:sz w:val="20"/>
          <w:szCs w:val="20"/>
        </w:rPr>
        <w:t xml:space="preserve">Retest:</w:t>
      </w:r>
      <w:r>
        <w:rPr>
          <w:rFonts w:ascii="Arial" w:cs="Arial" w:eastAsia="Arial" w:hAnsi="Arial"/>
          <w:sz w:val="20"/>
          <w:szCs w:val="20"/>
        </w:rPr>
        <w:t xml:space="preserve"> each of the 14 earlier findings was re-verified from source and, where possible, by test, rather than taken from the earlier report.</w:t>
      </w:r>
    </w:p>
    <w:p>
      <w:pPr>
        <w:pStyle w:val="Heading1"/>
        <w:keepNext/>
        <w:spacing w:after="140" w:before="320"/>
      </w:pPr>
      <w:r>
        <w:rPr>
          <w:rFonts w:ascii="Arial" w:cs="Arial" w:eastAsia="Arial" w:hAnsi="Arial"/>
          <w:b/>
          <w:bCs/>
          <w:color w:val="1F3864"/>
          <w:sz w:val="30"/>
          <w:szCs w:val="30"/>
        </w:rPr>
        <w:t xml:space="preserve">3. Findings summary and retest of the earlier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2800"/>
        <w:gridCol w:w="1000"/>
        <w:gridCol w:w="1850"/>
        <w:gridCol w:w="1568"/>
        <w:gridCol w:w="1500"/>
      </w:tblGrid>
      <w:tr>
        <w:trPr>
          <w:cantSplit/>
          <w:tblHeader/>
        </w:trPr>
        <w:tc>
          <w:tcPr>
            <w:tcW w:type="dxa" w:w="92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Finding</w:t>
            </w:r>
          </w:p>
        </w:tc>
        <w:tc>
          <w:tcPr>
            <w:tcW w:type="dxa" w:w="10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Severity</w:t>
            </w:r>
          </w:p>
        </w:tc>
        <w:tc>
          <w:tcPr>
            <w:tcW w:type="dxa" w:w="185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Category</w:t>
            </w:r>
          </w:p>
        </w:tc>
        <w:tc>
          <w:tcPr>
            <w:tcW w:type="dxa" w:w="156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Status</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Vs earlier scan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SEC-01</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Task details are emailed to an external service</w:t>
            </w:r>
          </w:p>
        </w:tc>
        <w:tc>
          <w:tcPr>
            <w:tcW w:type="dxa" w:w="1000"/>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Medium</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Sensitive data exposure</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Accepted (demo only)</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Unchanged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SEC-02</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Assignee field is not scanned for sensitive data</w:t>
            </w:r>
          </w:p>
        </w:tc>
        <w:tc>
          <w:tcPr>
            <w:tcW w:type="dxa" w:w="1000"/>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Medium</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Sensitive data exposure</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SEC-06</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Email endpoint can be abused for spam once a real address is set</w:t>
            </w:r>
          </w:p>
        </w:tc>
        <w:tc>
          <w:tcPr>
            <w:tcW w:type="dxa" w:w="1000"/>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Medium</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Misconfiguration / hardening</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 (conditional)</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SEC-07</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Playwright MCP server runs as an unpinned, auto-fetched package</w:t>
            </w:r>
          </w:p>
        </w:tc>
        <w:tc>
          <w:tcPr>
            <w:tcW w:type="dxa" w:w="1000"/>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Medium</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Third-party / supply chain</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SEC-03</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Sensitive-data scanner is easy to bypass</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Sensitive data exposure</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more bypasses found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SEC-04</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No Content-Security-Policy</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Misconfiguration / hardening</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SEC-05</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Page can be embedded in a frame (clickjacking)</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Misconfiguration / hardening</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now confirmed by test</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SEC-08</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Vendored third-party skills run with full agent permissions</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Third-party / supply chain</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Reviewed, no malicious behaviour found</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Re-reviewed; evidence corrected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SEC-09</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GitHub Actions are pinned to tags, not commit SHAs</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Third-party / supply chain</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SEC-10</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Name masking is cosmetic, and descriptions show as tooltips</w:t>
            </w:r>
          </w:p>
        </w:tc>
        <w:tc>
          <w:tcPr>
            <w:tcW w:type="dxa" w:w="10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Sensitive data exposure</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Accepted (documented)</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Unchanged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SEC-11</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No sign-in, roles or audit trail</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Access control</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Accepted (demo only)</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Unchanged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SEC-12</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Author email address is public in git history</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Compliance / privacy</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SEC-13</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Compiled Python files are committed</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Misconfiguration / hardening</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SEC-14</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A vendored skill suggests external fonts, which the project forbids</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Compliance / privacy</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Mitigated (not adopted)</w:t>
            </w:r>
          </w:p>
        </w:tc>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Unchanged</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SEC-15</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Scanner agent's "read-only" rule is advisory, not enforced</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Misconfiguration / hardening</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40"/>
              <w:right w:type="dxa" w:w="100"/>
            </w:tcMar>
          </w:tcPr>
          <w:p>
            <w:pPr>
              <w:spacing w:after="40"/>
            </w:pPr>
            <w:r>
              <w:rPr>
                <w:rFonts w:ascii="Arial" w:cs="Arial" w:eastAsia="Arial" w:hAnsi="Arial"/>
                <w:b/>
                <w:bCs/>
                <w:sz w:val="18"/>
                <w:szCs w:val="18"/>
              </w:rPr>
              <w:t xml:space="preserve">NEW</w:t>
            </w:r>
          </w:p>
        </w:tc>
      </w:tr>
      <w:tr>
        <w:trPr>
          <w:cantSplit/>
        </w:trPr>
        <w:tc>
          <w:tcPr>
            <w:tcW w:type="dxa" w:w="92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SEC-16</w:t>
            </w:r>
          </w:p>
        </w:tc>
        <w:tc>
          <w:tcPr>
            <w:tcW w:type="dxa" w:w="2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Local file paths in committed artefacts</w:t>
            </w:r>
          </w:p>
        </w:tc>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18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Compliance / privacy</w:t>
            </w:r>
          </w:p>
        </w:tc>
        <w:tc>
          <w:tcPr>
            <w:tcW w:type="dxa" w:w="156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Open</w:t>
            </w:r>
          </w:p>
        </w:tc>
        <w:tc>
          <w:tcPr>
            <w:tcW w:type="dxa" w:w="1500"/>
            <w:tcBorders>
              <w:top w:val="single" w:color="BFBFBF" w:sz="4"/>
              <w:left w:val="single" w:color="BFBFBF" w:sz="4"/>
              <w:bottom w:val="single" w:color="BFBFBF" w:sz="4"/>
              <w:right w:val="single" w:color="BFBFBF" w:sz="4"/>
            </w:tcBorders>
            <w:shd w:fill="FFF2CC" w:color="auto" w:val="clear"/>
            <w:tcMar>
              <w:top w:type="dxa" w:w="60"/>
              <w:left w:type="dxa" w:w="100"/>
              <w:bottom w:type="dxa" w:w="40"/>
              <w:right w:type="dxa" w:w="100"/>
            </w:tcMar>
          </w:tcPr>
          <w:p>
            <w:pPr>
              <w:spacing w:after="40"/>
            </w:pPr>
            <w:r>
              <w:rPr>
                <w:rFonts w:ascii="Arial" w:cs="Arial" w:eastAsia="Arial" w:hAnsi="Arial"/>
                <w:b/>
                <w:bCs/>
                <w:sz w:val="18"/>
                <w:szCs w:val="18"/>
              </w:rPr>
              <w:t xml:space="preserve">NEW</w:t>
            </w:r>
          </w:p>
        </w:tc>
      </w:tr>
    </w:tbl>
    <w:p>
      <w:pPr>
        <w:spacing w:after="120"/>
      </w:pPr>
    </w:p>
    <w:p>
      <w:pPr>
        <w:pStyle w:val="Heading2"/>
        <w:keepNext/>
        <w:spacing w:after="100" w:before="240"/>
      </w:pPr>
      <w:r>
        <w:rPr>
          <w:rFonts w:ascii="Arial" w:cs="Arial" w:eastAsia="Arial" w:hAnsi="Arial"/>
          <w:b/>
          <w:bCs/>
          <w:color w:val="1F3864"/>
          <w:sz w:val="24"/>
          <w:szCs w:val="24"/>
        </w:rPr>
        <w:t xml:space="preserve">Retest of SEC-01 to SEC-14</w:t>
      </w:r>
    </w:p>
    <w:p>
      <w:pPr>
        <w:spacing w:after="100" w:before="0" w:line="276"/>
      </w:pPr>
      <w:r>
        <w:rPr>
          <w:rFonts w:ascii="Arial" w:cs="Arial" w:eastAsia="Arial" w:hAnsi="Arial"/>
          <w:sz w:val="20"/>
          <w:szCs w:val="20"/>
        </w:rPr>
        <w:t xml:space="preserve">Fixed: 0. Changed: 2 (SEC-03 gained further bypass examples, SEC-08 had its lock-file evidence corrected). Still open or accepted as before: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938"/>
        <w:gridCol w:w="3800"/>
      </w:tblGrid>
      <w:tr>
        <w:trPr>
          <w:cantSplit/>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ID</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What was re-checked</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Result now</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SEC-01</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Captured the FormSubmit request body and the warnings in the form.</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present, accepted (demo only).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SEC-02</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Typed a card number into Assignee and read the request body.</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accepted and sent.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SEC-03</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Ran findSensitive() on 23 inputs.</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16 of 23 passed unblocked, 10 of them patterns not tried before.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SEC-04</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Looked for a CSP meta tag in the source and the DOM.</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none.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SEC-05</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Framed the page from another origin and used it through the frame.</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now confirmed.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SEC-06</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Read the endpoint, _captcha and subject lines and the README instruction.</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(conditional); placeholder unchanged.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SEC-07</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Read .mcp.json.</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@latest with -y.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SEC-08</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Re-scanned all 88 files and compared lock hashes with the installed files.</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no malicious behaviour; lock hashes not reproducible (changed).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SEC-09</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Read pages.yml.</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tag pins.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SEC-10</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Read the tooltip attribute and masking code in the DOM.</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present, accepted.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SEC-11</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Bypassed validation from the console.</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present, accepted.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SEC-12</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Listed commit authors.</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personal email on 4 commits.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SEC-13</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Listed tracked .pyc files and .gitignore.</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open: 3 files tracked.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SEC-14</w:t>
            </w:r>
          </w:p>
        </w:tc>
        <w:tc>
          <w:tcPr>
            <w:tcW w:type="dxa" w:w="4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Counted Google Fonts references in the skill data and the page's requests.</w:t>
            </w:r>
          </w:p>
        </w:tc>
        <w:tc>
          <w:tcPr>
            <w:tcW w:type="dxa" w:w="38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Still mitigated: the page uses system fonts only.</w:t>
            </w:r>
          </w:p>
        </w:tc>
      </w:tr>
    </w:tbl>
    <w:p>
      <w:pPr>
        <w:spacing w:after="120"/>
      </w:pPr>
    </w:p>
    <w:p>
      <w:pPr>
        <w:pStyle w:val="Heading2"/>
        <w:keepNext/>
        <w:spacing w:after="100" w:before="240"/>
      </w:pPr>
      <w:r>
        <w:rPr>
          <w:rFonts w:ascii="Arial" w:cs="Arial" w:eastAsia="Arial" w:hAnsi="Arial"/>
          <w:b/>
          <w:bCs/>
          <w:color w:val="1F3864"/>
          <w:sz w:val="24"/>
          <w:szCs w:val="24"/>
        </w:rPr>
        <w:t xml:space="preserve">New findings</w:t>
      </w:r>
    </w:p>
    <w:p>
      <w:pPr>
        <w:spacing w:after="100" w:before="0" w:line="276"/>
      </w:pPr>
      <w:r>
        <w:rPr>
          <w:rFonts w:ascii="Arial" w:cs="Arial" w:eastAsia="Arial" w:hAnsi="Arial"/>
          <w:b/>
          <w:bCs/>
          <w:sz w:val="20"/>
          <w:szCs w:val="20"/>
        </w:rPr>
        <w:t xml:space="preserve">SEC-15</w:t>
      </w:r>
      <w:r>
        <w:rPr>
          <w:rFonts w:ascii="Arial" w:cs="Arial" w:eastAsia="Arial" w:hAnsi="Arial"/>
          <w:sz w:val="20"/>
          <w:szCs w:val="20"/>
        </w:rPr>
        <w:t xml:space="preserve"> (Info): the scanner agent's read-only rule is a prompt instruction, while its tool grant includes Bash and Write. </w:t>
      </w:r>
      <w:r>
        <w:rPr>
          <w:rFonts w:ascii="Arial" w:cs="Arial" w:eastAsia="Arial" w:hAnsi="Arial"/>
          <w:b/>
          <w:bCs/>
          <w:sz w:val="20"/>
          <w:szCs w:val="20"/>
        </w:rPr>
        <w:t xml:space="preserve">SEC-16</w:t>
      </w:r>
      <w:r>
        <w:rPr>
          <w:rFonts w:ascii="Arial" w:cs="Arial" w:eastAsia="Arial" w:hAnsi="Arial"/>
          <w:sz w:val="20"/>
          <w:szCs w:val="20"/>
        </w:rPr>
        <w:t xml:space="preserve"> (Info): absolute local paths from the upstream skill author and a build environment appear in committed files. Neither is exploitable by itself.</w:t>
      </w:r>
    </w:p>
    <w:p>
      <w:pPr>
        <w:pStyle w:val="Heading1"/>
        <w:keepNext/>
        <w:spacing w:after="140" w:before="320"/>
      </w:pPr>
      <w:r>
        <w:rPr>
          <w:rFonts w:ascii="Arial" w:cs="Arial" w:eastAsia="Arial" w:hAnsi="Arial"/>
          <w:b/>
          <w:bCs/>
          <w:color w:val="1F3864"/>
          <w:sz w:val="30"/>
          <w:szCs w:val="30"/>
        </w:rPr>
        <w:t xml:space="preserve">4. Detailed findings</w:t>
      </w:r>
    </w:p>
    <w:p>
      <w:pPr>
        <w:pStyle w:val="Heading2"/>
        <w:keepNext/>
        <w:spacing w:after="100" w:before="240"/>
      </w:pPr>
      <w:r>
        <w:rPr>
          <w:rFonts w:ascii="Arial" w:cs="Arial" w:eastAsia="Arial" w:hAnsi="Arial"/>
          <w:b/>
          <w:bCs/>
          <w:color w:val="1F3864"/>
          <w:sz w:val="24"/>
          <w:szCs w:val="24"/>
        </w:rPr>
        <w:t xml:space="preserve">Critical (0)</w:t>
      </w:r>
    </w:p>
    <w:p>
      <w:pPr>
        <w:spacing w:after="100" w:before="0" w:line="276"/>
      </w:pPr>
      <w:r>
        <w:rPr>
          <w:rFonts w:ascii="Arial" w:cs="Arial" w:eastAsia="Arial" w:hAnsi="Arial"/>
          <w:i/>
          <w:iCs/>
          <w:sz w:val="20"/>
          <w:szCs w:val="20"/>
        </w:rPr>
        <w:t xml:space="preserve">No findings at this severity.</w:t>
      </w:r>
    </w:p>
    <w:p>
      <w:pPr>
        <w:pStyle w:val="Heading2"/>
        <w:keepNext/>
        <w:spacing w:after="100" w:before="240"/>
      </w:pPr>
      <w:r>
        <w:rPr>
          <w:rFonts w:ascii="Arial" w:cs="Arial" w:eastAsia="Arial" w:hAnsi="Arial"/>
          <w:b/>
          <w:bCs/>
          <w:color w:val="1F3864"/>
          <w:sz w:val="24"/>
          <w:szCs w:val="24"/>
        </w:rPr>
        <w:t xml:space="preserve">High (0)</w:t>
      </w:r>
    </w:p>
    <w:p>
      <w:pPr>
        <w:spacing w:after="100" w:before="0" w:line="276"/>
      </w:pPr>
      <w:r>
        <w:rPr>
          <w:rFonts w:ascii="Arial" w:cs="Arial" w:eastAsia="Arial" w:hAnsi="Arial"/>
          <w:i/>
          <w:iCs/>
          <w:sz w:val="20"/>
          <w:szCs w:val="20"/>
        </w:rPr>
        <w:t xml:space="preserve">No findings at this severity.</w:t>
      </w:r>
    </w:p>
    <w:p>
      <w:pPr>
        <w:pStyle w:val="Heading2"/>
        <w:keepNext/>
        <w:spacing w:after="100" w:before="240"/>
      </w:pPr>
      <w:r>
        <w:rPr>
          <w:rFonts w:ascii="Arial" w:cs="Arial" w:eastAsia="Arial" w:hAnsi="Arial"/>
          <w:b/>
          <w:bCs/>
          <w:color w:val="1F3864"/>
          <w:sz w:val="24"/>
          <w:szCs w:val="24"/>
        </w:rPr>
        <w:t xml:space="preserve">Medium (4)</w:t>
      </w:r>
    </w:p>
    <w:p>
      <w:pPr>
        <w:pStyle w:val="Heading3"/>
        <w:keepNext/>
        <w:spacing w:after="80" w:before="220"/>
      </w:pPr>
      <w:r>
        <w:rPr>
          <w:rFonts w:ascii="Arial" w:cs="Arial" w:eastAsia="Arial" w:hAnsi="Arial"/>
          <w:b/>
          <w:bCs/>
          <w:color w:val="000000"/>
          <w:sz w:val="21"/>
          <w:szCs w:val="21"/>
        </w:rPr>
        <w:t xml:space="preserve">SEC-01: Task details are emailed to an external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Medium</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Sensitive data exposure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Accepted (demo only)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Unchanged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index.html:1313-1332 (notifyNewTask) posts task ID, title, description, project, category, assignee, priority, due date, stage and a timestamp to FormSubmit. In the dynamic test the request to https://formsubmit.co/ajax/YOUR_EMAIL@example.com was captured (and aborted) with all 13 fields in the body, and carried an Origin header when the page was served over http. It was the only non-local request the page made. The form warns users at index.html:630-633 and the page banner at index.html:445.</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Anything typed into a task leaves the browser and is relayed by a third party. This also happens while the endpoint is still the placeholder, so on the live demo every Add Task click sends the task text to FormSubmit. With fictitious data this is acceptable (Medium as published, accepted). With real bank data it would be a data-handling and residency breach (High).</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Keep the warnings. Before any real use, replace FormSubmit with an approved internal relay or remove the email feature, and state in the README that the app must not hold real data until then.</w:t>
            </w:r>
          </w:p>
        </w:tc>
      </w:tr>
    </w:tbl>
    <w:p>
      <w:pPr>
        <w:spacing w:after="120"/>
      </w:pPr>
    </w:p>
    <w:p>
      <w:pPr>
        <w:pStyle w:val="Heading3"/>
        <w:keepNext/>
        <w:spacing w:after="80" w:before="220"/>
      </w:pPr>
      <w:r>
        <w:rPr>
          <w:rFonts w:ascii="Arial" w:cs="Arial" w:eastAsia="Arial" w:hAnsi="Arial"/>
          <w:b/>
          <w:bCs/>
          <w:color w:val="000000"/>
          <w:sz w:val="21"/>
          <w:szCs w:val="21"/>
        </w:rPr>
        <w:t xml:space="preserve">SEC-02: Assignee field is not scanned for sensitive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Medium</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Sensitive data exposure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validateTask() (index.html:1362-1378) calls findSensitive() on the title (line 1366) and description (line 1368) only. The assignee check at line 1371 only tests that the value is not empty, and the input allows 60 characters (index.html:611). Test: Assignee "4111 1111 1111 1111" was accepted without an error, shown on the card, and present in the captured FormSubmit body.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The guardrail that blocks card numbers, IDs, emails and password text is bypassed by the one free-text field it does not cover. 60 characters is enough for a card number, an email or a token.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Run findSensitive() on the assignee value as well. Better, restrict Assignee to letters, spaces, hyphens, apostrophes and full stops.</w:t>
            </w:r>
          </w:p>
        </w:tc>
      </w:tr>
    </w:tbl>
    <w:p>
      <w:pPr>
        <w:spacing w:after="120"/>
      </w:pPr>
    </w:p>
    <w:p>
      <w:pPr>
        <w:pStyle w:val="Heading3"/>
        <w:keepNext/>
        <w:spacing w:after="80" w:before="220"/>
      </w:pPr>
      <w:r>
        <w:rPr>
          <w:rFonts w:ascii="Arial" w:cs="Arial" w:eastAsia="Arial" w:hAnsi="Arial"/>
          <w:b/>
          <w:bCs/>
          <w:color w:val="000000"/>
          <w:sz w:val="21"/>
          <w:szCs w:val="21"/>
        </w:rPr>
        <w:t xml:space="preserve">SEC-06: Email endpoint can be abused for spam once a real address is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Medium</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Misconfiguration / hardening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 Availability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Spoofing, Denial of service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 (conditional)</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index.html:655 holds the endpoint, still the placeholder YOUR_EMAIL@example.com. index.html:1320 sets _captcha to "false" and index.html:1318 puts the unvalidated task title into the email subject. The README (Configuration) tells the owner to put a real address in the same line, which is public in the repository and on the site. No client-side rate limit or honeypot exists. Confirmed from source and from the captured request.</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Once a real address is configured, anyone can read it from the page source and post to FormSubmit directly with any text, filling the PMO mailbox with spam or phishing. Low while the placeholder is in place.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Use FormSubmit's random-string alias instead of the raw address, check whether the captcha can be enabled for this endpoint, and treat incoming emails as untrusted. For real use, move to an internal relay with rate limiting.</w:t>
            </w:r>
          </w:p>
        </w:tc>
      </w:tr>
    </w:tbl>
    <w:p>
      <w:pPr>
        <w:spacing w:after="120"/>
      </w:pPr>
    </w:p>
    <w:p>
      <w:pPr>
        <w:pStyle w:val="Heading3"/>
        <w:keepNext/>
        <w:spacing w:after="80" w:before="220"/>
      </w:pPr>
      <w:r>
        <w:rPr>
          <w:rFonts w:ascii="Arial" w:cs="Arial" w:eastAsia="Arial" w:hAnsi="Arial"/>
          <w:b/>
          <w:bCs/>
          <w:color w:val="000000"/>
          <w:sz w:val="21"/>
          <w:szCs w:val="21"/>
        </w:rPr>
        <w:t xml:space="preserve">SEC-07: Playwright MCP server runs as an unpinned, auto-fetched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Medium</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Third-party / supply chain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 Integrity, Availability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 Elevation of privilege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.mcp.json:5-9 runs "npx -y @playwright/mcp@latest" as a stdio server for every session that opens this project. .claude/commands/publish.md (step 2a) relies on it. The file is unchanged since commit 289faa4.</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Each start downloads and runs whatever version is newest, with no review. A compromised release would run with the developer's or the cloud session's access, including a browser and the checked-out repository.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Pin an exact reviewed version (@playwright/mcp@&lt;version&gt;), update it deliberately, and drop -y if you want an install prompt.</w:t>
            </w:r>
          </w:p>
        </w:tc>
      </w:tr>
    </w:tbl>
    <w:p>
      <w:pPr>
        <w:spacing w:after="120"/>
      </w:pPr>
    </w:p>
    <w:p>
      <w:pPr>
        <w:pStyle w:val="Heading2"/>
        <w:keepNext/>
        <w:spacing w:after="100" w:before="240"/>
      </w:pPr>
      <w:r>
        <w:rPr>
          <w:rFonts w:ascii="Arial" w:cs="Arial" w:eastAsia="Arial" w:hAnsi="Arial"/>
          <w:b/>
          <w:bCs/>
          <w:color w:val="1F3864"/>
          <w:sz w:val="24"/>
          <w:szCs w:val="24"/>
        </w:rPr>
        <w:t xml:space="preserve">Low (6)</w:t>
      </w:r>
    </w:p>
    <w:p>
      <w:pPr>
        <w:pStyle w:val="Heading3"/>
        <w:keepNext/>
        <w:spacing w:after="80" w:before="220"/>
      </w:pPr>
      <w:r>
        <w:rPr>
          <w:rFonts w:ascii="Arial" w:cs="Arial" w:eastAsia="Arial" w:hAnsi="Arial"/>
          <w:b/>
          <w:bCs/>
          <w:color w:val="000000"/>
          <w:sz w:val="21"/>
          <w:szCs w:val="21"/>
        </w:rPr>
        <w:t xml:space="preserve">SEC-03: Sensitive-data scanner is easy to bypass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Sensitive data exposure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 more bypasses found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findSensitive() (index.html:818-827) uses four regular expressions. Tested by calling the function with 23 inputs. Blocked: card numbers with spaces or hyphens, S1234567D, bob@bank.com, "password: hunter2". Not blocked: card numbers separated by dots, slashes or underscores; full-width digits; "s 1234567 d"; "bob at bank dot com"; "password is hunter2"; "pw hunter2"; "passw0rd=abc"; "Bearer abcdef0123456789"; an AWS-style key (AKIA...); sk- style keys; an IBAN without spaces; a 12-digit number; "my pin is 4821". Ten of these (underscore separator, lower-case spaced ID, "pw", "passw0rd", bearer token, AWS key, sk- key, IBAN, 12-digit number, PIN) were not in the earlier test.</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 careless user is stopped; a determined or unlucky one is not. The control is advisory, so false confidence is the main risk. It is also the only control in front of the external email (SEC-01).</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Normalise input first (Unicode NFKC, strip separators), add a Luhn check for card numbers, widen the secret patterns (key prefixes, "bearer", "password is"), and describe the scanner in the UI and docs as a guardrail, not a control.</w:t>
            </w:r>
          </w:p>
        </w:tc>
      </w:tr>
    </w:tbl>
    <w:p>
      <w:pPr>
        <w:spacing w:after="120"/>
      </w:pPr>
    </w:p>
    <w:p>
      <w:pPr>
        <w:pStyle w:val="Heading3"/>
        <w:keepNext/>
        <w:spacing w:after="80" w:before="220"/>
      </w:pPr>
      <w:r>
        <w:rPr>
          <w:rFonts w:ascii="Arial" w:cs="Arial" w:eastAsia="Arial" w:hAnsi="Arial"/>
          <w:b/>
          <w:bCs/>
          <w:color w:val="000000"/>
          <w:sz w:val="21"/>
          <w:szCs w:val="21"/>
        </w:rPr>
        <w:t xml:space="preserve">SEC-04: No Content-Security-Policy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Misconfiguration / hardening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 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 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index.html has no CSP meta tag (no http-equiv meta in the DOM in the browser test). The page uses one inline script (index.html:651-1607), one inline style block and one inline style attribute (index.html:1080), and no inline event handlers.</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If an XSS bug were ever introduced, nothing would limit script execution or data exfiltration. Today the escaping holds, so this is defence in depth only.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Add a meta CSP such as: default-src 'none'; script-src 'sha256-&lt;hash&gt;'; style-src 'sha256-&lt;hash&gt;'; connect-src https://formsubmit.co; base-uri 'none'; form-action 'none'. Replace the inline style attribute with element.style. Regenerate the hashes whenever the inline blocks change.</w:t>
            </w:r>
          </w:p>
        </w:tc>
      </w:tr>
    </w:tbl>
    <w:p>
      <w:pPr>
        <w:spacing w:after="120"/>
      </w:pPr>
    </w:p>
    <w:p>
      <w:pPr>
        <w:pStyle w:val="Heading3"/>
        <w:keepNext/>
        <w:spacing w:after="80" w:before="220"/>
      </w:pPr>
      <w:r>
        <w:rPr>
          <w:rFonts w:ascii="Arial" w:cs="Arial" w:eastAsia="Arial" w:hAnsi="Arial"/>
          <w:b/>
          <w:bCs/>
          <w:color w:val="000000"/>
          <w:sz w:val="21"/>
          <w:szCs w:val="21"/>
        </w:rPr>
        <w:t xml:space="preserve">SEC-05: Page can be embedded in a frame (clickjacking)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Misconfiguration / hardening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 now confirmed by test</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No frame-busting code exists, and GitHub Pages cannot send X-Frame-Options or a frame-ancestors header (a meta CSP cannot carry frame-ancestors). Test: the page was served on 127.0.0.1:8765 and framed from a page on a different origin (127.0.0.1:8766). It loaded, a Move action and an Add Task submission worked through the frame.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 hostile page could trick a visitor into clicking Move or Delete. Data is in memory only and delete needs a second click, so impact is small.</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Add a small frame-buster (if window.top !== window.self, hide the app or navigate the top window). Accept the residual risk for the demo.</w:t>
            </w:r>
          </w:p>
        </w:tc>
      </w:tr>
    </w:tbl>
    <w:p>
      <w:pPr>
        <w:spacing w:after="120"/>
      </w:pPr>
    </w:p>
    <w:p>
      <w:pPr>
        <w:pStyle w:val="Heading3"/>
        <w:keepNext/>
        <w:spacing w:after="80" w:before="220"/>
      </w:pPr>
      <w:r>
        <w:rPr>
          <w:rFonts w:ascii="Arial" w:cs="Arial" w:eastAsia="Arial" w:hAnsi="Arial"/>
          <w:b/>
          <w:bCs/>
          <w:color w:val="000000"/>
          <w:sz w:val="21"/>
          <w:szCs w:val="21"/>
        </w:rPr>
        <w:t xml:space="preserve">SEC-08: Vendored third-party skills run with full agent permissions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Third-party / supply chain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 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Reviewed, no malicious behaviour found</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Re-reviewed; evidence corrected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88 files under .agents/ from four public repositories, 18 of them Python. Pattern review found no network libraries (urllib.parse is used only to parse URLs), no eval/exec/compile, no os.system, no credential or environment access beyond COLORTERM (design_system.py:640), and no base64 blobs. subprocess appears only in test files and launches the local scripts. Markdown was searched for instruction-override, secrecy and exfiltration wording, with none found. The earlier report said skills-lock.json records a hash of SKILL.md only; that could not be reproduced. The computedHash values (for example 4f80...) do not match SHA-256 of the installed SKILL.md files (for example c15b...) or of the skill folders, and the files are unchanged since they were added (commit dbfdf62), so the lock file cannot currently be used to verify the installed content.</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Skills are instructions and code that an agent follows or runs. An upstream update, or a local edit, could add harmful content and the lock file would not reliably reveal it.</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Review diffs when updating a skill, pin to a commit, record a hash you can reproduce (for example a hash over the whole folder), and keep the rule that skill content is data. Re-run this scan after any skill update.</w:t>
            </w:r>
          </w:p>
        </w:tc>
      </w:tr>
    </w:tbl>
    <w:p>
      <w:pPr>
        <w:spacing w:after="120"/>
      </w:pPr>
    </w:p>
    <w:p>
      <w:pPr>
        <w:pStyle w:val="Heading3"/>
        <w:keepNext/>
        <w:spacing w:after="80" w:before="220"/>
      </w:pPr>
      <w:r>
        <w:rPr>
          <w:rFonts w:ascii="Arial" w:cs="Arial" w:eastAsia="Arial" w:hAnsi="Arial"/>
          <w:b/>
          <w:bCs/>
          <w:color w:val="000000"/>
          <w:sz w:val="21"/>
          <w:szCs w:val="21"/>
        </w:rPr>
        <w:t xml:space="preserve">SEC-09: GitHub Actions are pinned to tags, not commit SHAs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Third-party / supply chain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.github/workflows/pages.yml lines 24, 30, 31 and 35 use actions/checkout@v4, configure-pages@v5, upload-pages-artifact@v3 and deploy-pages@v4. Permissions are minimal (contents: read, pages: write, id-token: write, lines 8-11). The trigger is a push to main or a manual dispatch. The job copies only index.html and .nojekyll into _site, so CLAUDE.md, .claude/, .agents/ and the report are not published.</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 moved or hijacked tag would run altered code with Pages deploy rights.</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Pin each action to a full commit SHA with a version comment and enable Dependabot for GitHub Actions.</w:t>
            </w:r>
          </w:p>
        </w:tc>
      </w:tr>
    </w:tbl>
    <w:p>
      <w:pPr>
        <w:spacing w:after="120"/>
      </w:pPr>
    </w:p>
    <w:p>
      <w:pPr>
        <w:pStyle w:val="Heading3"/>
        <w:keepNext/>
        <w:spacing w:after="80" w:before="220"/>
      </w:pPr>
      <w:r>
        <w:rPr>
          <w:rFonts w:ascii="Arial" w:cs="Arial" w:eastAsia="Arial" w:hAnsi="Arial"/>
          <w:b/>
          <w:bCs/>
          <w:color w:val="000000"/>
          <w:sz w:val="21"/>
          <w:szCs w:val="21"/>
        </w:rPr>
        <w:t xml:space="preserve">SEC-10: Name masking is cosmetic, and descriptions show as tooltips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Low</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Sensitive data exposure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Accepted (documented)</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Unchanged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maskName() (index.html:810) is applied only in the analytics table (index.html:1094). Full assignee names are in page state and on every board card (index.html:871). Each card exposes its description as a title tooltip (index.html:863); the test read it from the DOM. The mask is a display toggle, not access control.</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Anyone with the page open or watching a screen share can read full names and descriptions.</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Keep the privacy page wording accurate. For real use, enforce who sees names and descriptions on a server, and drop the tooltip or make it opt-in.</w:t>
            </w:r>
          </w:p>
        </w:tc>
      </w:tr>
    </w:tbl>
    <w:p>
      <w:pPr>
        <w:spacing w:after="120"/>
      </w:pPr>
    </w:p>
    <w:p>
      <w:pPr>
        <w:pStyle w:val="Heading2"/>
        <w:keepNext/>
        <w:spacing w:after="100" w:before="240"/>
      </w:pPr>
      <w:r>
        <w:rPr>
          <w:rFonts w:ascii="Arial" w:cs="Arial" w:eastAsia="Arial" w:hAnsi="Arial"/>
          <w:b/>
          <w:bCs/>
          <w:color w:val="1F3864"/>
          <w:sz w:val="24"/>
          <w:szCs w:val="24"/>
        </w:rPr>
        <w:t xml:space="preserve">Info (6)</w:t>
      </w:r>
    </w:p>
    <w:p>
      <w:pPr>
        <w:pStyle w:val="Heading3"/>
        <w:keepNext/>
        <w:spacing w:after="80" w:before="220"/>
      </w:pPr>
      <w:r>
        <w:rPr>
          <w:rFonts w:ascii="Arial" w:cs="Arial" w:eastAsia="Arial" w:hAnsi="Arial"/>
          <w:b/>
          <w:bCs/>
          <w:color w:val="000000"/>
          <w:sz w:val="21"/>
          <w:szCs w:val="21"/>
        </w:rPr>
        <w:t xml:space="preserve">SEC-11: No sign-in, roles or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Access control</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Spoofing, Repudiation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Accepted (demo only)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Unchanged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No authentication code exists. All validation is client-side. Test: calling addTask() from the console with an invalid project, a 500-character title and a markup priority was accepted (the same values fail validateTask with 5 errors) and rendered as inert text. Each browser holds its own in-memory copy, so one visitor cannot change what another sees. There is no limit on the number of tasks a visitor can create in their own session.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No cross-user impact today; the only person who can tamper is the visitor, in their own page. Real use would need identity, roles and a record of who moved or deleted what (High if used with real data).</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Treat the app as a training tool. Do not extend it to real work without a back end that provides sign-in, authorisation, server-side validation and audit logging.</w:t>
            </w:r>
          </w:p>
        </w:tc>
      </w:tr>
    </w:tbl>
    <w:p>
      <w:pPr>
        <w:spacing w:after="120"/>
      </w:pPr>
    </w:p>
    <w:p>
      <w:pPr>
        <w:pStyle w:val="Heading3"/>
        <w:keepNext/>
        <w:spacing w:after="80" w:before="220"/>
      </w:pPr>
      <w:r>
        <w:rPr>
          <w:rFonts w:ascii="Arial" w:cs="Arial" w:eastAsia="Arial" w:hAnsi="Arial"/>
          <w:b/>
          <w:bCs/>
          <w:color w:val="000000"/>
          <w:sz w:val="21"/>
          <w:szCs w:val="21"/>
        </w:rPr>
        <w:t xml:space="preserve">SEC-12: Author email address is public in git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Compliance / privacy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git log shows a personal Gmail address as author of 4 of the 13 commits (the owner's file upload and three pull-request merges). The other 9 use noreply@anthropic.com. The committer on the owner's commits is GitHub (noreply@github.com).</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The address can be harvested for spam or phishing. It is the owner's own choice and not a credential.</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Turn on "Keep my email addresses private" in GitHub settings and use the no-reply address for new commits. Do not rewrite history for this.</w:t>
            </w:r>
          </w:p>
        </w:tc>
      </w:tr>
    </w:tbl>
    <w:p>
      <w:pPr>
        <w:spacing w:after="120"/>
      </w:pPr>
    </w:p>
    <w:p>
      <w:pPr>
        <w:pStyle w:val="Heading3"/>
        <w:keepNext/>
        <w:spacing w:after="80" w:before="220"/>
      </w:pPr>
      <w:r>
        <w:rPr>
          <w:rFonts w:ascii="Arial" w:cs="Arial" w:eastAsia="Arial" w:hAnsi="Arial"/>
          <w:b/>
          <w:bCs/>
          <w:color w:val="000000"/>
          <w:sz w:val="21"/>
          <w:szCs w:val="21"/>
        </w:rPr>
        <w:t xml:space="preserve">SEC-13: Compiled Python files are committed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Misconfiguration / hardening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Still open</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Three .pyc files are tracked under .agents/skills/ui-ux-pro-max/scripts/__pycache__/ (added in commit 671ae03). .gitignore has no __pycache__ or *.pyc rule. Five test screenshots (combined, kpis, mobile, modal, privacy .png) were also committed in 671ae03 and removed in 529afc0; they remain in history. One was viewed and showed only the fictitious demo data.</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Binary files cannot be reviewed and could hide a change to the script they were built from. Low risk, but a hygiene gap.</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git rm --cached the three .pyc files and add __pycache__/ and *.pyc to .gitignore.</w:t>
            </w:r>
          </w:p>
        </w:tc>
      </w:tr>
    </w:tbl>
    <w:p>
      <w:pPr>
        <w:spacing w:after="120"/>
      </w:pPr>
    </w:p>
    <w:p>
      <w:pPr>
        <w:pStyle w:val="Heading3"/>
        <w:keepNext/>
        <w:spacing w:after="80" w:before="220"/>
      </w:pPr>
      <w:r>
        <w:rPr>
          <w:rFonts w:ascii="Arial" w:cs="Arial" w:eastAsia="Arial" w:hAnsi="Arial"/>
          <w:b/>
          <w:bCs/>
          <w:color w:val="000000"/>
          <w:sz w:val="21"/>
          <w:szCs w:val="21"/>
        </w:rPr>
        <w:t xml:space="preserve">SEC-14: A vendored skill suggests external fonts, which the project forbids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Compliance / privacy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Mitigated (not adopted)</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Unchanged</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The ui-ux-pro-max data file data/typography.csv contains 74 references to fonts.googleapis.com, so its design-system output can recommend Google Fonts (an external request). CLAUDE.md forbids web fonts, CDNs and any network call other than FormSubmit. index.html uses the system font stack (index.html:56-57) and makes no such request.</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Following the skill blindly would add a third-party request that leaks visitor IP addresses and breaks the project rule.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Keep the CLAUDE.md constraints at the top of every design task, and re-run the network capture after UI changes to confirm the host list is still only FormSubmit.</w:t>
            </w:r>
          </w:p>
        </w:tc>
      </w:tr>
    </w:tbl>
    <w:p>
      <w:pPr>
        <w:spacing w:after="120"/>
      </w:pPr>
    </w:p>
    <w:p>
      <w:pPr>
        <w:pStyle w:val="Heading3"/>
        <w:keepNext/>
        <w:spacing w:after="80" w:before="220"/>
      </w:pPr>
      <w:r>
        <w:rPr>
          <w:rFonts w:ascii="Arial" w:cs="Arial" w:eastAsia="Arial" w:hAnsi="Arial"/>
          <w:b/>
          <w:bCs/>
          <w:color w:val="000000"/>
          <w:sz w:val="21"/>
          <w:szCs w:val="21"/>
        </w:rPr>
        <w:t xml:space="preserve">SEC-15: Scanner agent's "read-only" rule is advisory, not enforced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Misconfiguration / hardening</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Integrity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Tampering, Elevation of privilege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NEW</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.claude/agents/security-scanner.md:4 grants the agent Read, Grep, Glob, Bash, Write and Skill. The "never edit, delete or commit source files" and "never push" rules (lines 12-13) are instructions in the prompt only; nothing in the tool grant stops the agent from editing or pushing if it were steered by hostile repository text. The agent file is first-party, contains no hooks, and the prompt tells it to treat repository content as data.</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 prompt-injection hidden in a vendored skill or README could try to make a scanning run modify files or send data. No such text was found (see SEC-08), so this is a design observation.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Keep the agent in a separate scratch checkout or branch, restrict Bash through the permission settings (deny git push, curl, wget), and review the git diff after every scan run.</w:t>
            </w:r>
          </w:p>
        </w:tc>
      </w:tr>
    </w:tbl>
    <w:p>
      <w:pPr>
        <w:spacing w:after="120"/>
      </w:pPr>
    </w:p>
    <w:p>
      <w:pPr>
        <w:pStyle w:val="Heading3"/>
        <w:keepNext/>
        <w:spacing w:after="80" w:before="220"/>
      </w:pPr>
      <w:r>
        <w:rPr>
          <w:rFonts w:ascii="Arial" w:cs="Arial" w:eastAsia="Arial" w:hAnsi="Arial"/>
          <w:b/>
          <w:bCs/>
          <w:color w:val="000000"/>
          <w:sz w:val="21"/>
          <w:szCs w:val="21"/>
        </w:rPr>
        <w:t xml:space="preserve">SEC-16: Local file paths in committed artefacts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Severity</w:t>
            </w:r>
          </w:p>
        </w:tc>
        <w:tc>
          <w:tcPr>
            <w:tcW w:type="dxa" w:w="7838"/>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keepNext/>
              <w:spacing w:after="40"/>
            </w:pPr>
            <w:r>
              <w:rPr>
                <w:rFonts w:ascii="Arial" w:cs="Arial" w:eastAsia="Arial" w:hAnsi="Arial"/>
                <w:b/>
                <w:bCs/>
                <w:color w:val="000000"/>
                <w:sz w:val="18"/>
                <w:szCs w:val="18"/>
              </w:rPr>
              <w:t xml:space="preserve">Info</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Category</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Compliance / privacy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CIA 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Confidentiality</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STRIDE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Information disclosure</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Status</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Open</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Versus earlier scan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NEW</w:t>
            </w:r>
          </w:p>
        </w:tc>
      </w:tr>
      <w:tr>
        <w:trPr>
          <w:cantSplit w:val="false"/>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Evidence</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.agents/skills/cybersecurity-analyst/README.md:199-201 contains absolute paths from the upstream author's machine (/Users/ryan/src/...). The compiled files in SEC-13 embed the build path /home/user/ClaudecodeTest/.agents/... of a cloud session. Found by a pattern search for /Users/ and /home/ across tracked files.</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spacing w:after="40"/>
            </w:pPr>
            <w:r>
              <w:rPr>
                <w:rFonts w:ascii="Arial" w:cs="Arial" w:eastAsia="Arial" w:hAnsi="Arial"/>
                <w:b/>
                <w:bCs/>
                <w:sz w:val="18"/>
                <w:szCs w:val="18"/>
              </w:rPr>
              <w:t xml:space="preserve">Impact</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pPr>
            <w:r>
              <w:rPr>
                <w:rFonts w:ascii="Arial" w:cs="Arial" w:eastAsia="Arial" w:hAnsi="Arial"/>
                <w:sz w:val="18"/>
                <w:szCs w:val="18"/>
              </w:rPr>
              <w:t xml:space="preserve">Reveals a third party's username and directory layout and a build environment path. Not a credential and not exploitable by itself.</w:t>
            </w:r>
          </w:p>
        </w:tc>
      </w:tr>
      <w:tr>
        <w:trPr>
          <w:cantSplit/>
        </w:trPr>
        <w:tc>
          <w:tcPr>
            <w:tcW w:type="dxa" w:w="1800"/>
            <w:tcBorders>
              <w:top w:val="single" w:color="BFBFBF" w:sz="4"/>
              <w:left w:val="single" w:color="BFBFBF" w:sz="4"/>
              <w:bottom w:val="single" w:color="BFBFBF" w:sz="4"/>
              <w:right w:val="single" w:color="BFBFBF" w:sz="4"/>
            </w:tcBorders>
            <w:shd w:fill="EAF0F8" w:color="auto" w:val="clear"/>
            <w:tcMar>
              <w:top w:type="dxa" w:w="60"/>
              <w:left w:type="dxa" w:w="100"/>
              <w:bottom w:type="dxa" w:w="40"/>
              <w:right w:type="dxa" w:w="100"/>
            </w:tcMar>
          </w:tcPr>
          <w:p>
            <w:pPr>
              <w:keepNext w:val="false"/>
              <w:spacing w:after="40"/>
            </w:pPr>
            <w:r>
              <w:rPr>
                <w:rFonts w:ascii="Arial" w:cs="Arial" w:eastAsia="Arial" w:hAnsi="Arial"/>
                <w:b/>
                <w:bCs/>
                <w:sz w:val="18"/>
                <w:szCs w:val="18"/>
              </w:rPr>
              <w:t xml:space="preserve">Recommendation</w:t>
            </w:r>
          </w:p>
        </w:tc>
        <w:tc>
          <w:tcPr>
            <w:tcW w:type="dxa" w:w="78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pPr>
            <w:r>
              <w:rPr>
                <w:rFonts w:ascii="Arial" w:cs="Arial" w:eastAsia="Arial" w:hAnsi="Arial"/>
                <w:sz w:val="18"/>
                <w:szCs w:val="18"/>
              </w:rPr>
              <w:t xml:space="preserve">Leave the upstream README as is, or edit the three links; removing the .pyc files (SEC-13) removes the build path.</w:t>
            </w:r>
          </w:p>
        </w:tc>
      </w:tr>
    </w:tbl>
    <w:p>
      <w:pPr>
        <w:spacing w:after="120"/>
      </w:pPr>
    </w:p>
    <w:p>
      <w:pPr>
        <w:pStyle w:val="Heading1"/>
        <w:keepNext/>
        <w:spacing w:after="140" w:before="320"/>
      </w:pPr>
      <w:r>
        <w:rPr>
          <w:rFonts w:ascii="Arial" w:cs="Arial" w:eastAsia="Arial" w:hAnsi="Arial"/>
          <w:b/>
          <w:bCs/>
          <w:color w:val="1F3864"/>
          <w:sz w:val="30"/>
          <w:szCs w:val="30"/>
        </w:rPr>
        <w:t xml:space="preserve">5. Controls verified as working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Control</w:t>
            </w:r>
          </w:p>
        </w:tc>
        <w:tc>
          <w:tcPr>
            <w:tcW w:type="dxa" w:w="733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What was checked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Output escaping</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Six XSS payloads were entered into title, description and assignee, then shown on the board, in tooltips and in every analytics view with names revealed. All rendered as plain text. Test flag stayed 0, no dialog opened, and there were no injected img, svg or on* elements. Attribute contexts (aria-label, title, data-id, class) use escapeHtml(), which encodes quotes as well as angle brackets.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No dangerous sinks</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No eval, new Function, document.write, javascript: URL or inline event handler. Every innerHTML and insertAdjacentHTML use passes user text through escapeHtml() or uses fixed strings and constants. Toasts and the live status use textContent.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Hash route allow-list</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viewFromHash() (index.html:1229) accepts only the four known view names. HTML, __proto__, constructor, javascript:, %00 and wrong-case hashes all fell back to the Combined view with no script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Prototype keys</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Values "__proto__", "constructor", "toString" and "hasOwnProperty" used as title, description and assignee did not break rendering, analytics or the live refresh.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Drag and drop</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dragover accepts a drop only when the card was dragged inside this page (draggedId set); a drag from elsewhere is not accepted. moveTask() also checks that the task exists and the target is a known stage.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No browser storage</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localStorage, sessionStorage, IndexedDB and document.cookie were empty after a full session, and the browser context held no cookies, matching the no-persistence rule.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Network use</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Page-initiated requests during load and use were the local file and https://formsubmit.co only. No script src, link href, @import, image, iframe or font reference exists in the markup, and no target="_blank" links. (The browser itself also attempted background connections to Google hosts, which the sandbox proxy refused; these are browser-internal and not made by the page.)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Secrets and history</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Pattern scans of all tracked files and all 13 commits found no keys, tokens, credentials, connection strings, sensitive file names or blobs over 1 MB. Every match was a false positive (data rows containing "Task.Run", and scan patterns quoted in publish.md).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Input guardrails</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Common spaced or hyphenated card numbers, national IDs, plain emails and "password:" text are blocked in the title and description.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Least-privilege CI</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The Pages workflow requests only contents: read, pages: write and id-token: write, and publishes only index.html and .nojekyll.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Failure isolation</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With FormSubmit blocked, the card was still added, a warning toast was shown, and the board and live refresh kept working. Delete requires an inline confirmation.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Skill and script review</w:t>
            </w:r>
          </w:p>
        </w:tc>
        <w:tc>
          <w:tcPr>
            <w:tcW w:type="dxa" w:w="73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No network, shell, eval, credential or encoded-payload behaviour in the 18 vendored Python scripts; no steering text in the skill markdown. Symlinks in .claude/skills/ point only inside the repository.</w:t>
            </w:r>
          </w:p>
        </w:tc>
      </w:tr>
    </w:tbl>
    <w:p>
      <w:pPr>
        <w:pStyle w:val="Heading1"/>
        <w:keepNext/>
        <w:spacing w:after="140" w:before="320"/>
      </w:pPr>
      <w:r>
        <w:rPr>
          <w:rFonts w:ascii="Arial" w:cs="Arial" w:eastAsia="Arial" w:hAnsi="Arial"/>
          <w:b/>
          <w:bCs/>
          <w:color w:val="1F3864"/>
          <w:sz w:val="30"/>
          <w:szCs w:val="30"/>
        </w:rPr>
        <w:t xml:space="preserve">6. Classification matrix</w:t>
      </w:r>
    </w:p>
    <w:p>
      <w:pPr>
        <w:spacing w:after="100" w:before="0" w:line="276"/>
      </w:pPr>
      <w:r>
        <w:rPr>
          <w:rFonts w:ascii="Arial" w:cs="Arial" w:eastAsia="Arial" w:hAnsi="Arial"/>
          <w:sz w:val="20"/>
          <w:szCs w:val="20"/>
        </w:rPr>
        <w:t xml:space="preserve">Each finding is rated by likelihood and impact in the project's real context, then classed by category, by the part of the CIA triad it affects and by STRIDE threat type. The matrix shows the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38"/>
        <w:gridCol w:w="1100"/>
        <w:gridCol w:w="1100"/>
        <w:gridCol w:w="1100"/>
        <w:gridCol w:w="1100"/>
        <w:gridCol w:w="1100"/>
        <w:gridCol w:w="1200"/>
      </w:tblGrid>
      <w:tr>
        <w:trPr>
          <w:cantSplit/>
          <w:tblHeader/>
        </w:trPr>
        <w:tc>
          <w:tcPr>
            <w:tcW w:type="dxa" w:w="293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Category</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Critical</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High</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Medium</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Low</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Info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Total</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Access control</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1</w:t>
            </w: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1</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Compliance / privacy</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3</w:t>
            </w: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3</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Misconfiguration / hardening</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2</w:t>
            </w: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5</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Sensitive data exposure</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4</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sz w:val="18"/>
                <w:szCs w:val="18"/>
              </w:rPr>
              <w:t xml:space="preserve">Third-party / supply chain</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3</w:t>
            </w:r>
          </w:p>
        </w:tc>
      </w:tr>
      <w:tr>
        <w:trPr>
          <w:cantSplit/>
        </w:trPr>
        <w:tc>
          <w:tcPr>
            <w:tcW w:type="dxa" w:w="29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bCs/>
                <w:sz w:val="18"/>
                <w:szCs w:val="18"/>
              </w:rPr>
              <w:t xml:space="preserve">Total</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4</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6</w:t>
            </w:r>
          </w:p>
        </w:tc>
        <w:tc>
          <w:tcPr>
            <w:tcW w:type="dxa" w:w="11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6</w:t>
            </w:r>
          </w:p>
        </w:tc>
        <w:tc>
          <w:tcPr>
            <w:tcW w:type="dxa" w:w="12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jc w:val="center"/>
            </w:pPr>
            <w:r>
              <w:rPr>
                <w:rFonts w:ascii="Arial" w:cs="Arial" w:eastAsia="Arial" w:hAnsi="Arial"/>
                <w:b/>
                <w:bCs/>
                <w:sz w:val="18"/>
                <w:szCs w:val="18"/>
              </w:rPr>
              <w:t xml:space="preserve">16</w:t>
            </w:r>
          </w:p>
        </w:tc>
      </w:tr>
    </w:tbl>
    <w:p>
      <w:pPr>
        <w:spacing w:after="120"/>
      </w:pPr>
    </w:p>
    <w:p>
      <w:pPr>
        <w:pStyle w:val="Heading3"/>
        <w:keepNext/>
        <w:spacing w:after="80" w:before="220"/>
      </w:pPr>
      <w:r>
        <w:rPr>
          <w:rFonts w:ascii="Arial" w:cs="Arial" w:eastAsia="Arial" w:hAnsi="Arial"/>
          <w:b/>
          <w:bCs/>
          <w:color w:val="000000"/>
          <w:sz w:val="21"/>
          <w:szCs w:val="21"/>
        </w:rPr>
        <w:t xml:space="preserve">How severity was assigned</w:t>
      </w:r>
    </w:p>
    <w:p>
      <w:pPr>
        <w:spacing w:after="100" w:before="0" w:line="276"/>
      </w:pPr>
      <w:r>
        <w:rPr>
          <w:rFonts w:ascii="Arial" w:cs="Arial" w:eastAsia="Arial" w:hAnsi="Arial"/>
          <w:sz w:val="20"/>
          <w:szCs w:val="20"/>
        </w:rPr>
        <w:t xml:space="preserve">Severity is likelihood multiplied by impact, judged for the demo as published, with the higher real-data rating stated in the finding where it differs. Likelihood considers who can reach the weakness (any visitor, only the owner, only a developer machine) and whether a precondition such as a real mailbox is needed. Impact considers confidentiality, integrity and availability and the number of people affected. There is no server side, so no finding rates above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Severity</w:t>
            </w:r>
          </w:p>
        </w:tc>
        <w:tc>
          <w:tcPr>
            <w:tcW w:type="dxa" w:w="8238"/>
            <w:tcBorders>
              <w:top w:val="single" w:color="BFBFBF" w:sz="4"/>
              <w:left w:val="single" w:color="BFBFBF" w:sz="4"/>
              <w:bottom w:val="single" w:color="BFBFBF" w:sz="4"/>
              <w:right w:val="single" w:color="BFBFBF" w:sz="4"/>
            </w:tcBorders>
            <w:shd w:fill="1F3864" w:color="auto" w:val="clear"/>
            <w:tcMar>
              <w:top w:type="dxa" w:w="60"/>
              <w:left w:type="dxa" w:w="100"/>
              <w:bottom w:type="dxa" w:w="40"/>
              <w:right w:type="dxa" w:w="100"/>
            </w:tcMar>
          </w:tcPr>
          <w:p>
            <w:pPr>
              <w:spacing w:after="40"/>
            </w:pPr>
            <w:r>
              <w:rPr>
                <w:rFonts w:ascii="Arial" w:cs="Arial" w:eastAsia="Arial" w:hAnsi="Arial"/>
                <w:b/>
                <w:bCs/>
                <w:color w:val="FFFFFF"/>
                <w:sz w:val="18"/>
                <w:szCs w:val="18"/>
              </w:rPr>
              <w:t xml:space="preserve">Meaning</w:t>
            </w:r>
          </w:p>
        </w:tc>
      </w:tr>
      <w:tr>
        <w:trPr>
          <w:cantSplit/>
        </w:trPr>
        <w:tc>
          <w:tcPr>
            <w:tcW w:type="dxa" w:w="1400"/>
            <w:tcBorders>
              <w:top w:val="single" w:color="BFBFBF" w:sz="4"/>
              <w:left w:val="single" w:color="BFBFBF" w:sz="4"/>
              <w:bottom w:val="single" w:color="BFBFBF" w:sz="4"/>
              <w:right w:val="single" w:color="BFBFBF" w:sz="4"/>
            </w:tcBorders>
            <w:shd w:fill="C00000" w:color="auto" w:val="clear"/>
            <w:tcMar>
              <w:top w:type="dxa" w:w="60"/>
              <w:left w:type="dxa" w:w="100"/>
              <w:bottom w:type="dxa" w:w="40"/>
              <w:right w:type="dxa" w:w="100"/>
            </w:tcMar>
          </w:tcPr>
          <w:p>
            <w:pPr>
              <w:spacing w:after="40"/>
              <w:jc w:val="center"/>
            </w:pPr>
            <w:r>
              <w:rPr>
                <w:rFonts w:ascii="Arial" w:cs="Arial" w:eastAsia="Arial" w:hAnsi="Arial"/>
                <w:b/>
                <w:bCs/>
                <w:color w:val="FFFFFF"/>
                <w:sz w:val="18"/>
                <w:szCs w:val="18"/>
              </w:rPr>
              <w:t xml:space="preserve">Critical</w:t>
            </w:r>
          </w:p>
        </w:tc>
        <w:tc>
          <w:tcPr>
            <w:tcW w:type="dxa" w:w="82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Exploitable now with serious loss of data or control. Fix immediately.</w:t>
            </w:r>
          </w:p>
        </w:tc>
      </w:tr>
      <w:tr>
        <w:trPr>
          <w:cantSplit/>
        </w:trPr>
        <w:tc>
          <w:tcPr>
            <w:tcW w:type="dxa" w:w="1400"/>
            <w:tcBorders>
              <w:top w:val="single" w:color="BFBFBF" w:sz="4"/>
              <w:left w:val="single" w:color="BFBFBF" w:sz="4"/>
              <w:bottom w:val="single" w:color="BFBFBF" w:sz="4"/>
              <w:right w:val="single" w:color="BFBFBF" w:sz="4"/>
            </w:tcBorders>
            <w:shd w:fill="E36C0A"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High</w:t>
            </w:r>
          </w:p>
        </w:tc>
        <w:tc>
          <w:tcPr>
            <w:tcW w:type="dxa" w:w="82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Likely exploitable with significant impact. Fix before release.</w:t>
            </w:r>
          </w:p>
        </w:tc>
      </w:tr>
      <w:tr>
        <w:trPr>
          <w:cantSplit/>
        </w:trPr>
        <w:tc>
          <w:tcPr>
            <w:tcW w:type="dxa" w:w="1400"/>
            <w:tcBorders>
              <w:top w:val="single" w:color="BFBFBF" w:sz="4"/>
              <w:left w:val="single" w:color="BFBFBF" w:sz="4"/>
              <w:bottom w:val="single" w:color="BFBFBF" w:sz="4"/>
              <w:right w:val="single" w:color="BFBFBF" w:sz="4"/>
            </w:tcBorders>
            <w:shd w:fill="F2B134"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Medium</w:t>
            </w:r>
          </w:p>
        </w:tc>
        <w:tc>
          <w:tcPr>
            <w:tcW w:type="dxa" w:w="82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Needs a specific condition or has moderate impact. Fix in the next change.</w:t>
            </w:r>
          </w:p>
        </w:tc>
      </w:tr>
      <w:tr>
        <w:trPr>
          <w:cantSplit/>
        </w:trPr>
        <w:tc>
          <w:tcPr>
            <w:tcW w:type="dxa" w:w="1400"/>
            <w:tcBorders>
              <w:top w:val="single" w:color="BFBFBF" w:sz="4"/>
              <w:left w:val="single" w:color="BFBFBF" w:sz="4"/>
              <w:bottom w:val="single" w:color="BFBFBF" w:sz="4"/>
              <w:right w:val="single" w:color="BFBFBF" w:sz="4"/>
            </w:tcBorders>
            <w:shd w:fill="9DC3E6"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Low</w:t>
            </w:r>
          </w:p>
        </w:tc>
        <w:tc>
          <w:tcPr>
            <w:tcW w:type="dxa" w:w="82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Hard to exploit or small impact. Fix when convenient.</w:t>
            </w:r>
          </w:p>
        </w:tc>
      </w:tr>
      <w:tr>
        <w:trPr>
          <w:cantSplit/>
        </w:trPr>
        <w:tc>
          <w:tcPr>
            <w:tcW w:type="dxa" w:w="1400"/>
            <w:tcBorders>
              <w:top w:val="single" w:color="BFBFBF" w:sz="4"/>
              <w:left w:val="single" w:color="BFBFBF" w:sz="4"/>
              <w:bottom w:val="single" w:color="BFBFBF" w:sz="4"/>
              <w:right w:val="single" w:color="BFBFBF" w:sz="4"/>
            </w:tcBorders>
            <w:shd w:fill="D9D9D9" w:color="auto" w:val="clear"/>
            <w:tcMar>
              <w:top w:type="dxa" w:w="60"/>
              <w:left w:type="dxa" w:w="100"/>
              <w:bottom w:type="dxa" w:w="40"/>
              <w:right w:type="dxa" w:w="100"/>
            </w:tcMar>
          </w:tcPr>
          <w:p>
            <w:pPr>
              <w:spacing w:after="40"/>
              <w:jc w:val="center"/>
            </w:pPr>
            <w:r>
              <w:rPr>
                <w:rFonts w:ascii="Arial" w:cs="Arial" w:eastAsia="Arial" w:hAnsi="Arial"/>
                <w:b/>
                <w:bCs/>
                <w:color w:val="000000"/>
                <w:sz w:val="18"/>
                <w:szCs w:val="18"/>
              </w:rPr>
              <w:t xml:space="preserve">Info</w:t>
            </w:r>
          </w:p>
        </w:tc>
        <w:tc>
          <w:tcPr>
            <w:tcW w:type="dxa" w:w="8238"/>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pPr>
            <w:r>
              <w:rPr>
                <w:rFonts w:ascii="Arial" w:cs="Arial" w:eastAsia="Arial" w:hAnsi="Arial"/>
                <w:b w:val="false"/>
                <w:bCs w:val="false"/>
                <w:sz w:val="18"/>
                <w:szCs w:val="18"/>
              </w:rPr>
              <w:t xml:space="preserve">Hygiene or accepted demo-only risk. No urgency.</w:t>
            </w:r>
          </w:p>
        </w:tc>
      </w:tr>
    </w:tbl>
    <w:p>
      <w:pPr>
        <w:pStyle w:val="Heading1"/>
        <w:keepNext/>
        <w:spacing w:after="140" w:before="320"/>
      </w:pPr>
      <w:r>
        <w:rPr>
          <w:rFonts w:ascii="Arial" w:cs="Arial" w:eastAsia="Arial" w:hAnsi="Arial"/>
          <w:b/>
          <w:bCs/>
          <w:color w:val="1F3864"/>
          <w:sz w:val="30"/>
          <w:szCs w:val="30"/>
        </w:rPr>
        <w:t xml:space="preserve">7. Prioritised remediation plan</w:t>
      </w:r>
    </w:p>
    <w:p>
      <w:pPr>
        <w:pStyle w:val="Heading3"/>
        <w:keepNext/>
        <w:spacing w:after="80" w:before="220"/>
      </w:pPr>
      <w:r>
        <w:rPr>
          <w:rFonts w:ascii="Arial" w:cs="Arial" w:eastAsia="Arial" w:hAnsi="Arial"/>
          <w:b/>
          <w:bCs/>
          <w:color w:val="000000"/>
          <w:sz w:val="21"/>
          <w:szCs w:val="21"/>
        </w:rPr>
        <w:t xml:space="preserve">Now (under a day)</w:t>
      </w:r>
    </w:p>
    <w:p>
      <w:pPr>
        <w:pStyle w:val="ListParagraph"/>
        <w:numPr>
          <w:ilvl w:val="0"/>
          <w:numId w:val="2"/>
        </w:numPr>
        <w:spacing w:after="60" w:line="276"/>
      </w:pPr>
      <w:r>
        <w:rPr>
          <w:rFonts w:ascii="Arial" w:cs="Arial" w:eastAsia="Arial" w:hAnsi="Arial"/>
          <w:sz w:val="20"/>
          <w:szCs w:val="20"/>
        </w:rPr>
        <w:t xml:space="preserve">SEC-02: run findSensitive() on the Assignee value, or restrict it to name characters.</w:t>
      </w:r>
    </w:p>
    <w:p>
      <w:pPr>
        <w:pStyle w:val="ListParagraph"/>
        <w:numPr>
          <w:ilvl w:val="0"/>
          <w:numId w:val="2"/>
        </w:numPr>
        <w:spacing w:after="60" w:line="276"/>
      </w:pPr>
      <w:r>
        <w:rPr>
          <w:rFonts w:ascii="Arial" w:cs="Arial" w:eastAsia="Arial" w:hAnsi="Arial"/>
          <w:sz w:val="20"/>
          <w:szCs w:val="20"/>
        </w:rPr>
        <w:t xml:space="preserve">SEC-07: pin @playwright/mcp to an exact version in .mcp.json.</w:t>
      </w:r>
    </w:p>
    <w:p>
      <w:pPr>
        <w:pStyle w:val="ListParagraph"/>
        <w:numPr>
          <w:ilvl w:val="0"/>
          <w:numId w:val="2"/>
        </w:numPr>
        <w:spacing w:after="60" w:line="276"/>
      </w:pPr>
      <w:r>
        <w:rPr>
          <w:rFonts w:ascii="Arial" w:cs="Arial" w:eastAsia="Arial" w:hAnsi="Arial"/>
          <w:sz w:val="20"/>
          <w:szCs w:val="20"/>
        </w:rPr>
        <w:t xml:space="preserve">SEC-13: git rm --cached the three .pyc files and add __pycache__/ and *.pyc to .gitignore (also clears the build path in SEC-16).</w:t>
      </w:r>
    </w:p>
    <w:p>
      <w:pPr>
        <w:pStyle w:val="ListParagraph"/>
        <w:numPr>
          <w:ilvl w:val="0"/>
          <w:numId w:val="2"/>
        </w:numPr>
        <w:spacing w:after="60" w:line="276"/>
      </w:pPr>
      <w:r>
        <w:rPr>
          <w:rFonts w:ascii="Arial" w:cs="Arial" w:eastAsia="Arial" w:hAnsi="Arial"/>
          <w:sz w:val="20"/>
          <w:szCs w:val="20"/>
        </w:rPr>
        <w:t xml:space="preserve">SEC-06: before setting a real address, switch to FormSubmit's alias endpoint.</w:t>
      </w:r>
    </w:p>
    <w:p>
      <w:pPr>
        <w:pStyle w:val="Heading3"/>
        <w:keepNext/>
        <w:spacing w:after="80" w:before="220"/>
      </w:pPr>
      <w:r>
        <w:rPr>
          <w:rFonts w:ascii="Arial" w:cs="Arial" w:eastAsia="Arial" w:hAnsi="Arial"/>
          <w:b/>
          <w:bCs/>
          <w:color w:val="000000"/>
          <w:sz w:val="21"/>
          <w:szCs w:val="21"/>
        </w:rPr>
        <w:t xml:space="preserve">Next (within a sprint)</w:t>
      </w:r>
    </w:p>
    <w:p>
      <w:pPr>
        <w:pStyle w:val="ListParagraph"/>
        <w:numPr>
          <w:ilvl w:val="0"/>
          <w:numId w:val="2"/>
        </w:numPr>
        <w:spacing w:after="60" w:line="276"/>
      </w:pPr>
      <w:r>
        <w:rPr>
          <w:rFonts w:ascii="Arial" w:cs="Arial" w:eastAsia="Arial" w:hAnsi="Arial"/>
          <w:sz w:val="20"/>
          <w:szCs w:val="20"/>
        </w:rPr>
        <w:t xml:space="preserve">SEC-03: normalise input (NFKC, strip separators), add a Luhn check, widen the secret patterns and the password pattern.</w:t>
      </w:r>
    </w:p>
    <w:p>
      <w:pPr>
        <w:pStyle w:val="ListParagraph"/>
        <w:numPr>
          <w:ilvl w:val="0"/>
          <w:numId w:val="2"/>
        </w:numPr>
        <w:spacing w:after="60" w:line="276"/>
      </w:pPr>
      <w:r>
        <w:rPr>
          <w:rFonts w:ascii="Arial" w:cs="Arial" w:eastAsia="Arial" w:hAnsi="Arial"/>
          <w:sz w:val="20"/>
          <w:szCs w:val="20"/>
        </w:rPr>
        <w:t xml:space="preserve">SEC-04: add a hash-based meta CSP and replace the inline style attribute.</w:t>
      </w:r>
    </w:p>
    <w:p>
      <w:pPr>
        <w:pStyle w:val="ListParagraph"/>
        <w:numPr>
          <w:ilvl w:val="0"/>
          <w:numId w:val="2"/>
        </w:numPr>
        <w:spacing w:after="60" w:line="276"/>
      </w:pPr>
      <w:r>
        <w:rPr>
          <w:rFonts w:ascii="Arial" w:cs="Arial" w:eastAsia="Arial" w:hAnsi="Arial"/>
          <w:sz w:val="20"/>
          <w:szCs w:val="20"/>
        </w:rPr>
        <w:t xml:space="preserve">SEC-09: pin GitHub Actions to commit SHAs and enable Dependabot for Actions.</w:t>
      </w:r>
    </w:p>
    <w:p>
      <w:pPr>
        <w:pStyle w:val="ListParagraph"/>
        <w:numPr>
          <w:ilvl w:val="0"/>
          <w:numId w:val="2"/>
        </w:numPr>
        <w:spacing w:after="60" w:line="276"/>
      </w:pPr>
      <w:r>
        <w:rPr>
          <w:rFonts w:ascii="Arial" w:cs="Arial" w:eastAsia="Arial" w:hAnsi="Arial"/>
          <w:sz w:val="20"/>
          <w:szCs w:val="20"/>
        </w:rPr>
        <w:t xml:space="preserve">SEC-05: add a frame-buster.</w:t>
      </w:r>
    </w:p>
    <w:p>
      <w:pPr>
        <w:pStyle w:val="ListParagraph"/>
        <w:numPr>
          <w:ilvl w:val="0"/>
          <w:numId w:val="2"/>
        </w:numPr>
        <w:spacing w:after="60" w:line="276"/>
      </w:pPr>
      <w:r>
        <w:rPr>
          <w:rFonts w:ascii="Arial" w:cs="Arial" w:eastAsia="Arial" w:hAnsi="Arial"/>
          <w:sz w:val="20"/>
          <w:szCs w:val="20"/>
        </w:rPr>
        <w:t xml:space="preserve">SEC-08: record a reproducible hash for each installed skill folder.</w:t>
      </w:r>
    </w:p>
    <w:p>
      <w:pPr>
        <w:pStyle w:val="ListParagraph"/>
        <w:numPr>
          <w:ilvl w:val="0"/>
          <w:numId w:val="2"/>
        </w:numPr>
        <w:spacing w:after="60" w:line="276"/>
      </w:pPr>
      <w:r>
        <w:rPr>
          <w:rFonts w:ascii="Arial" w:cs="Arial" w:eastAsia="Arial" w:hAnsi="Arial"/>
          <w:sz w:val="20"/>
          <w:szCs w:val="20"/>
        </w:rPr>
        <w:t xml:space="preserve">SEC-15: deny git push, curl and wget for the scanner agent in settings, and review the diff after each run.</w:t>
      </w:r>
    </w:p>
    <w:p>
      <w:pPr>
        <w:pStyle w:val="ListParagraph"/>
        <w:numPr>
          <w:ilvl w:val="0"/>
          <w:numId w:val="2"/>
        </w:numPr>
        <w:spacing w:after="60" w:line="276"/>
      </w:pPr>
      <w:r>
        <w:rPr>
          <w:rFonts w:ascii="Arial" w:cs="Arial" w:eastAsia="Arial" w:hAnsi="Arial"/>
          <w:sz w:val="20"/>
          <w:szCs w:val="20"/>
        </w:rPr>
        <w:t xml:space="preserve">SEC-12: switch to GitHub's no-reply email for new commits.</w:t>
      </w:r>
    </w:p>
    <w:p>
      <w:pPr>
        <w:pStyle w:val="Heading3"/>
        <w:keepNext/>
        <w:spacing w:after="80" w:before="220"/>
      </w:pPr>
      <w:r>
        <w:rPr>
          <w:rFonts w:ascii="Arial" w:cs="Arial" w:eastAsia="Arial" w:hAnsi="Arial"/>
          <w:b/>
          <w:bCs/>
          <w:color w:val="000000"/>
          <w:sz w:val="21"/>
          <w:szCs w:val="21"/>
        </w:rPr>
        <w:t xml:space="preserve">Later (before any real use)</w:t>
      </w:r>
    </w:p>
    <w:p>
      <w:pPr>
        <w:pStyle w:val="ListParagraph"/>
        <w:numPr>
          <w:ilvl w:val="0"/>
          <w:numId w:val="2"/>
        </w:numPr>
        <w:spacing w:after="60" w:line="276"/>
      </w:pPr>
      <w:r>
        <w:rPr>
          <w:rFonts w:ascii="Arial" w:cs="Arial" w:eastAsia="Arial" w:hAnsi="Arial"/>
          <w:sz w:val="20"/>
          <w:szCs w:val="20"/>
        </w:rPr>
        <w:t xml:space="preserve">SEC-01 and SEC-11: replace FormSubmit with an approved internal relay, and add sign-in, roles, server-side validation and an audit trail through a back end.</w:t>
      </w:r>
    </w:p>
    <w:p>
      <w:pPr>
        <w:pStyle w:val="ListParagraph"/>
        <w:numPr>
          <w:ilvl w:val="0"/>
          <w:numId w:val="2"/>
        </w:numPr>
        <w:spacing w:after="60" w:line="276"/>
      </w:pPr>
      <w:r>
        <w:rPr>
          <w:rFonts w:ascii="Arial" w:cs="Arial" w:eastAsia="Arial" w:hAnsi="Arial"/>
          <w:sz w:val="20"/>
          <w:szCs w:val="20"/>
        </w:rPr>
        <w:t xml:space="preserve">SEC-10: enforce name and description visibility on the server.</w:t>
      </w:r>
    </w:p>
    <w:p>
      <w:pPr>
        <w:pStyle w:val="ListParagraph"/>
        <w:numPr>
          <w:ilvl w:val="0"/>
          <w:numId w:val="2"/>
        </w:numPr>
        <w:spacing w:after="60" w:line="276"/>
      </w:pPr>
      <w:r>
        <w:rPr>
          <w:rFonts w:ascii="Arial" w:cs="Arial" w:eastAsia="Arial" w:hAnsi="Arial"/>
          <w:sz w:val="20"/>
          <w:szCs w:val="20"/>
        </w:rPr>
        <w:t xml:space="preserve">SEC-14: keep the CLAUDE.md constraints at the start of every design task.</w:t>
      </w:r>
    </w:p>
    <w:p>
      <w:pPr>
        <w:pStyle w:val="ListParagraph"/>
        <w:numPr>
          <w:ilvl w:val="0"/>
          <w:numId w:val="2"/>
        </w:numPr>
        <w:spacing w:after="60" w:line="276"/>
      </w:pPr>
      <w:r>
        <w:rPr>
          <w:rFonts w:ascii="Arial" w:cs="Arial" w:eastAsia="Arial" w:hAnsi="Arial"/>
          <w:sz w:val="20"/>
          <w:szCs w:val="20"/>
        </w:rPr>
        <w:t xml:space="preserve">Turn on GitHub secret scanning with push protection, and branch protection for main.</w:t>
      </w:r>
    </w:p>
    <w:p>
      <w:pPr>
        <w:pStyle w:val="Heading1"/>
        <w:keepNext/>
        <w:spacing w:after="140" w:before="320"/>
      </w:pPr>
      <w:r>
        <w:rPr>
          <w:rFonts w:ascii="Arial" w:cs="Arial" w:eastAsia="Arial" w:hAnsi="Arial"/>
          <w:b/>
          <w:bCs/>
          <w:color w:val="1F3864"/>
          <w:sz w:val="30"/>
          <w:szCs w:val="30"/>
        </w:rPr>
        <w:t xml:space="preserve">8. Limitations</w:t>
      </w:r>
    </w:p>
    <w:p>
      <w:pPr>
        <w:pStyle w:val="ListParagraph"/>
        <w:numPr>
          <w:ilvl w:val="0"/>
          <w:numId w:val="2"/>
        </w:numPr>
        <w:spacing w:after="60" w:line="276"/>
      </w:pPr>
      <w:r>
        <w:rPr>
          <w:rFonts w:ascii="Arial" w:cs="Arial" w:eastAsia="Arial" w:hAnsi="Arial"/>
          <w:b/>
          <w:bCs/>
          <w:sz w:val="20"/>
          <w:szCs w:val="20"/>
        </w:rPr>
        <w:t xml:space="preserve">The live site was not tested.</w:t>
      </w:r>
      <w:r>
        <w:rPr>
          <w:rFonts w:ascii="Arial" w:cs="Arial" w:eastAsia="Arial" w:hAnsi="Arial"/>
          <w:sz w:val="20"/>
          <w:szCs w:val="20"/>
        </w:rPr>
        <w:t xml:space="preserve"> The scan environment cannot reach github.io, so nothing here describes the deployed site itself: its HTTPS enforcement, response headers, whether the deployed file matches the repository, or whether the Pages deployment is current. All tests used the local copy of index.html, opened as a file and served from a local http.server.</w:t>
      </w:r>
    </w:p>
    <w:p>
      <w:pPr>
        <w:pStyle w:val="ListParagraph"/>
        <w:numPr>
          <w:ilvl w:val="0"/>
          <w:numId w:val="2"/>
        </w:numPr>
        <w:spacing w:after="60" w:line="276"/>
      </w:pPr>
      <w:r>
        <w:rPr>
          <w:rFonts w:ascii="Arial" w:cs="Arial" w:eastAsia="Arial" w:hAnsi="Arial"/>
          <w:sz w:val="20"/>
          <w:szCs w:val="20"/>
        </w:rPr>
        <w:t xml:space="preserve">The application has no server side, so authentication, authorisation, back-end injection and rate limiting could not be tested. They are described as design gaps.</w:t>
      </w:r>
    </w:p>
    <w:p>
      <w:pPr>
        <w:pStyle w:val="ListParagraph"/>
        <w:numPr>
          <w:ilvl w:val="0"/>
          <w:numId w:val="2"/>
        </w:numPr>
        <w:spacing w:after="60" w:line="276"/>
      </w:pPr>
      <w:r>
        <w:rPr>
          <w:rFonts w:ascii="Arial" w:cs="Arial" w:eastAsia="Arial" w:hAnsi="Arial"/>
          <w:sz w:val="20"/>
          <w:szCs w:val="20"/>
        </w:rPr>
        <w:t xml:space="preserve">No penetration test was run against live infrastructure, and FormSubmit's own security and data handling were not assessed. Requests to it were blocked during testing.</w:t>
      </w:r>
    </w:p>
    <w:p>
      <w:pPr>
        <w:pStyle w:val="ListParagraph"/>
        <w:numPr>
          <w:ilvl w:val="0"/>
          <w:numId w:val="2"/>
        </w:numPr>
        <w:spacing w:after="60" w:line="276"/>
      </w:pPr>
      <w:r>
        <w:rPr>
          <w:rFonts w:ascii="Arial" w:cs="Arial" w:eastAsia="Arial" w:hAnsi="Arial"/>
          <w:sz w:val="20"/>
          <w:szCs w:val="20"/>
        </w:rPr>
        <w:t xml:space="preserve">GitHub account and repository settings (branch protection, secret scanning, push protection, Dependabot, Pages settings, who can run the workflow) could not be read, so they appear only as recommendations.</w:t>
      </w:r>
    </w:p>
    <w:p>
      <w:pPr>
        <w:pStyle w:val="ListParagraph"/>
        <w:numPr>
          <w:ilvl w:val="0"/>
          <w:numId w:val="2"/>
        </w:numPr>
        <w:spacing w:after="60" w:line="276"/>
      </w:pPr>
      <w:r>
        <w:rPr>
          <w:rFonts w:ascii="Arial" w:cs="Arial" w:eastAsia="Arial" w:hAnsi="Arial"/>
          <w:sz w:val="20"/>
          <w:szCs w:val="20"/>
        </w:rPr>
        <w:t xml:space="preserve">No dedicated secret scanner was installed, so secret detection relied on pattern searches, which can miss unusual formats. Only the Chromium engine was used, and framing behaviour in other browsers was not checked.</w:t>
      </w:r>
    </w:p>
    <w:p>
      <w:pPr>
        <w:pStyle w:val="ListParagraph"/>
        <w:numPr>
          <w:ilvl w:val="0"/>
          <w:numId w:val="2"/>
        </w:numPr>
        <w:spacing w:after="60" w:line="276"/>
      </w:pPr>
      <w:r>
        <w:rPr>
          <w:rFonts w:ascii="Arial" w:cs="Arial" w:eastAsia="Arial" w:hAnsi="Arial"/>
          <w:sz w:val="20"/>
          <w:szCs w:val="20"/>
        </w:rPr>
        <w:t xml:space="preserve">This is a point-in-time assessment of commit bcd74fa. Re-run the security-scanner agent after significant changes.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7F7F7F"/>
        <w:sz w:val="16"/>
        <w:szCs w:val="16"/>
      </w:rPr>
      <w:t xml:space="preserve">IT PMO Control Room: Cybersecurity Scan Report, 14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Scan Report: IT PMO Control Room</dc:title>
  <dc:creator>security-scanner agent</dc:creator>
  <cp:lastModifiedBy>Un-named</cp:lastModifiedBy>
  <cp:revision>1</cp:revision>
  <dcterms:created xsi:type="dcterms:W3CDTF">2026-10-14T08:03:03.373Z</dcterms:created>
  <dcterms:modified xsi:type="dcterms:W3CDTF">2026-10-14T08:03:03.373Z</dcterms:modified>
</cp:coreProperties>
</file>

<file path=docProps/custom.xml><?xml version="1.0" encoding="utf-8"?>
<Properties xmlns="http://schemas.openxmlformats.org/officeDocument/2006/custom-properties" xmlns:vt="http://schemas.openxmlformats.org/officeDocument/2006/docPropsVTypes"/>
</file>