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0B3D91"/>
          <w:sz w:val="56"/>
          <w:szCs w:val="56"/>
        </w:rPr>
        <w:t xml:space="preserve">Cybersecurity Scan Report</w:t>
      </w:r>
    </w:p>
    <w:p>
      <w:pPr>
        <w:pBdr>
          <w:bottom w:val="single" w:color="0B3D91" w:sz="12" w:space="6"/>
        </w:pBdr>
        <w:spacing w:after="240"/>
      </w:pPr>
      <w:r>
        <w:rPr>
          <w:rFonts w:ascii="Calibri" w:cs="Calibri" w:eastAsia="Calibri" w:hAnsi="Calibri"/>
          <w:color w:val="5B6577"/>
          <w:sz w:val="30"/>
          <w:szCs w:val="30"/>
        </w:rPr>
        <w:t xml:space="preserve">IT PMO Control Room (fictitious bank training demo)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Item</w:t>
            </w:r>
          </w:p>
        </w:tc>
        <w:tc>
          <w:tcPr>
            <w:tcW w:type="dxa" w:w="788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Detail</w:t>
            </w:r>
          </w:p>
        </w:tc>
      </w:tr>
      <w:tr>
        <w:tc>
          <w:tcPr>
            <w:tcW w:type="dxa" w:w="22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Repository</w:t>
            </w:r>
          </w:p>
        </w:tc>
        <w:tc>
          <w:tcPr>
            <w:tcW w:type="dxa" w:w="78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MADHUBALA0703/ClaudecodeTest (public), branch main</w:t>
            </w:r>
          </w:p>
        </w:tc>
      </w:tr>
      <w:tr>
        <w:tc>
          <w:tcPr>
            <w:tcW w:type="dxa" w:w="22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Version scanned</w:t>
            </w:r>
          </w:p>
        </w:tc>
        <w:tc>
          <w:tcPr>
            <w:tcW w:type="dxa" w:w="78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Commit d40e72c, 12 commits, 101 tracked files</w:t>
            </w:r>
          </w:p>
        </w:tc>
      </w:tr>
      <w:tr>
        <w:tc>
          <w:tcPr>
            <w:tcW w:type="dxa" w:w="22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Scan date</w:t>
            </w:r>
          </w:p>
        </w:tc>
        <w:tc>
          <w:tcPr>
            <w:tcW w:type="dxa" w:w="78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14 October 2026</w:t>
            </w:r>
          </w:p>
        </w:tc>
      </w:tr>
      <w:tr>
        <w:tc>
          <w:tcPr>
            <w:tcW w:type="dxa" w:w="22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Performed by</w:t>
            </w:r>
          </w:p>
        </w:tc>
        <w:tc>
          <w:tcPr>
            <w:tcW w:type="dxa" w:w="78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security-scanner agent (.claude/agents/security-scanner.md)</w:t>
            </w:r>
          </w:p>
        </w:tc>
      </w:tr>
      <w:tr>
        <w:tc>
          <w:tcPr>
            <w:tcW w:type="dxa" w:w="22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Scope</w:t>
            </w:r>
          </w:p>
        </w:tc>
        <w:tc>
          <w:tcPr>
            <w:tcW w:type="dxa" w:w="78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index.html application code, git history, GitHub Actions workflow, MCP configuration, vendored third-party skills, README and privacy handling</w:t>
            </w:r>
          </w:p>
        </w:tc>
      </w:tr>
      <w:tr>
        <w:tc>
          <w:tcPr>
            <w:tcW w:type="dxa" w:w="22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Methods</w:t>
            </w:r>
          </w:p>
        </w:tc>
        <w:tc>
          <w:tcPr>
            <w:tcW w:type="dxa" w:w="78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Static code review, pattern-based secret scanning of files and full history, dynamic testing in headless Chromium (XSS payloads, route tampering, network capture, scanner bypass), third-party script review. No dedicated secret scanner (gitleaks, trufflehog) was installed.</w:t>
            </w:r>
          </w:p>
        </w:tc>
      </w:tr>
    </w:tbl>
    <w:p>
      <w:pPr>
        <w:pStyle w:val="Heading1"/>
        <w:keepNext/>
        <w:spacing w:after="140" w:before="360"/>
      </w:pPr>
      <w:r>
        <w:rPr>
          <w:rFonts w:ascii="Calibri" w:cs="Calibri" w:eastAsia="Calibri" w:hAnsi="Calibri"/>
        </w:rPr>
        <w:t xml:space="preserve">1. Executive summary</w:t>
      </w:r>
    </w:p>
    <w:p>
      <w:pPr>
        <w:spacing w:after="120" w:before="0" w:line="288"/>
      </w:pPr>
      <w:r>
        <w:rPr>
          <w:rFonts w:ascii="Calibri" w:cs="Calibri" w:eastAsia="Calibri" w:hAnsi="Calibri"/>
          <w:b/>
          <w:bCs/>
          <w:sz w:val="22"/>
          <w:szCs w:val="22"/>
        </w:rPr>
        <w:t xml:space="preserve">Overall risk: </w:t>
      </w:r>
      <w:r>
        <w:rPr>
          <w:rFonts w:ascii="Calibri" w:cs="Calibri" w:eastAsia="Calibri" w:hAnsi="Calibri"/>
          <w:b/>
          <w:bCs/>
          <w:color w:val="6B3F00"/>
          <w:sz w:val="22"/>
          <w:szCs w:val="22"/>
        </w:rPr>
        <w:t xml:space="preserve">Low to moderate for a training demo. </w:t>
      </w:r>
      <w:r>
        <w:rPr>
          <w:rFonts w:ascii="Calibri" w:cs="Calibri" w:eastAsia="Calibri" w:hAnsi="Calibri"/>
          <w:sz w:val="22"/>
          <w:szCs w:val="22"/>
        </w:rPr>
        <w:t xml:space="preserve">No weakness was found that lets an attacker run code in a visitor's browser, read another user's data or take over the repository. The output escaping held against every test payload, no secrets are present in the files or history, and the page only contacts one external service.</w:t>
      </w:r>
    </w:p>
    <w:p>
      <w:pPr>
        <w:spacing w:after="120" w:before="0" w:line="288"/>
      </w:pPr>
      <w:r>
        <w:rPr>
          <w:rFonts w:ascii="Calibri" w:cs="Calibri" w:eastAsia="Calibri" w:hAnsi="Calibri"/>
          <w:sz w:val="22"/>
          <w:szCs w:val="22"/>
        </w:rPr>
        <w:t xml:space="preserve">The risks that matter sit around the edges of the app: what is sent to a third party, how much the sensitive-data guardrail can be trusted, and the supply chain of the tools used to build it. Four findings are Medium, six are Low and four are informational.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Critical</w:t>
            </w:r>
          </w:p>
        </w:tc>
        <w:tc>
          <w:tcPr>
            <w:tcW w:type="dxa" w:w="2016"/>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High</w:t>
            </w:r>
          </w:p>
        </w:tc>
        <w:tc>
          <w:tcPr>
            <w:tcW w:type="dxa" w:w="2016"/>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Medium</w:t>
            </w:r>
          </w:p>
        </w:tc>
        <w:tc>
          <w:tcPr>
            <w:tcW w:type="dxa" w:w="2016"/>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Low</w:t>
            </w:r>
          </w:p>
        </w:tc>
        <w:tc>
          <w:tcPr>
            <w:tcW w:type="dxa" w:w="2016"/>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Info</w:t>
            </w:r>
          </w:p>
        </w:tc>
      </w:tr>
      <w:tr>
        <w:tc>
          <w:tcPr>
            <w:tcW w:type="dxa" w:w="2016"/>
            <w:tcBorders>
              <w:top w:val="single" w:color="C9D1DF" w:sz="4"/>
              <w:left w:val="single" w:color="C9D1DF" w:sz="4"/>
              <w:bottom w:val="single" w:color="C9D1DF" w:sz="4"/>
              <w:right w:val="single" w:color="C9D1DF" w:sz="4"/>
            </w:tcBorders>
            <w:shd w:fill="F4C7C3" w:color="auto" w:val="clear"/>
            <w:tcMar>
              <w:top w:type="dxa" w:w="70"/>
              <w:left w:type="dxa" w:w="110"/>
              <w:bottom w:type="dxa" w:w="70"/>
              <w:right w:type="dxa" w:w="110"/>
            </w:tcMar>
          </w:tcPr>
          <w:p>
            <w:pPr>
              <w:spacing w:after="0" w:line="264"/>
              <w:jc w:val="center"/>
            </w:pPr>
            <w:r>
              <w:rPr>
                <w:rFonts w:ascii="Calibri" w:cs="Calibri" w:eastAsia="Calibri" w:hAnsi="Calibri"/>
                <w:b/>
                <w:bCs/>
                <w:color w:val="6B0F0A"/>
                <w:sz w:val="36"/>
                <w:szCs w:val="36"/>
              </w:rPr>
              <w:t xml:space="preserve">0</w:t>
            </w:r>
          </w:p>
        </w:tc>
        <w:tc>
          <w:tcPr>
            <w:tcW w:type="dxa" w:w="2016"/>
            <w:tcBorders>
              <w:top w:val="single" w:color="C9D1DF" w:sz="4"/>
              <w:left w:val="single" w:color="C9D1DF" w:sz="4"/>
              <w:bottom w:val="single" w:color="C9D1DF" w:sz="4"/>
              <w:right w:val="single" w:color="C9D1DF" w:sz="4"/>
            </w:tcBorders>
            <w:shd w:fill="FBD5D2" w:color="auto" w:val="clear"/>
            <w:tcMar>
              <w:top w:type="dxa" w:w="70"/>
              <w:left w:type="dxa" w:w="110"/>
              <w:bottom w:type="dxa" w:w="70"/>
              <w:right w:type="dxa" w:w="110"/>
            </w:tcMar>
          </w:tcPr>
          <w:p>
            <w:pPr>
              <w:spacing w:after="0" w:line="264"/>
              <w:jc w:val="center"/>
            </w:pPr>
            <w:r>
              <w:rPr>
                <w:rFonts w:ascii="Calibri" w:cs="Calibri" w:eastAsia="Calibri" w:hAnsi="Calibri"/>
                <w:b/>
                <w:bCs/>
                <w:color w:val="8A1C14"/>
                <w:sz w:val="36"/>
                <w:szCs w:val="36"/>
              </w:rPr>
              <w:t xml:space="preserve">0</w:t>
            </w:r>
          </w:p>
        </w:tc>
        <w:tc>
          <w:tcPr>
            <w:tcW w:type="dxa" w:w="2016"/>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spacing w:after="0" w:line="264"/>
              <w:jc w:val="center"/>
            </w:pPr>
            <w:r>
              <w:rPr>
                <w:rFonts w:ascii="Calibri" w:cs="Calibri" w:eastAsia="Calibri" w:hAnsi="Calibri"/>
                <w:b/>
                <w:bCs/>
                <w:color w:val="6B3F00"/>
                <w:sz w:val="36"/>
                <w:szCs w:val="36"/>
              </w:rPr>
              <w:t xml:space="preserve">4</w:t>
            </w:r>
          </w:p>
        </w:tc>
        <w:tc>
          <w:tcPr>
            <w:tcW w:type="dxa" w:w="2016"/>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36"/>
                <w:szCs w:val="36"/>
              </w:rPr>
              <w:t xml:space="preserve">6</w:t>
            </w:r>
          </w:p>
        </w:tc>
        <w:tc>
          <w:tcPr>
            <w:tcW w:type="dxa" w:w="2016"/>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spacing w:after="0" w:line="264"/>
              <w:jc w:val="center"/>
            </w:pPr>
            <w:r>
              <w:rPr>
                <w:rFonts w:ascii="Calibri" w:cs="Calibri" w:eastAsia="Calibri" w:hAnsi="Calibri"/>
                <w:b/>
                <w:bCs/>
                <w:color w:val="3B4558"/>
                <w:sz w:val="36"/>
                <w:szCs w:val="36"/>
              </w:rPr>
              <w:t xml:space="preserve">4</w:t>
            </w:r>
          </w:p>
        </w:tc>
      </w:tr>
    </w:tbl>
    <w:p>
      <w:pPr>
        <w:spacing w:after="120" w:before="60" w:line="288"/>
      </w:pPr>
      <w:r>
        <w:rPr>
          <w:rFonts w:ascii="Calibri" w:cs="Calibri" w:eastAsia="Calibri" w:hAnsi="Calibri"/>
          <w:i/>
          <w:iCs/>
          <w:color w:val="5B6577"/>
          <w:sz w:val="18"/>
          <w:szCs w:val="18"/>
        </w:rPr>
        <w:t xml:space="preserve">Number of findings by severity.</w:t>
      </w:r>
    </w:p>
    <w:p>
      <w:pPr>
        <w:pStyle w:val="Heading3"/>
        <w:keepNext/>
        <w:spacing w:after="80" w:before="240"/>
      </w:pPr>
      <w:r>
        <w:rPr>
          <w:rFonts w:ascii="Calibri" w:cs="Calibri" w:eastAsia="Calibri" w:hAnsi="Calibri"/>
        </w:rPr>
        <w:t xml:space="preserve">Fix these first</w:t>
      </w:r>
    </w:p>
    <w:p>
      <w:pPr>
        <w:pStyle w:val="ListParagraph"/>
        <w:numPr>
          <w:ilvl w:val="0"/>
          <w:numId w:val="2"/>
        </w:numPr>
        <w:spacing w:after="80" w:line="288"/>
      </w:pPr>
      <w:r>
        <w:rPr>
          <w:rFonts w:ascii="Calibri" w:cs="Calibri" w:eastAsia="Calibri" w:hAnsi="Calibri"/>
          <w:b/>
          <w:bCs/>
          <w:sz w:val="22"/>
          <w:szCs w:val="22"/>
        </w:rPr>
        <w:t xml:space="preserve">Close the sensitive-data gaps in Add Task. </w:t>
      </w:r>
      <w:r>
        <w:rPr>
          <w:rFonts w:ascii="Calibri" w:cs="Calibri" w:eastAsia="Calibri" w:hAnsi="Calibri"/>
          <w:sz w:val="22"/>
          <w:szCs w:val="22"/>
        </w:rPr>
        <w:t xml:space="preserve">Scan the Assignee field too and harden the scanner (SEC-02, SEC-03). Keep stating that the app must not hold real data while task details go to an external service (SEC-01).</w:t>
      </w:r>
    </w:p>
    <w:p>
      <w:pPr>
        <w:pStyle w:val="ListParagraph"/>
        <w:numPr>
          <w:ilvl w:val="0"/>
          <w:numId w:val="2"/>
        </w:numPr>
        <w:spacing w:after="80" w:line="288"/>
      </w:pPr>
      <w:r>
        <w:rPr>
          <w:rFonts w:ascii="Calibri" w:cs="Calibri" w:eastAsia="Calibri" w:hAnsi="Calibri"/>
          <w:b/>
          <w:bCs/>
          <w:sz w:val="22"/>
          <w:szCs w:val="22"/>
        </w:rPr>
        <w:t xml:space="preserve">Pin the Playwright MCP version. </w:t>
      </w:r>
      <w:r>
        <w:rPr>
          <w:rFonts w:ascii="Calibri" w:cs="Calibri" w:eastAsia="Calibri" w:hAnsi="Calibri"/>
          <w:sz w:val="22"/>
          <w:szCs w:val="22"/>
        </w:rPr>
        <w:t xml:space="preserve">It currently downloads the latest release on every start (SEC-07).</w:t>
      </w:r>
    </w:p>
    <w:p>
      <w:pPr>
        <w:pStyle w:val="ListParagraph"/>
        <w:numPr>
          <w:ilvl w:val="0"/>
          <w:numId w:val="2"/>
        </w:numPr>
        <w:spacing w:after="80" w:line="288"/>
      </w:pPr>
      <w:r>
        <w:rPr>
          <w:rFonts w:ascii="Calibri" w:cs="Calibri" w:eastAsia="Calibri" w:hAnsi="Calibri"/>
          <w:b/>
          <w:bCs/>
          <w:sz w:val="22"/>
          <w:szCs w:val="22"/>
        </w:rPr>
        <w:t xml:space="preserve">Protect the notification mailbox. </w:t>
      </w:r>
      <w:r>
        <w:rPr>
          <w:rFonts w:ascii="Calibri" w:cs="Calibri" w:eastAsia="Calibri" w:hAnsi="Calibri"/>
          <w:sz w:val="22"/>
          <w:szCs w:val="22"/>
        </w:rPr>
        <w:t xml:space="preserve">Use FormSubmit's alias endpoint instead of a raw address before configuring a real one (SEC-06).</w:t>
      </w:r>
    </w:p>
    <w:p>
      <w:r>
        <w:br w:type="page"/>
      </w:r>
    </w:p>
    <w:p>
      <w:pPr>
        <w:pStyle w:val="Heading1"/>
        <w:keepNext/>
        <w:spacing w:after="140" w:before="360"/>
      </w:pPr>
      <w:r>
        <w:rPr>
          <w:rFonts w:ascii="Calibri" w:cs="Calibri" w:eastAsia="Calibri" w:hAnsi="Calibri"/>
        </w:rPr>
        <w:t xml:space="preserve">2. Scope and method</w:t>
      </w:r>
    </w:p>
    <w:p>
      <w:pPr>
        <w:spacing w:after="120" w:before="0" w:line="288"/>
      </w:pPr>
      <w:r>
        <w:rPr>
          <w:rFonts w:ascii="Calibri" w:cs="Calibri" w:eastAsia="Calibri" w:hAnsi="Calibri"/>
          <w:sz w:val="22"/>
          <w:szCs w:val="22"/>
        </w:rPr>
        <w:t xml:space="preserve">The scan followed the checklist in the security-scanner agent. Severity reflects the risk when the demo is used as documented, with a real notification mailbox configured but only fictitious task data. Where the rating would rise if real bank data were used, the finding says so.</w:t>
      </w:r>
    </w:p>
    <w:p>
      <w:pPr>
        <w:pStyle w:val="ListParagraph"/>
        <w:numPr>
          <w:ilvl w:val="0"/>
          <w:numId w:val="2"/>
        </w:numPr>
        <w:spacing w:after="80" w:line="288"/>
      </w:pPr>
      <w:r>
        <w:rPr>
          <w:rFonts w:ascii="Calibri" w:cs="Calibri" w:eastAsia="Calibri" w:hAnsi="Calibri"/>
          <w:b/>
          <w:bCs/>
          <w:sz w:val="22"/>
          <w:szCs w:val="22"/>
        </w:rPr>
        <w:t xml:space="preserve">Secrets and history: </w:t>
      </w:r>
      <w:r>
        <w:rPr>
          <w:rFonts w:ascii="Calibri" w:cs="Calibri" w:eastAsia="Calibri" w:hAnsi="Calibri"/>
          <w:sz w:val="22"/>
          <w:szCs w:val="22"/>
        </w:rPr>
        <w:t xml:space="preserve">pattern scans over every tracked file and git log -p across all 12 commits for private keys, cloud and API tokens, JWTs, credentials in URLs and generic key, secret or password assignments. Sensitive file names and files over 5 MB were also checked.</w:t>
      </w:r>
    </w:p>
    <w:p>
      <w:pPr>
        <w:pStyle w:val="ListParagraph"/>
        <w:numPr>
          <w:ilvl w:val="0"/>
          <w:numId w:val="2"/>
        </w:numPr>
        <w:spacing w:after="80" w:line="288"/>
      </w:pPr>
      <w:r>
        <w:rPr>
          <w:rFonts w:ascii="Calibri" w:cs="Calibri" w:eastAsia="Calibri" w:hAnsi="Calibri"/>
          <w:b/>
          <w:bCs/>
          <w:sz w:val="22"/>
          <w:szCs w:val="22"/>
        </w:rPr>
        <w:t xml:space="preserve">Application code: </w:t>
      </w:r>
      <w:r>
        <w:rPr>
          <w:rFonts w:ascii="Calibri" w:cs="Calibri" w:eastAsia="Calibri" w:hAnsi="Calibri"/>
          <w:sz w:val="22"/>
          <w:szCs w:val="22"/>
        </w:rPr>
        <w:t xml:space="preserve">review of every place that writes to the page or sends data out, followed by dynamic tests in Chromium. Payloads were entered into every free-text field, analytics views were visited with names revealed, URL hashes were tampered with, and all network requests were recorded.</w:t>
      </w:r>
    </w:p>
    <w:p>
      <w:pPr>
        <w:pStyle w:val="ListParagraph"/>
        <w:numPr>
          <w:ilvl w:val="0"/>
          <w:numId w:val="2"/>
        </w:numPr>
        <w:spacing w:after="80" w:line="288"/>
      </w:pPr>
      <w:r>
        <w:rPr>
          <w:rFonts w:ascii="Calibri" w:cs="Calibri" w:eastAsia="Calibri" w:hAnsi="Calibri"/>
          <w:b/>
          <w:bCs/>
          <w:sz w:val="22"/>
          <w:szCs w:val="22"/>
        </w:rPr>
        <w:t xml:space="preserve">Privacy: </w:t>
      </w:r>
      <w:r>
        <w:rPr>
          <w:rFonts w:ascii="Calibri" w:cs="Calibri" w:eastAsia="Calibri" w:hAnsi="Calibri"/>
          <w:sz w:val="22"/>
          <w:szCs w:val="22"/>
        </w:rPr>
        <w:t xml:space="preserve">what leaves the browser, whether masking is real, and how easily the input scanner can be bypassed.</w:t>
      </w:r>
    </w:p>
    <w:p>
      <w:pPr>
        <w:pStyle w:val="ListParagraph"/>
        <w:numPr>
          <w:ilvl w:val="0"/>
          <w:numId w:val="2"/>
        </w:numPr>
        <w:spacing w:after="80" w:line="288"/>
      </w:pPr>
      <w:r>
        <w:rPr>
          <w:rFonts w:ascii="Calibri" w:cs="Calibri" w:eastAsia="Calibri" w:hAnsi="Calibri"/>
          <w:b/>
          <w:bCs/>
          <w:sz w:val="22"/>
          <w:szCs w:val="22"/>
        </w:rPr>
        <w:t xml:space="preserve">Supply chain: </w:t>
      </w:r>
      <w:r>
        <w:rPr>
          <w:rFonts w:ascii="Calibri" w:cs="Calibri" w:eastAsia="Calibri" w:hAnsi="Calibri"/>
          <w:sz w:val="22"/>
          <w:szCs w:val="22"/>
        </w:rPr>
        <w:t xml:space="preserve">GitHub Actions workflow, MCP configuration, and all vendored skill files, including their Python scripts.</w:t>
      </w:r>
    </w:p>
    <w:p>
      <w:pPr>
        <w:pStyle w:val="Heading1"/>
        <w:keepNext/>
        <w:spacing w:after="140" w:before="360"/>
      </w:pPr>
      <w:r>
        <w:rPr>
          <w:rFonts w:ascii="Calibri" w:cs="Calibri" w:eastAsia="Calibri" w:hAnsi="Calibri"/>
        </w:rPr>
        <w:t xml:space="preserve">3. Findings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50"/>
        <w:gridCol w:w="4130"/>
        <w:gridCol w:w="1100"/>
        <w:gridCol w:w="2200"/>
        <w:gridCol w:w="1800"/>
      </w:tblGrid>
      <w:tr>
        <w:trPr>
          <w:tblHeader/>
        </w:trPr>
        <w:tc>
          <w:tcPr>
            <w:tcW w:type="dxa" w:w="85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ID</w:t>
            </w:r>
          </w:p>
        </w:tc>
        <w:tc>
          <w:tcPr>
            <w:tcW w:type="dxa" w:w="413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Finding</w:t>
            </w:r>
          </w:p>
        </w:tc>
        <w:tc>
          <w:tcPr>
            <w:tcW w:type="dxa" w:w="11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Severity</w:t>
            </w:r>
          </w:p>
        </w:tc>
        <w:tc>
          <w:tcPr>
            <w:tcW w:type="dxa" w:w="22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Category</w:t>
            </w:r>
          </w:p>
        </w:tc>
        <w:tc>
          <w:tcPr>
            <w:tcW w:type="dxa" w:w="18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Status</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SEC-01</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Task details are emailed to an external service</w:t>
            </w:r>
          </w:p>
        </w:tc>
        <w:tc>
          <w:tcPr>
            <w:tcW w:type="dxa" w:w="110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spacing w:after="0" w:line="264"/>
              <w:jc w:val="center"/>
            </w:pPr>
            <w:r>
              <w:rPr>
                <w:rFonts w:ascii="Calibri" w:cs="Calibri" w:eastAsia="Calibri" w:hAnsi="Calibri"/>
                <w:b/>
                <w:bCs/>
                <w:color w:val="6B3F00"/>
                <w:sz w:val="20"/>
                <w:szCs w:val="20"/>
              </w:rPr>
              <w:t xml:space="preserve">Medium</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Sensitive data exposure</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Accepted (demo only)</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SEC-02</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Assignee field is not scanned for sensitive data</w:t>
            </w:r>
          </w:p>
        </w:tc>
        <w:tc>
          <w:tcPr>
            <w:tcW w:type="dxa" w:w="110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spacing w:after="0" w:line="264"/>
              <w:jc w:val="center"/>
            </w:pPr>
            <w:r>
              <w:rPr>
                <w:rFonts w:ascii="Calibri" w:cs="Calibri" w:eastAsia="Calibri" w:hAnsi="Calibri"/>
                <w:b/>
                <w:bCs/>
                <w:color w:val="6B3F00"/>
                <w:sz w:val="20"/>
                <w:szCs w:val="20"/>
              </w:rPr>
              <w:t xml:space="preserve">Medium</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Sensitive data exposure</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Open</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SEC-03</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Sensitive-data scanner is easy to bypass</w:t>
            </w:r>
          </w:p>
        </w:tc>
        <w:tc>
          <w:tcPr>
            <w:tcW w:type="dxa" w:w="11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Low</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Sensitive data exposure</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Open</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SEC-04</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No Content-Security-Policy</w:t>
            </w:r>
          </w:p>
        </w:tc>
        <w:tc>
          <w:tcPr>
            <w:tcW w:type="dxa" w:w="11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Low</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Misconfiguration / hardening</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Open</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SEC-05</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Page can be embedded in a frame (clickjacking)</w:t>
            </w:r>
          </w:p>
        </w:tc>
        <w:tc>
          <w:tcPr>
            <w:tcW w:type="dxa" w:w="11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Low</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Misconfiguration / hardening</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Open</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SEC-06</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Email endpoint can be abused for spam once a real address is set</w:t>
            </w:r>
          </w:p>
        </w:tc>
        <w:tc>
          <w:tcPr>
            <w:tcW w:type="dxa" w:w="110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spacing w:after="0" w:line="264"/>
              <w:jc w:val="center"/>
            </w:pPr>
            <w:r>
              <w:rPr>
                <w:rFonts w:ascii="Calibri" w:cs="Calibri" w:eastAsia="Calibri" w:hAnsi="Calibri"/>
                <w:b/>
                <w:bCs/>
                <w:color w:val="6B3F00"/>
                <w:sz w:val="20"/>
                <w:szCs w:val="20"/>
              </w:rPr>
              <w:t xml:space="preserve">Medium</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Misconfiguration / hardening</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Open (conditional)</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SEC-07</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Playwright MCP server runs as an unpinned, auto-fetched package</w:t>
            </w:r>
          </w:p>
        </w:tc>
        <w:tc>
          <w:tcPr>
            <w:tcW w:type="dxa" w:w="110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spacing w:after="0" w:line="264"/>
              <w:jc w:val="center"/>
            </w:pPr>
            <w:r>
              <w:rPr>
                <w:rFonts w:ascii="Calibri" w:cs="Calibri" w:eastAsia="Calibri" w:hAnsi="Calibri"/>
                <w:b/>
                <w:bCs/>
                <w:color w:val="6B3F00"/>
                <w:sz w:val="20"/>
                <w:szCs w:val="20"/>
              </w:rPr>
              <w:t xml:space="preserve">Medium</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Third-party / supply chain</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Open</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SEC-08</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Vendored third-party skills run with full agent permissions</w:t>
            </w:r>
          </w:p>
        </w:tc>
        <w:tc>
          <w:tcPr>
            <w:tcW w:type="dxa" w:w="11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Low</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Third-party / supply chain</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Reviewed, no malicious behaviour found</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SEC-09</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GitHub Actions are pinned to tags, not commit SHAs</w:t>
            </w:r>
          </w:p>
        </w:tc>
        <w:tc>
          <w:tcPr>
            <w:tcW w:type="dxa" w:w="11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Low</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Third-party / supply chain</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Open</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SEC-10</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Name masking is cosmetic, and descriptions show as tooltips</w:t>
            </w:r>
          </w:p>
        </w:tc>
        <w:tc>
          <w:tcPr>
            <w:tcW w:type="dxa" w:w="11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Low</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Sensitive data exposure</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Accepted (documented)</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SEC-11</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No sign-in, roles or audit trail</w:t>
            </w:r>
          </w:p>
        </w:tc>
        <w:tc>
          <w:tcPr>
            <w:tcW w:type="dxa" w:w="110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spacing w:after="0" w:line="264"/>
              <w:jc w:val="center"/>
            </w:pPr>
            <w:r>
              <w:rPr>
                <w:rFonts w:ascii="Calibri" w:cs="Calibri" w:eastAsia="Calibri" w:hAnsi="Calibri"/>
                <w:b/>
                <w:bCs/>
                <w:color w:val="3B4558"/>
                <w:sz w:val="20"/>
                <w:szCs w:val="20"/>
              </w:rPr>
              <w:t xml:space="preserve">Info</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Access control</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Accepted (demo only)</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SEC-12</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Author email address is public in git history</w:t>
            </w:r>
          </w:p>
        </w:tc>
        <w:tc>
          <w:tcPr>
            <w:tcW w:type="dxa" w:w="110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spacing w:after="0" w:line="264"/>
              <w:jc w:val="center"/>
            </w:pPr>
            <w:r>
              <w:rPr>
                <w:rFonts w:ascii="Calibri" w:cs="Calibri" w:eastAsia="Calibri" w:hAnsi="Calibri"/>
                <w:b/>
                <w:bCs/>
                <w:color w:val="3B4558"/>
                <w:sz w:val="20"/>
                <w:szCs w:val="20"/>
              </w:rPr>
              <w:t xml:space="preserve">Info</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Compliance / privacy</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Open</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SEC-13</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Compiled Python files are committed</w:t>
            </w:r>
          </w:p>
        </w:tc>
        <w:tc>
          <w:tcPr>
            <w:tcW w:type="dxa" w:w="110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spacing w:after="0" w:line="264"/>
              <w:jc w:val="center"/>
            </w:pPr>
            <w:r>
              <w:rPr>
                <w:rFonts w:ascii="Calibri" w:cs="Calibri" w:eastAsia="Calibri" w:hAnsi="Calibri"/>
                <w:b/>
                <w:bCs/>
                <w:color w:val="3B4558"/>
                <w:sz w:val="20"/>
                <w:szCs w:val="20"/>
              </w:rPr>
              <w:t xml:space="preserve">Info</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Misconfiguration / hardening</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Open</w:t>
            </w:r>
          </w:p>
        </w:tc>
      </w:tr>
      <w:tr>
        <w:trPr>
          <w:cantSplit/>
        </w:trPr>
        <w:tc>
          <w:tcPr>
            <w:tcW w:type="dxa" w:w="85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SEC-14</w:t>
            </w:r>
          </w:p>
        </w:tc>
        <w:tc>
          <w:tcPr>
            <w:tcW w:type="dxa" w:w="413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 vendored skill suggests external fonts, which the project forbids</w:t>
            </w:r>
          </w:p>
        </w:tc>
        <w:tc>
          <w:tcPr>
            <w:tcW w:type="dxa" w:w="110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spacing w:after="0" w:line="264"/>
              <w:jc w:val="center"/>
            </w:pPr>
            <w:r>
              <w:rPr>
                <w:rFonts w:ascii="Calibri" w:cs="Calibri" w:eastAsia="Calibri" w:hAnsi="Calibri"/>
                <w:b/>
                <w:bCs/>
                <w:color w:val="3B4558"/>
                <w:sz w:val="20"/>
                <w:szCs w:val="20"/>
              </w:rPr>
              <w:t xml:space="preserve">Info</w:t>
            </w:r>
          </w:p>
        </w:tc>
        <w:tc>
          <w:tcPr>
            <w:tcW w:type="dxa" w:w="22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Compliance / privacy</w:t>
            </w:r>
          </w:p>
        </w:tc>
        <w:tc>
          <w:tcPr>
            <w:tcW w:type="dxa" w:w="18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Mitigated (not adopted)</w:t>
            </w:r>
          </w:p>
        </w:tc>
      </w:tr>
    </w:tbl>
    <w:p>
      <w:pPr>
        <w:pStyle w:val="Heading1"/>
        <w:keepNext/>
        <w:spacing w:after="140" w:before="360"/>
      </w:pPr>
      <w:r>
        <w:rPr>
          <w:rFonts w:ascii="Calibri" w:cs="Calibri" w:eastAsia="Calibri" w:hAnsi="Calibri"/>
        </w:rPr>
        <w:t xml:space="preserve">4. Classification</w:t>
      </w:r>
    </w:p>
    <w:p>
      <w:pPr>
        <w:spacing w:after="120" w:before="0" w:line="288"/>
      </w:pPr>
      <w:r>
        <w:rPr>
          <w:rFonts w:ascii="Calibri" w:cs="Calibri" w:eastAsia="Calibri" w:hAnsi="Calibri"/>
          <w:sz w:val="22"/>
          <w:szCs w:val="22"/>
        </w:rPr>
        <w:t xml:space="preserve">Each finding is rated by likelihood and impact in the project's real context, then classed by category, by the part of the CIA triad it affects (confidentiality, integrity, availability) and by STRIDE threat type. The matrix shows the spread.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80"/>
        <w:gridCol w:w="1100"/>
        <w:gridCol w:w="1100"/>
        <w:gridCol w:w="1100"/>
        <w:gridCol w:w="1100"/>
        <w:gridCol w:w="1100"/>
        <w:gridCol w:w="1100"/>
      </w:tblGrid>
      <w:tr>
        <w:trPr>
          <w:tblHeader/>
        </w:trPr>
        <w:tc>
          <w:tcPr>
            <w:tcW w:type="dxa" w:w="348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Category</w:t>
            </w:r>
          </w:p>
        </w:tc>
        <w:tc>
          <w:tcPr>
            <w:tcW w:type="dxa" w:w="11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Critical</w:t>
            </w:r>
          </w:p>
        </w:tc>
        <w:tc>
          <w:tcPr>
            <w:tcW w:type="dxa" w:w="11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High</w:t>
            </w:r>
          </w:p>
        </w:tc>
        <w:tc>
          <w:tcPr>
            <w:tcW w:type="dxa" w:w="11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Medium</w:t>
            </w:r>
          </w:p>
        </w:tc>
        <w:tc>
          <w:tcPr>
            <w:tcW w:type="dxa" w:w="11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Low</w:t>
            </w:r>
          </w:p>
        </w:tc>
        <w:tc>
          <w:tcPr>
            <w:tcW w:type="dxa" w:w="11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Info</w:t>
            </w:r>
          </w:p>
        </w:tc>
        <w:tc>
          <w:tcPr>
            <w:tcW w:type="dxa" w:w="11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Total</w:t>
            </w:r>
          </w:p>
        </w:tc>
      </w:tr>
      <w:tr>
        <w:tc>
          <w:tcPr>
            <w:tcW w:type="dxa" w:w="34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Access control</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spacing w:after="0" w:line="264"/>
              <w:jc w:val="center"/>
            </w:pPr>
            <w:r>
              <w:rPr>
                <w:rFonts w:ascii="Calibri" w:cs="Calibri" w:eastAsia="Calibri" w:hAnsi="Calibri"/>
                <w:b/>
                <w:bCs/>
                <w:color w:val="3B4558"/>
                <w:sz w:val="20"/>
                <w:szCs w:val="20"/>
              </w:rPr>
              <w:t xml:space="preserve">1</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1</w:t>
            </w:r>
          </w:p>
        </w:tc>
      </w:tr>
      <w:tr>
        <w:tc>
          <w:tcPr>
            <w:tcW w:type="dxa" w:w="34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Compliance / privacy</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spacing w:after="0" w:line="264"/>
              <w:jc w:val="center"/>
            </w:pPr>
            <w:r>
              <w:rPr>
                <w:rFonts w:ascii="Calibri" w:cs="Calibri" w:eastAsia="Calibri" w:hAnsi="Calibri"/>
                <w:b/>
                <w:bCs/>
                <w:color w:val="3B4558"/>
                <w:sz w:val="20"/>
                <w:szCs w:val="20"/>
              </w:rPr>
              <w:t xml:space="preserve">2</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2</w:t>
            </w:r>
          </w:p>
        </w:tc>
      </w:tr>
      <w:tr>
        <w:tc>
          <w:tcPr>
            <w:tcW w:type="dxa" w:w="34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Misconfiguration / hardening</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spacing w:after="0" w:line="264"/>
              <w:jc w:val="center"/>
            </w:pPr>
            <w:r>
              <w:rPr>
                <w:rFonts w:ascii="Calibri" w:cs="Calibri" w:eastAsia="Calibri" w:hAnsi="Calibri"/>
                <w:b/>
                <w:bCs/>
                <w:color w:val="6B3F00"/>
                <w:sz w:val="20"/>
                <w:szCs w:val="20"/>
              </w:rPr>
              <w:t xml:space="preserve">1</w:t>
            </w:r>
          </w:p>
        </w:tc>
        <w:tc>
          <w:tcPr>
            <w:tcW w:type="dxa" w:w="11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2</w:t>
            </w:r>
          </w:p>
        </w:tc>
        <w:tc>
          <w:tcPr>
            <w:tcW w:type="dxa" w:w="110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spacing w:after="0" w:line="264"/>
              <w:jc w:val="center"/>
            </w:pPr>
            <w:r>
              <w:rPr>
                <w:rFonts w:ascii="Calibri" w:cs="Calibri" w:eastAsia="Calibri" w:hAnsi="Calibri"/>
                <w:b/>
                <w:bCs/>
                <w:color w:val="3B4558"/>
                <w:sz w:val="20"/>
                <w:szCs w:val="20"/>
              </w:rPr>
              <w:t xml:space="preserve">1</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4</w:t>
            </w:r>
          </w:p>
        </w:tc>
      </w:tr>
      <w:tr>
        <w:tc>
          <w:tcPr>
            <w:tcW w:type="dxa" w:w="34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Sensitive data exposure</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spacing w:after="0" w:line="264"/>
              <w:jc w:val="center"/>
            </w:pPr>
            <w:r>
              <w:rPr>
                <w:rFonts w:ascii="Calibri" w:cs="Calibri" w:eastAsia="Calibri" w:hAnsi="Calibri"/>
                <w:b/>
                <w:bCs/>
                <w:color w:val="6B3F00"/>
                <w:sz w:val="20"/>
                <w:szCs w:val="20"/>
              </w:rPr>
              <w:t xml:space="preserve">2</w:t>
            </w:r>
          </w:p>
        </w:tc>
        <w:tc>
          <w:tcPr>
            <w:tcW w:type="dxa" w:w="11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2</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4</w:t>
            </w:r>
          </w:p>
        </w:tc>
      </w:tr>
      <w:tr>
        <w:tc>
          <w:tcPr>
            <w:tcW w:type="dxa" w:w="34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Third-party / supply chain</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spacing w:after="0" w:line="264"/>
              <w:jc w:val="center"/>
            </w:pPr>
            <w:r>
              <w:rPr>
                <w:rFonts w:ascii="Calibri" w:cs="Calibri" w:eastAsia="Calibri" w:hAnsi="Calibri"/>
                <w:b/>
                <w:bCs/>
                <w:color w:val="6B3F00"/>
                <w:sz w:val="20"/>
                <w:szCs w:val="20"/>
              </w:rPr>
              <w:t xml:space="preserve">1</w:t>
            </w:r>
          </w:p>
        </w:tc>
        <w:tc>
          <w:tcPr>
            <w:tcW w:type="dxa" w:w="11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2</w:t>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
            </w:r>
          </w:p>
        </w:tc>
        <w:tc>
          <w:tcPr>
            <w:tcW w:type="dxa" w:w="11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jc w:val="center"/>
            </w:pPr>
            <w:r>
              <w:rPr>
                <w:rFonts w:ascii="Calibri" w:cs="Calibri" w:eastAsia="Calibri" w:hAnsi="Calibri"/>
                <w:b/>
                <w:bCs/>
                <w:sz w:val="20"/>
                <w:szCs w:val="20"/>
              </w:rPr>
              <w:t xml:space="preserve">3</w:t>
            </w:r>
          </w:p>
        </w:tc>
      </w:tr>
    </w:tbl>
    <w:p>
      <w:pPr>
        <w:pStyle w:val="Heading3"/>
        <w:keepNext/>
        <w:spacing w:after="80" w:before="240"/>
      </w:pPr>
      <w:r>
        <w:rPr>
          <w:rFonts w:ascii="Calibri" w:cs="Calibri" w:eastAsia="Calibri" w:hAnsi="Calibri"/>
        </w:rPr>
        <w:t xml:space="preserve">Severity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780"/>
      </w:tblGrid>
      <w:tr>
        <w:trPr>
          <w:tblHeader/>
        </w:trPr>
        <w:tc>
          <w:tcPr>
            <w:tcW w:type="dxa" w:w="13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Severity</w:t>
            </w:r>
          </w:p>
        </w:tc>
        <w:tc>
          <w:tcPr>
            <w:tcW w:type="dxa" w:w="878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Meaning</w:t>
            </w:r>
          </w:p>
        </w:tc>
      </w:tr>
      <w:tr>
        <w:tc>
          <w:tcPr>
            <w:tcW w:type="dxa" w:w="1300"/>
            <w:tcBorders>
              <w:top w:val="single" w:color="C9D1DF" w:sz="4"/>
              <w:left w:val="single" w:color="C9D1DF" w:sz="4"/>
              <w:bottom w:val="single" w:color="C9D1DF" w:sz="4"/>
              <w:right w:val="single" w:color="C9D1DF" w:sz="4"/>
            </w:tcBorders>
            <w:shd w:fill="F4C7C3" w:color="auto" w:val="clear"/>
            <w:tcMar>
              <w:top w:type="dxa" w:w="70"/>
              <w:left w:type="dxa" w:w="110"/>
              <w:bottom w:type="dxa" w:w="70"/>
              <w:right w:type="dxa" w:w="110"/>
            </w:tcMar>
          </w:tcPr>
          <w:p>
            <w:pPr>
              <w:spacing w:after="0" w:line="264"/>
              <w:jc w:val="center"/>
            </w:pPr>
            <w:r>
              <w:rPr>
                <w:rFonts w:ascii="Calibri" w:cs="Calibri" w:eastAsia="Calibri" w:hAnsi="Calibri"/>
                <w:b/>
                <w:bCs/>
                <w:color w:val="6B0F0A"/>
                <w:sz w:val="20"/>
                <w:szCs w:val="20"/>
              </w:rPr>
              <w:t xml:space="preserve">Critical</w:t>
            </w:r>
          </w:p>
        </w:tc>
        <w:tc>
          <w:tcPr>
            <w:tcW w:type="dxa" w:w="87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Exploitable now with serious loss of data or control. Fix immediately.</w:t>
            </w:r>
          </w:p>
        </w:tc>
      </w:tr>
      <w:tr>
        <w:tc>
          <w:tcPr>
            <w:tcW w:type="dxa" w:w="1300"/>
            <w:tcBorders>
              <w:top w:val="single" w:color="C9D1DF" w:sz="4"/>
              <w:left w:val="single" w:color="C9D1DF" w:sz="4"/>
              <w:bottom w:val="single" w:color="C9D1DF" w:sz="4"/>
              <w:right w:val="single" w:color="C9D1DF" w:sz="4"/>
            </w:tcBorders>
            <w:shd w:fill="FBD5D2" w:color="auto" w:val="clear"/>
            <w:tcMar>
              <w:top w:type="dxa" w:w="70"/>
              <w:left w:type="dxa" w:w="110"/>
              <w:bottom w:type="dxa" w:w="70"/>
              <w:right w:type="dxa" w:w="110"/>
            </w:tcMar>
          </w:tcPr>
          <w:p>
            <w:pPr>
              <w:spacing w:after="0" w:line="264"/>
              <w:jc w:val="center"/>
            </w:pPr>
            <w:r>
              <w:rPr>
                <w:rFonts w:ascii="Calibri" w:cs="Calibri" w:eastAsia="Calibri" w:hAnsi="Calibri"/>
                <w:b/>
                <w:bCs/>
                <w:color w:val="8A1C14"/>
                <w:sz w:val="20"/>
                <w:szCs w:val="20"/>
              </w:rPr>
              <w:t xml:space="preserve">High</w:t>
            </w:r>
          </w:p>
        </w:tc>
        <w:tc>
          <w:tcPr>
            <w:tcW w:type="dxa" w:w="87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Likely exploitable with significant impact. Fix before release.</w:t>
            </w:r>
          </w:p>
        </w:tc>
      </w:tr>
      <w:tr>
        <w:tc>
          <w:tcPr>
            <w:tcW w:type="dxa" w:w="130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spacing w:after="0" w:line="264"/>
              <w:jc w:val="center"/>
            </w:pPr>
            <w:r>
              <w:rPr>
                <w:rFonts w:ascii="Calibri" w:cs="Calibri" w:eastAsia="Calibri" w:hAnsi="Calibri"/>
                <w:b/>
                <w:bCs/>
                <w:color w:val="6B3F00"/>
                <w:sz w:val="20"/>
                <w:szCs w:val="20"/>
              </w:rPr>
              <w:t xml:space="preserve">Medium</w:t>
            </w:r>
          </w:p>
        </w:tc>
        <w:tc>
          <w:tcPr>
            <w:tcW w:type="dxa" w:w="87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Needs a specific condition or has moderate impact. Fix in the next change.</w:t>
            </w:r>
          </w:p>
        </w:tc>
      </w:tr>
      <w:tr>
        <w:tc>
          <w:tcPr>
            <w:tcW w:type="dxa" w:w="130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spacing w:after="0" w:line="264"/>
              <w:jc w:val="center"/>
            </w:pPr>
            <w:r>
              <w:rPr>
                <w:rFonts w:ascii="Calibri" w:cs="Calibri" w:eastAsia="Calibri" w:hAnsi="Calibri"/>
                <w:b/>
                <w:bCs/>
                <w:color w:val="0B3D91"/>
                <w:sz w:val="20"/>
                <w:szCs w:val="20"/>
              </w:rPr>
              <w:t xml:space="preserve">Low</w:t>
            </w:r>
          </w:p>
        </w:tc>
        <w:tc>
          <w:tcPr>
            <w:tcW w:type="dxa" w:w="87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Hard to exploit or small impact. Fix when convenient.</w:t>
            </w:r>
          </w:p>
        </w:tc>
      </w:tr>
      <w:tr>
        <w:tc>
          <w:tcPr>
            <w:tcW w:type="dxa" w:w="130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spacing w:after="0" w:line="264"/>
              <w:jc w:val="center"/>
            </w:pPr>
            <w:r>
              <w:rPr>
                <w:rFonts w:ascii="Calibri" w:cs="Calibri" w:eastAsia="Calibri" w:hAnsi="Calibri"/>
                <w:b/>
                <w:bCs/>
                <w:color w:val="3B4558"/>
                <w:sz w:val="20"/>
                <w:szCs w:val="20"/>
              </w:rPr>
              <w:t xml:space="preserve">Info</w:t>
            </w:r>
          </w:p>
        </w:tc>
        <w:tc>
          <w:tcPr>
            <w:tcW w:type="dxa" w:w="87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Hygiene or accepted demo-only risk. No urgency.</w:t>
            </w:r>
          </w:p>
        </w:tc>
      </w:tr>
    </w:tbl>
    <w:p>
      <w:pPr>
        <w:pStyle w:val="Heading1"/>
        <w:keepNext/>
        <w:spacing w:after="140" w:before="360"/>
      </w:pPr>
      <w:r>
        <w:rPr>
          <w:rFonts w:ascii="Calibri" w:cs="Calibri" w:eastAsia="Calibri" w:hAnsi="Calibri"/>
        </w:rPr>
        <w:t xml:space="preserve">5. Detailed findings</w:t>
      </w:r>
    </w:p>
    <w:p>
      <w:pPr>
        <w:pStyle w:val="Heading2"/>
        <w:keepNext/>
        <w:spacing w:after="100" w:before="280"/>
      </w:pPr>
      <w:r>
        <w:rPr>
          <w:rFonts w:ascii="Calibri" w:cs="Calibri" w:eastAsia="Calibri" w:hAnsi="Calibri"/>
        </w:rPr>
        <w:t xml:space="preserve">Medium (4)</w:t>
      </w:r>
    </w:p>
    <w:p>
      <w:pPr>
        <w:pStyle w:val="Heading3"/>
        <w:keepNext/>
        <w:spacing w:after="80" w:before="240"/>
      </w:pPr>
      <w:r>
        <w:rPr>
          <w:rFonts w:ascii="Calibri" w:cs="Calibri" w:eastAsia="Calibri" w:hAnsi="Calibri"/>
        </w:rPr>
        <w:t xml:space="preserve">SEC-01: Task details are emailed to an external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6B3F00"/>
                <w:sz w:val="20"/>
                <w:szCs w:val="20"/>
              </w:rPr>
              <w:t xml:space="preserve">Medium</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Sensitive data exposure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Confidentiality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Information disclosure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Accepted (demo only)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index.html:1314-1330 posts the title, description, assignee, project, priority and due date to https://formsubmit.co. The page load test confirmed it is the only external host contacted. The Add Task form warns users (index.html:630).</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Anything typed into a task leaves the bank's network and is stored and relayed by a third party outside the organisation's control. With the fictitious data this is acceptable. With real task data it would be a data-handling and residency breach. High if real bank data were entered.</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Keep the on-form warning. Before any real use, replace FormSubmit with an approved internal relay, or remove the email feature. State on the README that the app must not hold real data until then.</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SEC-02: Assignee field is not scanned for sensitive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6B3F00"/>
                <w:sz w:val="20"/>
                <w:szCs w:val="20"/>
              </w:rPr>
              <w:t xml:space="preserve">Medium</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Sensitive data exposure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Confidentiality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Information disclosure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Open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validateTask() (index.html:1362-1380) runs findSensitive() on the title and description only. Test: a card number typed into Assignee was accepted and appeared in the FormSubmit request body.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The guardrail that blocks card numbers, IDs, emails and passwords can be sidestepped by using the one free-text field it does not cover (60 characters, enough for a card number).</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Run findSensitive() on the assignee value as well. Better, restrict Assignee to letters, spaces, hyphens and apostrophes.</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SEC-06: Email endpoint can be abused for spam once a real address is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6B3F00"/>
                <w:sz w:val="20"/>
                <w:szCs w:val="20"/>
              </w:rPr>
              <w:t xml:space="preserve">Medium</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Misconfiguration / hardening</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Availability, Integrity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Spoofing, Denial of service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Open (conditional)</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index.html:655 holds the endpoint and index.html:1320 sets _captcha to "false". The endpoint currently contains a placeholder. The README documents putting a real address there, which would be public in the repository and on the site. The task title also goes into the email subject (index.html:1318).</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Anyone can post to the endpoint directly and fill the PMO mailbox with spam or phishing text, and the address is harvestable from the source. Severity is Low while the placeholder is in place.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Use FormSubmit's random-string alias instead of the raw address, check whether the captcha can be re-enabled for this endpoint, and treat incoming emails as untrusted. For real use, move to an internal relay with rate limiting.</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SEC-07: Playwright MCP server runs as an unpinned, auto-fetched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FFE3B3"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6B3F00"/>
                <w:sz w:val="20"/>
                <w:szCs w:val="20"/>
              </w:rPr>
              <w:t xml:space="preserve">Medium</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Third-party / supply chain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Confidentiality, Integrity, Availability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Tampering, Elevation of privilege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Open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.mcp.json:5-9 runs npx -y @playwright/mcp@latest. Every start downloads and executes whatever version is newest, without review.</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 compromised or malicious release would run on the developer machine or cloud session with the tools' access, including a browser and the checked-out repository.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Pin an exact reviewed version (for example @playwright/mcp@&lt;version&gt;), update it deliberately, and remove -y if you want an install prompt.</w:t>
            </w:r>
          </w:p>
        </w:tc>
      </w:tr>
    </w:tbl>
    <w:p>
      <w:pPr>
        <w:spacing w:after="60" w:before="0" w:line="288"/>
      </w:pPr>
      <w:r>
        <w:rPr>
          <w:rFonts w:ascii="Calibri" w:cs="Calibri" w:eastAsia="Calibri" w:hAnsi="Calibri"/>
          <w:sz w:val="22"/>
          <w:szCs w:val="22"/>
        </w:rPr>
        <w:t xml:space="preserve"/>
      </w:r>
    </w:p>
    <w:p>
      <w:pPr>
        <w:pStyle w:val="Heading2"/>
        <w:keepNext/>
        <w:spacing w:after="100" w:before="280"/>
      </w:pPr>
      <w:r>
        <w:rPr>
          <w:rFonts w:ascii="Calibri" w:cs="Calibri" w:eastAsia="Calibri" w:hAnsi="Calibri"/>
        </w:rPr>
        <w:t xml:space="preserve">Low (6)</w:t>
      </w:r>
    </w:p>
    <w:p>
      <w:pPr>
        <w:pStyle w:val="Heading3"/>
        <w:keepNext/>
        <w:spacing w:after="80" w:before="240"/>
      </w:pPr>
      <w:r>
        <w:rPr>
          <w:rFonts w:ascii="Calibri" w:cs="Calibri" w:eastAsia="Calibri" w:hAnsi="Calibri"/>
        </w:rPr>
        <w:t xml:space="preserve">SEC-03: Sensitive-data scanner is easy to bypass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0B3D91"/>
                <w:sz w:val="20"/>
                <w:szCs w:val="20"/>
              </w:rPr>
              <w:t xml:space="preserve">Low</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Sensitive data exposure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Confidentiality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Information disclosure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Open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findSensitive() (index.html:818-828) uses four regular expressions. Tests allowed: a card number with dots (4111.1111.1111.1111), a number split by a slash, full-width digits, an obfuscated email ("bob at bank dot com") and "password is hunter2". It blocked spaced card numbers, a national ID and a plain email.</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 careless user is stopped, a determined or unlucky one is not. The control is advisory, so a false sense of safety is the main risk.</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Normalise input first (Unicode NFKC, strip separators), add a Luhn check for card numbers, and widen the password pattern. Describe it in the UI and docs as a guardrail, not a control.</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SEC-04: No Content-Security-Policy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0B3D91"/>
                <w:sz w:val="20"/>
                <w:szCs w:val="20"/>
              </w:rPr>
              <w:t xml:space="preserve">Low</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Misconfiguration / hardening</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Integrity, Confidentiality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Tampering, Information disclosure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Open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index.html has no CSP meta tag. The page uses one inline script, one inline style block, one inline style attribute (index.html:1080) and no inline event handlers.</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If an XSS bug were ever introduced, nothing would limit script execution or data exfiltration. Today the escaping holds (see Controls verified), so this is defence in depth.</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Add a meta CSP: default-src 'none'; script-src 'sha256-&lt;hash&gt;'; style-src 'sha256-&lt;hash&gt;'; connect-src https://formsubmit.co; base-uri 'none'; form-action 'none'. Replace the style attribute with element.style so style-src needs no unsafe-inline. The hashes must be regenerated whenever the inline blocks change.</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SEC-05: Page can be embedded in a frame (clickjacking)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0B3D91"/>
                <w:sz w:val="20"/>
                <w:szCs w:val="20"/>
              </w:rPr>
              <w:t xml:space="preserve">Low</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Misconfiguration / hardening</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Integrity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Tampering</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Open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GitHub Pages cannot send X-Frame-Options, and a meta CSP cannot carry frame-ancestors, so nothing prevents another site from framing the page.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 hostile page could trick a visitor into clicking Delete or Move. Data is in memory only and the delete needs a second click, so the impact is small.</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Add a small frame-buster (if (window.top !== window.self) hide the app or navigate top). Accept the residual risk for the demo.</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SEC-08: Vendored third-party skills run with full agent permissions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0B3D91"/>
                <w:sz w:val="20"/>
                <w:szCs w:val="20"/>
              </w:rPr>
              <w:t xml:space="preserve">Low</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Third-party / supply chain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Confidentiality, Integrity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Tampering</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Reviewed, no malicious behaviour found</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88 files under .agents/ from four public repositories, including 18 Python scripts. Review: no network calls, no eval/exec, no credential access, no encoded payloads. subprocess appears only in test files. Markdown was checked for instruction-override and exfiltration wording, with none found. skills-lock.json records a hash of each SKILL.md only, not of the scripts and data beside it.</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Skills are instructions and code that an agent follows or runs. A later update from upstream could add harmful content, and the lock file would not detect a change to scripts or data.</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Review diffs when updating a skill, pin to a commit, and keep the review rule that skill content is data. Re-run this scan after any skill update.</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SEC-09: GitHub Actions are pinned to tags, not commit SHAs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0B3D91"/>
                <w:sz w:val="20"/>
                <w:szCs w:val="20"/>
              </w:rPr>
              <w:t xml:space="preserve">Low</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Third-party / supply chain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Integrity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Tampering</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Open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.github/workflows/pages.yml:24-35 uses actions/checkout@v4, configure-pages@v5, upload-pages-artifact@v3 and deploy-pages@v4. Permissions are already minimal (contents: read, pages: write, id-token: write).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 moved or hijacked tag would run altered code with Pages deploy rights.</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Pin each action to a full commit SHA with a version comment, and enable Dependabot for GitHub Actions.</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SEC-10: Name masking is cosmetic, and descriptions show as tooltips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D9E6FB"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0B3D91"/>
                <w:sz w:val="20"/>
                <w:szCs w:val="20"/>
              </w:rPr>
              <w:t xml:space="preserve">Low</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Sensitive data exposure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Confidentiality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Information disclosure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Accepted (documented)</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maskName() (index.html:810) shortens names only in the analytics table. Full names stay in the page state and on every board card. Each card also exposes its description as a hover tooltip (index.html:863).</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Anyone with the page open, or watching a screen share, can read full names and descriptions. Masking reduces casual exposure but is not access control.</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Keep the wording on the privacy page accurate. For real use, enforce who sees names and descriptions on a server, and drop the tooltip or make it opt-in.</w:t>
            </w:r>
          </w:p>
        </w:tc>
      </w:tr>
    </w:tbl>
    <w:p>
      <w:pPr>
        <w:spacing w:after="60" w:before="0" w:line="288"/>
      </w:pPr>
      <w:r>
        <w:rPr>
          <w:rFonts w:ascii="Calibri" w:cs="Calibri" w:eastAsia="Calibri" w:hAnsi="Calibri"/>
          <w:sz w:val="22"/>
          <w:szCs w:val="22"/>
        </w:rPr>
        <w:t xml:space="preserve"/>
      </w:r>
    </w:p>
    <w:p>
      <w:pPr>
        <w:pStyle w:val="Heading2"/>
        <w:keepNext/>
        <w:spacing w:after="100" w:before="280"/>
      </w:pPr>
      <w:r>
        <w:rPr>
          <w:rFonts w:ascii="Calibri" w:cs="Calibri" w:eastAsia="Calibri" w:hAnsi="Calibri"/>
        </w:rPr>
        <w:t xml:space="preserve">Info (4)</w:t>
      </w:r>
    </w:p>
    <w:p>
      <w:pPr>
        <w:pStyle w:val="Heading3"/>
        <w:keepNext/>
        <w:spacing w:after="80" w:before="240"/>
      </w:pPr>
      <w:r>
        <w:rPr>
          <w:rFonts w:ascii="Calibri" w:cs="Calibri" w:eastAsia="Calibri" w:hAnsi="Calibri"/>
        </w:rPr>
        <w:t xml:space="preserve">SEC-11: No sign-in, roles or audit trail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3B4558"/>
                <w:sz w:val="20"/>
                <w:szCs w:val="20"/>
              </w:rPr>
              <w:t xml:space="preserve">Info</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Access control</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Integrity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Spoofing, Repudiation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Accepted (demo only)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No authentication code exists and none is expected in a single-file demo. Validation is client-side only. Each browser holds its own in-memory copy, so one visitor cannot change what another sees.</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No cross-user impact today. Real use would need identity, role-based access and a record of who moved or deleted what. The Data privacy page already says so. High if used with real data.</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Treat the app as a training tool. Do not extend it to real work without a back end that provides sign-in, authorisation and audit logging.</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SEC-12: Author email address is public in git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3B4558"/>
                <w:sz w:val="20"/>
                <w:szCs w:val="20"/>
              </w:rPr>
              <w:t xml:space="preserve">Info</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Compliance / privacy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Confidentiality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Information disclosure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Open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git log shows a personal email in commit metadata for the repository owner's commits. It is visible on a public repository. Commits by Claude use noreply@anthropic.com.</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The address can be harvested for spam or phishing. It is the owner's own choice and not a credential.</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Use GitHub's no-reply address for future commits (Settings, Emails, Keep my email addresses private). Do not rewrite history for this.</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SEC-13: Compiled Python files are committed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3B4558"/>
                <w:sz w:val="20"/>
                <w:szCs w:val="20"/>
              </w:rPr>
              <w:t xml:space="preserve">Info</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Misconfiguration / hardening</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Integrity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Tampering</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Open</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Three .pyc files are tracked under .agents/skills/ui-ux-pro-max/scripts/__pycache__/. A five-image test screenshot set committed by mistake earlier was removed in the next commit and remains in history. No secrets are in either.</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Binary files cannot be reviewed and add noise. Low risk, but it is a hygiene gap that can hide changes.</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git rm --cached the .pyc files and add __pycache__/ and *.pyc to .gitignore.</w:t>
            </w:r>
          </w:p>
        </w:tc>
      </w:tr>
    </w:tbl>
    <w:p>
      <w:pPr>
        <w:spacing w:after="60" w:before="0" w:line="288"/>
      </w:pPr>
      <w:r>
        <w:rPr>
          <w:rFonts w:ascii="Calibri" w:cs="Calibri" w:eastAsia="Calibri" w:hAnsi="Calibri"/>
          <w:sz w:val="22"/>
          <w:szCs w:val="22"/>
        </w:rPr>
        <w:t xml:space="preserve"/>
      </w:r>
    </w:p>
    <w:p>
      <w:pPr>
        <w:pStyle w:val="Heading3"/>
        <w:keepNext/>
        <w:spacing w:after="80" w:before="240"/>
      </w:pPr>
      <w:r>
        <w:rPr>
          <w:rFonts w:ascii="Calibri" w:cs="Calibri" w:eastAsia="Calibri" w:hAnsi="Calibri"/>
        </w:rPr>
        <w:t xml:space="preserve">SEC-14: A vendored skill suggests external fonts, which the project forbids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Severity</w:t>
            </w:r>
          </w:p>
        </w:tc>
        <w:tc>
          <w:tcPr>
            <w:tcW w:type="dxa" w:w="8180"/>
            <w:tcBorders>
              <w:top w:val="single" w:color="C9D1DF" w:sz="4"/>
              <w:left w:val="single" w:color="C9D1DF" w:sz="4"/>
              <w:bottom w:val="single" w:color="C9D1DF" w:sz="4"/>
              <w:right w:val="single" w:color="C9D1DF" w:sz="4"/>
            </w:tcBorders>
            <w:shd w:fill="E6E9EF" w:color="auto" w:val="clear"/>
            <w:tcMar>
              <w:top w:type="dxa" w:w="70"/>
              <w:left w:type="dxa" w:w="110"/>
              <w:bottom w:type="dxa" w:w="70"/>
              <w:right w:type="dxa" w:w="110"/>
            </w:tcMar>
          </w:tcPr>
          <w:p>
            <w:pPr>
              <w:keepNext/>
              <w:spacing w:after="0" w:line="264"/>
              <w:jc w:val="center"/>
            </w:pPr>
            <w:r>
              <w:rPr>
                <w:rFonts w:ascii="Calibri" w:cs="Calibri" w:eastAsia="Calibri" w:hAnsi="Calibri"/>
                <w:b/>
                <w:bCs/>
                <w:color w:val="3B4558"/>
                <w:sz w:val="20"/>
                <w:szCs w:val="20"/>
              </w:rPr>
              <w:t xml:space="preserve">Info</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Category</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Compliance / privacy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CIA 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Confidentiality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STRIDE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Information disclosure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Status</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Mitigated (not adopted)</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Evidence</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The ui-ux-pro-max design-system output recommends Google Fonts (an external request). CLAUDE.md forbids web fonts, CDNs and any network call other than FormSubmit. The shipped page uses system fonts only.</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spacing w:after="0" w:line="264"/>
            </w:pPr>
            <w:r>
              <w:rPr>
                <w:rFonts w:ascii="Calibri" w:cs="Calibri" w:eastAsia="Calibri" w:hAnsi="Calibri"/>
                <w:b/>
                <w:bCs/>
                <w:sz w:val="20"/>
                <w:szCs w:val="20"/>
              </w:rPr>
              <w:t xml:space="preserve">Impact</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spacing w:after="0" w:line="264"/>
              <w:jc w:val="left"/>
            </w:pPr>
            <w:r>
              <w:rPr>
                <w:rFonts w:ascii="Calibri" w:cs="Calibri" w:eastAsia="Calibri" w:hAnsi="Calibri"/>
                <w:sz w:val="20"/>
                <w:szCs w:val="20"/>
              </w:rPr>
              <w:t xml:space="preserve">Following the skill blindly would add a third-party request that leaks visitor IP addresses and breaks the project rule.</w:t>
            </w:r>
          </w:p>
        </w:tc>
      </w:tr>
      <w:tr>
        <w:trPr>
          <w:cantSplit/>
        </w:trPr>
        <w:tc>
          <w:tcPr>
            <w:tcW w:type="dxa" w:w="1900"/>
            <w:tcBorders>
              <w:top w:val="single" w:color="C9D1DF" w:sz="4"/>
              <w:left w:val="single" w:color="C9D1DF" w:sz="4"/>
              <w:bottom w:val="single" w:color="C9D1DF" w:sz="4"/>
              <w:right w:val="single" w:color="C9D1DF" w:sz="4"/>
            </w:tcBorders>
            <w:shd w:fill="EEF2FA" w:color="auto" w:val="clear"/>
            <w:tcMar>
              <w:top w:type="dxa" w:w="70"/>
              <w:left w:type="dxa" w:w="110"/>
              <w:bottom w:type="dxa" w:w="70"/>
              <w:right w:type="dxa" w:w="110"/>
            </w:tcMar>
          </w:tcPr>
          <w:p>
            <w:pPr>
              <w:keepNext w:val="false"/>
              <w:spacing w:after="0" w:line="264"/>
            </w:pPr>
            <w:r>
              <w:rPr>
                <w:rFonts w:ascii="Calibri" w:cs="Calibri" w:eastAsia="Calibri" w:hAnsi="Calibri"/>
                <w:b/>
                <w:bCs/>
                <w:sz w:val="20"/>
                <w:szCs w:val="20"/>
              </w:rPr>
              <w:t xml:space="preserve">Recommendation</w:t>
            </w:r>
          </w:p>
        </w:tc>
        <w:tc>
          <w:tcPr>
            <w:tcW w:type="dxa" w:w="81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keepNext w:val="false"/>
              <w:spacing w:after="0" w:line="264"/>
              <w:jc w:val="left"/>
            </w:pPr>
            <w:r>
              <w:rPr>
                <w:rFonts w:ascii="Calibri" w:cs="Calibri" w:eastAsia="Calibri" w:hAnsi="Calibri"/>
                <w:sz w:val="20"/>
                <w:szCs w:val="20"/>
              </w:rPr>
              <w:t xml:space="preserve">Keep the CLAUDE.md constraints at the top of every design task. Re-run the scan after UI changes to confirm the host list is still only FormSubmit.</w:t>
            </w:r>
          </w:p>
        </w:tc>
      </w:tr>
    </w:tbl>
    <w:p>
      <w:pPr>
        <w:spacing w:after="60" w:before="0" w:line="288"/>
      </w:pPr>
      <w:r>
        <w:rPr>
          <w:rFonts w:ascii="Calibri" w:cs="Calibri" w:eastAsia="Calibri" w:hAnsi="Calibri"/>
          <w:sz w:val="22"/>
          <w:szCs w:val="22"/>
        </w:rPr>
        <w:t xml:space="preserve"/>
      </w:r>
    </w:p>
    <w:p>
      <w:pPr>
        <w:pStyle w:val="Heading1"/>
        <w:keepNext/>
        <w:spacing w:after="140" w:before="360"/>
      </w:pPr>
      <w:r>
        <w:rPr>
          <w:rFonts w:ascii="Calibri" w:cs="Calibri" w:eastAsia="Calibri" w:hAnsi="Calibri"/>
        </w:rPr>
        <w:t xml:space="preserve">6. Controls verified as working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Control</w:t>
            </w:r>
          </w:p>
        </w:tc>
        <w:tc>
          <w:tcPr>
            <w:tcW w:type="dxa" w:w="7680"/>
            <w:tcBorders>
              <w:top w:val="single" w:color="C9D1DF" w:sz="4"/>
              <w:left w:val="single" w:color="C9D1DF" w:sz="4"/>
              <w:bottom w:val="single" w:color="C9D1DF" w:sz="4"/>
              <w:right w:val="single" w:color="C9D1DF" w:sz="4"/>
            </w:tcBorders>
            <w:shd w:fill="0B3D91" w:color="auto" w:val="clear"/>
            <w:tcMar>
              <w:top w:type="dxa" w:w="70"/>
              <w:left w:type="dxa" w:w="110"/>
              <w:bottom w:type="dxa" w:w="70"/>
              <w:right w:type="dxa" w:w="110"/>
            </w:tcMar>
          </w:tcPr>
          <w:p>
            <w:pPr>
              <w:spacing w:after="0" w:line="264"/>
            </w:pPr>
            <w:r>
              <w:rPr>
                <w:rFonts w:ascii="Calibri" w:cs="Calibri" w:eastAsia="Calibri" w:hAnsi="Calibri"/>
                <w:b/>
                <w:bCs/>
                <w:color w:val="FFFFFF"/>
                <w:sz w:val="20"/>
                <w:szCs w:val="20"/>
              </w:rPr>
              <w:t xml:space="preserve">What was checked</w:t>
            </w:r>
          </w:p>
        </w:tc>
      </w:tr>
      <w:tr>
        <w:trPr>
          <w:cantSplit/>
        </w:trPr>
        <w:tc>
          <w:tcPr>
            <w:tcW w:type="dxa" w:w="24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Output escaping</w:t>
            </w:r>
          </w:p>
        </w:tc>
        <w:tc>
          <w:tcPr>
            <w:tcW w:type="dxa" w:w="76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Payloads such as &lt;img src=x onerror=...&gt; and "&gt;&lt;svg onload=...&gt; were entered into title, description and assignee, then shown in the board, tooltips and every analytics view with names revealed. All rendered as plain text. No script ran and no injected elements existed in the page.</w:t>
            </w:r>
          </w:p>
        </w:tc>
      </w:tr>
      <w:tr>
        <w:trPr>
          <w:cantSplit/>
        </w:trPr>
        <w:tc>
          <w:tcPr>
            <w:tcW w:type="dxa" w:w="24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No dangerous sinks</w:t>
            </w:r>
          </w:p>
        </w:tc>
        <w:tc>
          <w:tcPr>
            <w:tcW w:type="dxa" w:w="76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No eval, new Function, document.write or inline event handlers. Every innerHTML use passes user text through escapeHtml() or uses fixed strings.</w:t>
            </w:r>
          </w:p>
        </w:tc>
      </w:tr>
      <w:tr>
        <w:trPr>
          <w:cantSplit/>
        </w:trPr>
        <w:tc>
          <w:tcPr>
            <w:tcW w:type="dxa" w:w="24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Hash route allow-list</w:t>
            </w:r>
          </w:p>
        </w:tc>
        <w:tc>
          <w:tcPr>
            <w:tcW w:type="dxa" w:w="76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viewFromHash() only accepts the four known view names. Tampered hashes (HTML, __proto__, javascript:) fell back to the Combined view.</w:t>
            </w:r>
          </w:p>
        </w:tc>
      </w:tr>
      <w:tr>
        <w:trPr>
          <w:cantSplit/>
        </w:trPr>
        <w:tc>
          <w:tcPr>
            <w:tcW w:type="dxa" w:w="24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No browser storage</w:t>
            </w:r>
          </w:p>
        </w:tc>
        <w:tc>
          <w:tcPr>
            <w:tcW w:type="dxa" w:w="76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localStorage, sessionStorage and cookies were empty after use, matching the no-persistence rule.</w:t>
            </w:r>
          </w:p>
        </w:tc>
      </w:tr>
      <w:tr>
        <w:trPr>
          <w:cantSplit/>
        </w:trPr>
        <w:tc>
          <w:tcPr>
            <w:tcW w:type="dxa" w:w="24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Network use</w:t>
            </w:r>
          </w:p>
        </w:tc>
        <w:tc>
          <w:tcPr>
            <w:tcW w:type="dxa" w:w="76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 full page-load and task-creation test contacted only the local file and https://formsubmit.co. No third-party scripts, fonts or images.</w:t>
            </w:r>
          </w:p>
        </w:tc>
      </w:tr>
      <w:tr>
        <w:trPr>
          <w:cantSplit/>
        </w:trPr>
        <w:tc>
          <w:tcPr>
            <w:tcW w:type="dxa" w:w="24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Secrets and history</w:t>
            </w:r>
          </w:p>
        </w:tc>
        <w:tc>
          <w:tcPr>
            <w:tcW w:type="dxa" w:w="76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Pattern scans of all tracked files and all 12 commits found no keys, tokens, credentials, connection strings or sensitive files. Matches were false positives (a documentation URL and scan patterns quoted in a prompt file).</w:t>
            </w:r>
          </w:p>
        </w:tc>
      </w:tr>
      <w:tr>
        <w:trPr>
          <w:cantSplit/>
        </w:trPr>
        <w:tc>
          <w:tcPr>
            <w:tcW w:type="dxa" w:w="24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Input guardrails</w:t>
            </w:r>
          </w:p>
        </w:tc>
        <w:tc>
          <w:tcPr>
            <w:tcW w:type="dxa" w:w="76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Common card numbers, national IDs, emails and password-like text are blocked in the title and description.</w:t>
            </w:r>
          </w:p>
        </w:tc>
      </w:tr>
      <w:tr>
        <w:trPr>
          <w:cantSplit/>
        </w:trPr>
        <w:tc>
          <w:tcPr>
            <w:tcW w:type="dxa" w:w="24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Least-privilege CI</w:t>
            </w:r>
          </w:p>
        </w:tc>
        <w:tc>
          <w:tcPr>
            <w:tcW w:type="dxa" w:w="76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The Pages workflow requests only the permissions it needs and publishes only index.html.</w:t>
            </w:r>
          </w:p>
        </w:tc>
      </w:tr>
      <w:tr>
        <w:trPr>
          <w:cantSplit/>
        </w:trPr>
        <w:tc>
          <w:tcPr>
            <w:tcW w:type="dxa" w:w="240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b/>
                <w:bCs/>
                <w:sz w:val="20"/>
                <w:szCs w:val="20"/>
              </w:rPr>
              <w:t xml:space="preserve">Failure isolation</w:t>
            </w:r>
          </w:p>
        </w:tc>
        <w:tc>
          <w:tcPr>
            <w:tcW w:type="dxa" w:w="7680"/>
            <w:tcBorders>
              <w:top w:val="single" w:color="C9D1DF" w:sz="4"/>
              <w:left w:val="single" w:color="C9D1DF" w:sz="4"/>
              <w:bottom w:val="single" w:color="C9D1DF" w:sz="4"/>
              <w:right w:val="single" w:color="C9D1DF" w:sz="4"/>
            </w:tcBorders>
            <w:tcMar>
              <w:top w:type="dxa" w:w="70"/>
              <w:left w:type="dxa" w:w="110"/>
              <w:bottom w:type="dxa" w:w="70"/>
              <w:right w:type="dxa" w:w="110"/>
            </w:tcMar>
          </w:tcPr>
          <w:p>
            <w:pPr>
              <w:spacing w:after="0" w:line="264"/>
            </w:pPr>
            <w:r>
              <w:rPr>
                <w:rFonts w:ascii="Calibri" w:cs="Calibri" w:eastAsia="Calibri" w:hAnsi="Calibri"/>
                <w:sz w:val="20"/>
                <w:szCs w:val="20"/>
              </w:rPr>
              <w:t xml:space="preserve">A failed FormSubmit call shows a warning and never breaks the board. Delete requires an inline confirmation.</w:t>
            </w:r>
          </w:p>
        </w:tc>
      </w:tr>
    </w:tbl>
    <w:p>
      <w:pPr>
        <w:pStyle w:val="Heading1"/>
        <w:keepNext/>
        <w:spacing w:after="140" w:before="360"/>
      </w:pPr>
      <w:r>
        <w:rPr>
          <w:rFonts w:ascii="Calibri" w:cs="Calibri" w:eastAsia="Calibri" w:hAnsi="Calibri"/>
        </w:rPr>
        <w:t xml:space="preserve">7. Remediation plan</w:t>
      </w:r>
    </w:p>
    <w:p>
      <w:pPr>
        <w:pStyle w:val="Heading3"/>
        <w:keepNext/>
        <w:spacing w:after="80" w:before="240"/>
      </w:pPr>
      <w:r>
        <w:rPr>
          <w:rFonts w:ascii="Calibri" w:cs="Calibri" w:eastAsia="Calibri" w:hAnsi="Calibri"/>
        </w:rPr>
        <w:t xml:space="preserve">Now (Under a day)</w:t>
      </w:r>
    </w:p>
    <w:p>
      <w:pPr>
        <w:pStyle w:val="ListParagraph"/>
        <w:numPr>
          <w:ilvl w:val="0"/>
          <w:numId w:val="2"/>
        </w:numPr>
        <w:spacing w:after="80" w:line="288"/>
      </w:pPr>
      <w:r>
        <w:rPr>
          <w:rFonts w:ascii="Calibri" w:cs="Calibri" w:eastAsia="Calibri" w:hAnsi="Calibri"/>
          <w:sz w:val="22"/>
          <w:szCs w:val="22"/>
        </w:rPr>
        <w:t xml:space="preserve">SEC-02: scan the Assignee field with findSensitive(), or restrict it to name characters.</w:t>
      </w:r>
    </w:p>
    <w:p>
      <w:pPr>
        <w:pStyle w:val="ListParagraph"/>
        <w:numPr>
          <w:ilvl w:val="0"/>
          <w:numId w:val="2"/>
        </w:numPr>
        <w:spacing w:after="80" w:line="288"/>
      </w:pPr>
      <w:r>
        <w:rPr>
          <w:rFonts w:ascii="Calibri" w:cs="Calibri" w:eastAsia="Calibri" w:hAnsi="Calibri"/>
          <w:sz w:val="22"/>
          <w:szCs w:val="22"/>
        </w:rPr>
        <w:t xml:space="preserve">SEC-07: pin @playwright/mcp to an exact version.</w:t>
      </w:r>
    </w:p>
    <w:p>
      <w:pPr>
        <w:pStyle w:val="ListParagraph"/>
        <w:numPr>
          <w:ilvl w:val="0"/>
          <w:numId w:val="2"/>
        </w:numPr>
        <w:spacing w:after="80" w:line="288"/>
      </w:pPr>
      <w:r>
        <w:rPr>
          <w:rFonts w:ascii="Calibri" w:cs="Calibri" w:eastAsia="Calibri" w:hAnsi="Calibri"/>
          <w:sz w:val="22"/>
          <w:szCs w:val="22"/>
        </w:rPr>
        <w:t xml:space="preserve">SEC-13: remove the .pyc files from git and add them to .gitignore.</w:t>
      </w:r>
    </w:p>
    <w:p>
      <w:pPr>
        <w:pStyle w:val="ListParagraph"/>
        <w:numPr>
          <w:ilvl w:val="0"/>
          <w:numId w:val="2"/>
        </w:numPr>
        <w:spacing w:after="80" w:line="288"/>
      </w:pPr>
      <w:r>
        <w:rPr>
          <w:rFonts w:ascii="Calibri" w:cs="Calibri" w:eastAsia="Calibri" w:hAnsi="Calibri"/>
          <w:sz w:val="22"/>
          <w:szCs w:val="22"/>
        </w:rPr>
        <w:t xml:space="preserve">SEC-06: before setting a real address, use FormSubmit's alias endpoint.</w:t>
      </w:r>
    </w:p>
    <w:p>
      <w:pPr>
        <w:pStyle w:val="Heading3"/>
        <w:keepNext/>
        <w:spacing w:after="80" w:before="240"/>
      </w:pPr>
      <w:r>
        <w:rPr>
          <w:rFonts w:ascii="Calibri" w:cs="Calibri" w:eastAsia="Calibri" w:hAnsi="Calibri"/>
        </w:rPr>
        <w:t xml:space="preserve">Next (Within a sprint)</w:t>
      </w:r>
    </w:p>
    <w:p>
      <w:pPr>
        <w:pStyle w:val="ListParagraph"/>
        <w:numPr>
          <w:ilvl w:val="0"/>
          <w:numId w:val="2"/>
        </w:numPr>
        <w:spacing w:after="80" w:line="288"/>
      </w:pPr>
      <w:r>
        <w:rPr>
          <w:rFonts w:ascii="Calibri" w:cs="Calibri" w:eastAsia="Calibri" w:hAnsi="Calibri"/>
          <w:sz w:val="22"/>
          <w:szCs w:val="22"/>
        </w:rPr>
        <w:t xml:space="preserve">SEC-03: normalise input, add a Luhn check, widen the password pattern.</w:t>
      </w:r>
    </w:p>
    <w:p>
      <w:pPr>
        <w:pStyle w:val="ListParagraph"/>
        <w:numPr>
          <w:ilvl w:val="0"/>
          <w:numId w:val="2"/>
        </w:numPr>
        <w:spacing w:after="80" w:line="288"/>
      </w:pPr>
      <w:r>
        <w:rPr>
          <w:rFonts w:ascii="Calibri" w:cs="Calibri" w:eastAsia="Calibri" w:hAnsi="Calibri"/>
          <w:sz w:val="22"/>
          <w:szCs w:val="22"/>
        </w:rPr>
        <w:t xml:space="preserve">SEC-04: add a hash-based meta CSP and remove the inline style attribute.</w:t>
      </w:r>
    </w:p>
    <w:p>
      <w:pPr>
        <w:pStyle w:val="ListParagraph"/>
        <w:numPr>
          <w:ilvl w:val="0"/>
          <w:numId w:val="2"/>
        </w:numPr>
        <w:spacing w:after="80" w:line="288"/>
      </w:pPr>
      <w:r>
        <w:rPr>
          <w:rFonts w:ascii="Calibri" w:cs="Calibri" w:eastAsia="Calibri" w:hAnsi="Calibri"/>
          <w:sz w:val="22"/>
          <w:szCs w:val="22"/>
        </w:rPr>
        <w:t xml:space="preserve">SEC-09: pin GitHub Actions to commit SHAs and enable Dependabot for Actions.</w:t>
      </w:r>
    </w:p>
    <w:p>
      <w:pPr>
        <w:pStyle w:val="ListParagraph"/>
        <w:numPr>
          <w:ilvl w:val="0"/>
          <w:numId w:val="2"/>
        </w:numPr>
        <w:spacing w:after="80" w:line="288"/>
      </w:pPr>
      <w:r>
        <w:rPr>
          <w:rFonts w:ascii="Calibri" w:cs="Calibri" w:eastAsia="Calibri" w:hAnsi="Calibri"/>
          <w:sz w:val="22"/>
          <w:szCs w:val="22"/>
        </w:rPr>
        <w:t xml:space="preserve">SEC-05: add a frame-buster.</w:t>
      </w:r>
    </w:p>
    <w:p>
      <w:pPr>
        <w:pStyle w:val="ListParagraph"/>
        <w:numPr>
          <w:ilvl w:val="0"/>
          <w:numId w:val="2"/>
        </w:numPr>
        <w:spacing w:after="80" w:line="288"/>
      </w:pPr>
      <w:r>
        <w:rPr>
          <w:rFonts w:ascii="Calibri" w:cs="Calibri" w:eastAsia="Calibri" w:hAnsi="Calibri"/>
          <w:sz w:val="22"/>
          <w:szCs w:val="22"/>
        </w:rPr>
        <w:t xml:space="preserve">SEC-12: switch to GitHub's no-reply email for new commits.</w:t>
      </w:r>
    </w:p>
    <w:p>
      <w:pPr>
        <w:pStyle w:val="Heading3"/>
        <w:keepNext/>
        <w:spacing w:after="80" w:before="240"/>
      </w:pPr>
      <w:r>
        <w:rPr>
          <w:rFonts w:ascii="Calibri" w:cs="Calibri" w:eastAsia="Calibri" w:hAnsi="Calibri"/>
        </w:rPr>
        <w:t xml:space="preserve">Later (Before any real use)</w:t>
      </w:r>
    </w:p>
    <w:p>
      <w:pPr>
        <w:pStyle w:val="ListParagraph"/>
        <w:numPr>
          <w:ilvl w:val="0"/>
          <w:numId w:val="2"/>
        </w:numPr>
        <w:spacing w:after="80" w:line="288"/>
      </w:pPr>
      <w:r>
        <w:rPr>
          <w:rFonts w:ascii="Calibri" w:cs="Calibri" w:eastAsia="Calibri" w:hAnsi="Calibri"/>
          <w:sz w:val="22"/>
          <w:szCs w:val="22"/>
        </w:rPr>
        <w:t xml:space="preserve">SEC-01 and SEC-11: replace FormSubmit with an approved internal relay, and add sign-in, roles and an audit trail through a back end.</w:t>
      </w:r>
    </w:p>
    <w:p>
      <w:pPr>
        <w:pStyle w:val="ListParagraph"/>
        <w:numPr>
          <w:ilvl w:val="0"/>
          <w:numId w:val="2"/>
        </w:numPr>
        <w:spacing w:after="80" w:line="288"/>
      </w:pPr>
      <w:r>
        <w:rPr>
          <w:rFonts w:ascii="Calibri" w:cs="Calibri" w:eastAsia="Calibri" w:hAnsi="Calibri"/>
          <w:sz w:val="22"/>
          <w:szCs w:val="22"/>
        </w:rPr>
        <w:t xml:space="preserve">SEC-10: enforce name and description visibility on the server.</w:t>
      </w:r>
    </w:p>
    <w:p>
      <w:pPr>
        <w:pStyle w:val="ListParagraph"/>
        <w:numPr>
          <w:ilvl w:val="0"/>
          <w:numId w:val="2"/>
        </w:numPr>
        <w:spacing w:after="80" w:line="288"/>
      </w:pPr>
      <w:r>
        <w:rPr>
          <w:rFonts w:ascii="Calibri" w:cs="Calibri" w:eastAsia="Calibri" w:hAnsi="Calibri"/>
          <w:sz w:val="22"/>
          <w:szCs w:val="22"/>
        </w:rPr>
        <w:t xml:space="preserve">SEC-08 and SEC-14: review skill updates before adopting them and keep the CLAUDE.md constraints at the start of design work.</w:t>
      </w:r>
    </w:p>
    <w:p>
      <w:pPr>
        <w:pStyle w:val="ListParagraph"/>
        <w:numPr>
          <w:ilvl w:val="0"/>
          <w:numId w:val="2"/>
        </w:numPr>
        <w:spacing w:after="80" w:line="288"/>
      </w:pPr>
      <w:r>
        <w:rPr>
          <w:rFonts w:ascii="Calibri" w:cs="Calibri" w:eastAsia="Calibri" w:hAnsi="Calibri"/>
          <w:sz w:val="22"/>
          <w:szCs w:val="22"/>
        </w:rPr>
        <w:t xml:space="preserve">Turn on GitHub secret scanning with push protection and branch protection for main.</w:t>
      </w:r>
    </w:p>
    <w:p>
      <w:pPr>
        <w:pStyle w:val="Heading1"/>
        <w:keepNext/>
        <w:spacing w:after="140" w:before="360"/>
      </w:pPr>
      <w:r>
        <w:rPr>
          <w:rFonts w:ascii="Calibri" w:cs="Calibri" w:eastAsia="Calibri" w:hAnsi="Calibri"/>
        </w:rPr>
        <w:t xml:space="preserve">8. Limitations</w:t>
      </w:r>
    </w:p>
    <w:p>
      <w:pPr>
        <w:pStyle w:val="ListParagraph"/>
        <w:numPr>
          <w:ilvl w:val="0"/>
          <w:numId w:val="2"/>
        </w:numPr>
        <w:spacing w:after="80" w:line="288"/>
      </w:pPr>
      <w:r>
        <w:rPr>
          <w:rFonts w:ascii="Calibri" w:cs="Calibri" w:eastAsia="Calibri" w:hAnsi="Calibri"/>
          <w:sz w:val="22"/>
          <w:szCs w:val="22"/>
        </w:rPr>
        <w:t xml:space="preserve">The application has no server side, so server-side issues such as authentication, authorisation, injection into back ends and rate limiting were not testable. They are described as design gaps.</w:t>
      </w:r>
    </w:p>
    <w:p>
      <w:pPr>
        <w:pStyle w:val="ListParagraph"/>
        <w:numPr>
          <w:ilvl w:val="0"/>
          <w:numId w:val="2"/>
        </w:numPr>
        <w:spacing w:after="80" w:line="288"/>
      </w:pPr>
      <w:r>
        <w:rPr>
          <w:rFonts w:ascii="Calibri" w:cs="Calibri" w:eastAsia="Calibri" w:hAnsi="Calibri"/>
          <w:sz w:val="22"/>
          <w:szCs w:val="22"/>
        </w:rPr>
        <w:t xml:space="preserve">No test was run against live infrastructure. The scan covered the repository and a local copy of the page. GitHub account and repository settings (branch protection, secret scanning, Dependabot, Pages HTTPS enforcement) could not be read, so they are listed as recommendations.</w:t>
      </w:r>
    </w:p>
    <w:p>
      <w:pPr>
        <w:pStyle w:val="ListParagraph"/>
        <w:numPr>
          <w:ilvl w:val="0"/>
          <w:numId w:val="2"/>
        </w:numPr>
        <w:spacing w:after="80" w:line="288"/>
      </w:pPr>
      <w:r>
        <w:rPr>
          <w:rFonts w:ascii="Calibri" w:cs="Calibri" w:eastAsia="Calibri" w:hAnsi="Calibri"/>
          <w:sz w:val="22"/>
          <w:szCs w:val="22"/>
        </w:rPr>
        <w:t xml:space="preserve">No dedicated secret scanner was installed, so secret detection relied on pattern searches. Patterns can miss unusual formats.</w:t>
      </w:r>
    </w:p>
    <w:p>
      <w:pPr>
        <w:pStyle w:val="ListParagraph"/>
        <w:numPr>
          <w:ilvl w:val="0"/>
          <w:numId w:val="2"/>
        </w:numPr>
        <w:spacing w:after="80" w:line="288"/>
      </w:pPr>
      <w:r>
        <w:rPr>
          <w:rFonts w:ascii="Calibri" w:cs="Calibri" w:eastAsia="Calibri" w:hAnsi="Calibri"/>
          <w:sz w:val="22"/>
          <w:szCs w:val="22"/>
        </w:rPr>
        <w:t xml:space="preserve">FormSubmit's own security and data handling were not assessed.</w:t>
      </w:r>
    </w:p>
    <w:p>
      <w:pPr>
        <w:pStyle w:val="ListParagraph"/>
        <w:numPr>
          <w:ilvl w:val="0"/>
          <w:numId w:val="2"/>
        </w:numPr>
        <w:spacing w:after="80" w:line="288"/>
      </w:pPr>
      <w:r>
        <w:rPr>
          <w:rFonts w:ascii="Calibri" w:cs="Calibri" w:eastAsia="Calibri" w:hAnsi="Calibri"/>
          <w:sz w:val="22"/>
          <w:szCs w:val="22"/>
        </w:rPr>
        <w:t xml:space="preserve">This report is a point-in-time assessment of the commit named on the first page. Re-run the security-scanner agent after significant changes.</w:t>
      </w:r>
    </w:p>
    <w:sectPr>
      <w:headerReference w:type="default" r:id="rId7"/>
      <w:footerReference w:type="default" r:id="rId8"/>
      <w:pgSz w:w="12240" w:h="15840" w:orient="portrait"/>
      <w:pgMar w:top="126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7"/>
        <w:sz w:val="18"/>
        <w:szCs w:val="18"/>
      </w:rPr>
      <w:t xml:space="preserve">Commit d40e72c, 14 October 2026. Page </w:t>
    </w:r>
    <w:r>
      <w:rPr>
        <w:rFonts w:ascii="Calibri" w:cs="Calibri" w:eastAsia="Calibri" w:hAnsi="Calibri"/>
        <w:color w:val="5B6577"/>
        <w:sz w:val="18"/>
        <w:szCs w:val="18"/>
      </w:rPr>
      <w:fldChar w:fldCharType="begin"/>
      <w:instrText xml:space="preserve">PAGE</w:instrText>
      <w:fldChar w:fldCharType="separate"/>
      <w:fldChar w:fldCharType="end"/>
    </w:r>
    <w:r>
      <w:rPr>
        <w:rFonts w:ascii="Calibri" w:cs="Calibri" w:eastAsia="Calibri" w:hAnsi="Calibri"/>
        <w:color w:val="5B6577"/>
        <w:sz w:val="18"/>
        <w:szCs w:val="18"/>
      </w:rPr>
      <w:t xml:space="preserve"> of </w:t>
    </w:r>
    <w:r>
      <w:rPr>
        <w:rFonts w:ascii="Calibri" w:cs="Calibri" w:eastAsia="Calibri" w:hAnsi="Calibri"/>
        <w:color w:val="5B65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7"/>
        <w:sz w:val="18"/>
        <w:szCs w:val="18"/>
      </w:rPr>
      <w:t xml:space="preserve">Cybersecurity Scan Report: IT PMO Control Room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B3D91"/>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B2333"/>
      <w:sz w:val="26"/>
      <w:szCs w:val="26"/>
    </w:rPr>
  </w:style>
  <w:style w:type="paragraph" w:styleId="Heading3">
    <w:name w:val="Heading 3"/>
    <w:basedOn w:val="Normal"/>
    <w:next w:val="Normal"/>
    <w:qFormat/>
    <w:pPr>
      <w:spacing w:after="80" w:before="240"/>
      <w:outlineLvl w:val="2"/>
    </w:pPr>
    <w:rPr>
      <w:rFonts w:ascii="Calibri" w:cs="Calibri" w:eastAsia="Calibri" w:hAnsi="Calibri"/>
      <w:b/>
      <w:bCs/>
      <w:color w:val="0B3D9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Scan Report: IT PMO Control Room</dc:title>
  <dc:creator>security-scanner agent</dc:creator>
  <cp:lastModifiedBy>Un-named</cp:lastModifiedBy>
  <cp:revision>1</cp:revision>
  <dcterms:created xsi:type="dcterms:W3CDTF">2026-10-14T07:42:53.409Z</dcterms:created>
  <dcterms:modified xsi:type="dcterms:W3CDTF">2026-10-14T07:42:53.409Z</dcterms:modified>
</cp:coreProperties>
</file>

<file path=docProps/custom.xml><?xml version="1.0" encoding="utf-8"?>
<Properties xmlns="http://schemas.openxmlformats.org/officeDocument/2006/custom-properties" xmlns:vt="http://schemas.openxmlformats.org/officeDocument/2006/docPropsVTypes"/>
</file>