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740FAF" w:rsidR="00B1588F" w:rsidP="5B6C2481" w:rsidRDefault="00B1588F" w14:paraId="6FE93B32" w14:textId="79CE1C6E">
      <w:pPr>
        <w:pStyle w:val="TOC1"/>
        <w:tabs>
          <w:tab w:val="right" w:leader="dot" w:pos="9015"/>
        </w:tabs>
        <w:jc w:val="center"/>
        <w:rPr>
          <w:rFonts w:eastAsia="Times New Roman"/>
          <w:b/>
          <w:bCs/>
          <w:lang w:bidi="th-TH"/>
        </w:rPr>
      </w:pPr>
      <w:r w:rsidRPr="00740FAF">
        <w:rPr>
          <w:rFonts w:eastAsia="Times New Roman"/>
          <w:b/>
          <w:bCs/>
          <w:lang w:bidi="th-TH"/>
        </w:rPr>
        <w:t>FinSure: A Data-Driven Microinsurance Model</w:t>
      </w:r>
      <w:r w:rsidR="00740FAF">
        <w:rPr>
          <w:rFonts w:eastAsia="Times New Roman"/>
          <w:b/>
          <w:bCs/>
          <w:lang w:bidi="th-TH"/>
        </w:rPr>
        <w:br/>
      </w:r>
      <w:r w:rsidRPr="00740FAF">
        <w:rPr>
          <w:rFonts w:eastAsia="Times New Roman"/>
          <w:b/>
          <w:bCs/>
          <w:lang w:bidi="th-TH"/>
        </w:rPr>
        <w:t>for PM2.5-Income Protection in Thailand</w:t>
      </w:r>
    </w:p>
    <w:p w:rsidRPr="00740FAF" w:rsidR="00861965" w:rsidP="5B6C2481" w:rsidRDefault="00861965" w14:paraId="44B3811D" w14:textId="77777777">
      <w:pPr>
        <w:rPr>
          <w:rFonts w:eastAsia="Times New Roman"/>
          <w:lang w:bidi="th-TH"/>
        </w:rPr>
      </w:pPr>
    </w:p>
    <w:p w:rsidRPr="00740FAF" w:rsidR="00861965" w:rsidP="5B6C2481" w:rsidRDefault="00861965" w14:paraId="34F93BC7" w14:textId="77777777">
      <w:pPr>
        <w:jc w:val="center"/>
        <w:rPr>
          <w:rFonts w:eastAsia="Times New Roman"/>
          <w:lang w:bidi="th-TH"/>
        </w:rPr>
      </w:pPr>
    </w:p>
    <w:p w:rsidRPr="00740FAF" w:rsidR="00AD4512" w:rsidP="5B6C2481" w:rsidRDefault="00AD4512" w14:paraId="270C883A" w14:textId="77777777">
      <w:pPr>
        <w:jc w:val="center"/>
        <w:rPr>
          <w:rFonts w:eastAsia="Times New Roman"/>
          <w:lang w:bidi="th-TH"/>
        </w:rPr>
      </w:pPr>
    </w:p>
    <w:p w:rsidRPr="00740FAF" w:rsidR="00AD4512" w:rsidP="5B6C2481" w:rsidRDefault="00AD4512" w14:paraId="0502CEBA" w14:textId="77777777">
      <w:pPr>
        <w:jc w:val="center"/>
        <w:rPr>
          <w:rFonts w:eastAsia="Times New Roman"/>
          <w:lang w:bidi="th-TH"/>
        </w:rPr>
      </w:pPr>
    </w:p>
    <w:p w:rsidRPr="00740FAF" w:rsidR="00AD4512" w:rsidP="5B6C2481" w:rsidRDefault="00AD4512" w14:paraId="31BCA4F9" w14:textId="77777777">
      <w:pPr>
        <w:jc w:val="center"/>
        <w:rPr>
          <w:rFonts w:eastAsia="Times New Roman"/>
          <w:lang w:bidi="th-TH"/>
        </w:rPr>
      </w:pPr>
    </w:p>
    <w:p w:rsidRPr="00740FAF" w:rsidR="00AD4512" w:rsidP="5B6C2481" w:rsidRDefault="00AD4512" w14:paraId="0BAFE8FA" w14:textId="77777777">
      <w:pPr>
        <w:jc w:val="center"/>
        <w:rPr>
          <w:rFonts w:eastAsia="Times New Roman"/>
          <w:lang w:bidi="th-TH"/>
        </w:rPr>
      </w:pPr>
    </w:p>
    <w:p w:rsidRPr="00740FAF" w:rsidR="00AD4512" w:rsidP="5B6C2481" w:rsidRDefault="00AD4512" w14:paraId="1A70F5CC" w14:textId="77777777">
      <w:pPr>
        <w:jc w:val="center"/>
        <w:rPr>
          <w:rFonts w:eastAsia="Times New Roman"/>
          <w:lang w:bidi="th-TH"/>
        </w:rPr>
      </w:pPr>
    </w:p>
    <w:p w:rsidRPr="00740FAF" w:rsidR="00B40763" w:rsidP="5B6C2481" w:rsidRDefault="00861965" w14:paraId="787F6ECE" w14:textId="1C837617">
      <w:pPr>
        <w:jc w:val="center"/>
        <w:rPr>
          <w:rFonts w:eastAsia="Times New Roman"/>
          <w:lang w:bidi="th-TH"/>
        </w:rPr>
      </w:pPr>
      <w:r w:rsidRPr="00740FAF">
        <w:rPr>
          <w:rFonts w:eastAsia="Times New Roman"/>
          <w:lang w:bidi="th-TH"/>
        </w:rPr>
        <w:t>By</w:t>
      </w:r>
    </w:p>
    <w:p w:rsidRPr="00740FAF" w:rsidR="005E4524" w:rsidP="00740FAF" w:rsidRDefault="005E4524" w14:paraId="6D71F871" w14:textId="569BEAE5">
      <w:pPr>
        <w:ind w:left="2880"/>
        <w:rPr>
          <w:rFonts w:eastAsia="Times New Roman"/>
          <w:lang w:bidi="th-TH"/>
        </w:rPr>
      </w:pPr>
      <w:r w:rsidRPr="00740FAF">
        <w:rPr>
          <w:rFonts w:eastAsia="Times New Roman"/>
          <w:lang w:bidi="th-TH"/>
        </w:rPr>
        <w:t>Kanokwan Singho</w:t>
      </w:r>
      <w:r w:rsidRPr="00740FAF" w:rsidR="31942E11">
        <w:rPr>
          <w:rFonts w:eastAsia="Times New Roman"/>
          <w:lang w:bidi="th-TH"/>
        </w:rPr>
        <w:t>l</w:t>
      </w:r>
      <w:r w:rsidRPr="00740FAF">
        <w:rPr>
          <w:rFonts w:eastAsia="Times New Roman"/>
          <w:lang w:bidi="th-TH"/>
        </w:rPr>
        <w:t>sai</w:t>
      </w:r>
      <w:r w:rsidRPr="00740FAF" w:rsidR="0041772E">
        <w:rPr>
          <w:rFonts w:eastAsia="Times New Roman"/>
          <w:lang w:bidi="th-TH"/>
        </w:rPr>
        <w:t xml:space="preserve"> </w:t>
      </w:r>
      <w:r w:rsidR="00740FAF">
        <w:rPr>
          <w:rFonts w:eastAsia="Times New Roman"/>
          <w:lang w:bidi="th-TH"/>
        </w:rPr>
        <w:tab/>
      </w:r>
      <w:r w:rsidRPr="00740FAF" w:rsidR="00307093">
        <w:rPr>
          <w:rFonts w:eastAsia="Times New Roman"/>
          <w:lang w:bidi="th-TH"/>
        </w:rPr>
        <w:t>6710414001</w:t>
      </w:r>
    </w:p>
    <w:p w:rsidRPr="00740FAF" w:rsidR="005E4524" w:rsidP="00740FAF" w:rsidRDefault="005E4524" w14:paraId="48550887" w14:textId="368F483B">
      <w:pPr>
        <w:ind w:left="2880"/>
        <w:rPr>
          <w:rFonts w:eastAsia="Times New Roman"/>
          <w:lang w:bidi="th-TH"/>
        </w:rPr>
      </w:pPr>
      <w:r w:rsidRPr="00740FAF">
        <w:rPr>
          <w:rFonts w:eastAsia="Times New Roman"/>
          <w:lang w:bidi="th-TH"/>
        </w:rPr>
        <w:t>Chotika Boonthaweechok</w:t>
      </w:r>
      <w:r w:rsidRPr="00740FAF" w:rsidR="00307093">
        <w:rPr>
          <w:rFonts w:eastAsia="Times New Roman"/>
          <w:lang w:bidi="th-TH"/>
        </w:rPr>
        <w:t xml:space="preserve"> </w:t>
      </w:r>
      <w:r w:rsidR="00740FAF">
        <w:rPr>
          <w:rFonts w:eastAsia="Times New Roman"/>
          <w:lang w:bidi="th-TH"/>
        </w:rPr>
        <w:tab/>
      </w:r>
      <w:r w:rsidRPr="00740FAF" w:rsidR="00307093">
        <w:rPr>
          <w:rFonts w:eastAsia="Times New Roman"/>
          <w:lang w:bidi="th-TH"/>
        </w:rPr>
        <w:t>6710424001</w:t>
      </w:r>
    </w:p>
    <w:p w:rsidRPr="00740FAF" w:rsidR="005E4524" w:rsidP="00740FAF" w:rsidRDefault="005E4524" w14:paraId="0134F817" w14:textId="79211B63">
      <w:pPr>
        <w:ind w:left="2880"/>
        <w:rPr>
          <w:rFonts w:eastAsia="Times New Roman"/>
          <w:lang w:bidi="th-TH"/>
        </w:rPr>
      </w:pPr>
      <w:r w:rsidRPr="565B522B" w:rsidR="09D8258A">
        <w:rPr>
          <w:rFonts w:eastAsia="Times New Roman"/>
          <w:lang w:bidi="th-TH"/>
        </w:rPr>
        <w:t>Met</w:t>
      </w:r>
      <w:r w:rsidRPr="565B522B" w:rsidR="57902F1D">
        <w:rPr>
          <w:rFonts w:eastAsia="Times New Roman"/>
          <w:lang w:bidi="th-TH"/>
        </w:rPr>
        <w:t>h</w:t>
      </w:r>
      <w:r w:rsidRPr="565B522B" w:rsidR="09D8258A">
        <w:rPr>
          <w:rFonts w:eastAsia="Times New Roman"/>
          <w:lang w:bidi="th-TH"/>
        </w:rPr>
        <w:t xml:space="preserve"> S</w:t>
      </w:r>
      <w:r w:rsidRPr="565B522B" w:rsidR="3B63B9D5">
        <w:rPr>
          <w:rFonts w:eastAsia="Times New Roman"/>
          <w:lang w:bidi="th-TH"/>
        </w:rPr>
        <w:t>ri</w:t>
      </w:r>
      <w:r w:rsidRPr="565B522B" w:rsidR="09D8258A">
        <w:rPr>
          <w:rFonts w:eastAsia="Times New Roman"/>
          <w:lang w:bidi="th-TH"/>
        </w:rPr>
        <w:t>p</w:t>
      </w:r>
      <w:r w:rsidRPr="565B522B" w:rsidR="14454243">
        <w:rPr>
          <w:rFonts w:eastAsia="Times New Roman"/>
          <w:lang w:bidi="th-TH"/>
        </w:rPr>
        <w:t>h</w:t>
      </w:r>
      <w:r w:rsidRPr="565B522B" w:rsidR="09D8258A">
        <w:rPr>
          <w:rFonts w:eastAsia="Times New Roman"/>
          <w:lang w:bidi="th-TH"/>
        </w:rPr>
        <w:t>othong</w:t>
      </w:r>
      <w:r w:rsidRPr="565B522B" w:rsidR="7528410A">
        <w:rPr>
          <w:rFonts w:eastAsia="Times New Roman"/>
          <w:lang w:bidi="th-TH"/>
        </w:rPr>
        <w:t xml:space="preserve"> </w:t>
      </w:r>
      <w:r>
        <w:tab/>
      </w:r>
      <w:r>
        <w:tab/>
      </w:r>
      <w:r w:rsidRPr="565B522B" w:rsidR="7528410A">
        <w:rPr>
          <w:rFonts w:eastAsia="Times New Roman"/>
          <w:lang w:bidi="th-TH"/>
        </w:rPr>
        <w:t>6710424002</w:t>
      </w:r>
    </w:p>
    <w:p w:rsidRPr="00740FAF" w:rsidR="005E4524" w:rsidP="00740FAF" w:rsidRDefault="005E4524" w14:paraId="681E440C" w14:textId="1167AD41">
      <w:pPr>
        <w:ind w:left="2880"/>
        <w:rPr>
          <w:rFonts w:eastAsia="Times New Roman"/>
          <w:lang w:bidi="th-TH"/>
        </w:rPr>
      </w:pPr>
      <w:r w:rsidRPr="00740FAF">
        <w:rPr>
          <w:rFonts w:eastAsia="Times New Roman"/>
          <w:lang w:bidi="th-TH"/>
        </w:rPr>
        <w:t>Peerawat Tubwaew</w:t>
      </w:r>
      <w:r w:rsidRPr="00740FAF" w:rsidR="00307093">
        <w:rPr>
          <w:rFonts w:eastAsia="Times New Roman"/>
          <w:lang w:bidi="th-TH"/>
        </w:rPr>
        <w:t xml:space="preserve"> </w:t>
      </w:r>
      <w:r w:rsidR="00740FAF">
        <w:rPr>
          <w:rFonts w:eastAsia="Times New Roman"/>
          <w:lang w:bidi="th-TH"/>
        </w:rPr>
        <w:tab/>
      </w:r>
      <w:r w:rsidR="00740FAF">
        <w:rPr>
          <w:rFonts w:eastAsia="Times New Roman"/>
          <w:lang w:bidi="th-TH"/>
        </w:rPr>
        <w:tab/>
      </w:r>
      <w:r w:rsidRPr="00740FAF" w:rsidR="00307093">
        <w:rPr>
          <w:rFonts w:eastAsia="Times New Roman"/>
          <w:lang w:bidi="th-TH"/>
        </w:rPr>
        <w:t>6710424003</w:t>
      </w:r>
    </w:p>
    <w:p w:rsidRPr="00740FAF" w:rsidR="005E4524" w:rsidP="00740FAF" w:rsidRDefault="005E4524" w14:paraId="6C257B51" w14:textId="516E4465">
      <w:pPr>
        <w:ind w:left="2880"/>
        <w:rPr>
          <w:rFonts w:eastAsia="Times New Roman"/>
          <w:lang w:bidi="th-TH"/>
        </w:rPr>
      </w:pPr>
      <w:r w:rsidRPr="00740FAF">
        <w:rPr>
          <w:rFonts w:eastAsia="Times New Roman"/>
          <w:lang w:bidi="th-TH"/>
        </w:rPr>
        <w:t>Weerachai Sirilosakulpet</w:t>
      </w:r>
      <w:r w:rsidRPr="00740FAF" w:rsidR="0F104DA4">
        <w:rPr>
          <w:rFonts w:eastAsia="Times New Roman"/>
          <w:lang w:bidi="th-TH"/>
        </w:rPr>
        <w:t>ch</w:t>
      </w:r>
      <w:r w:rsidRPr="00740FAF" w:rsidR="00307093">
        <w:rPr>
          <w:rFonts w:eastAsia="Times New Roman"/>
          <w:lang w:bidi="th-TH"/>
        </w:rPr>
        <w:t xml:space="preserve"> </w:t>
      </w:r>
      <w:r w:rsidR="00740FAF">
        <w:rPr>
          <w:rFonts w:eastAsia="Times New Roman"/>
          <w:lang w:bidi="th-TH"/>
        </w:rPr>
        <w:tab/>
      </w:r>
      <w:r w:rsidRPr="00740FAF" w:rsidR="00307093">
        <w:rPr>
          <w:rFonts w:eastAsia="Times New Roman"/>
          <w:lang w:bidi="th-TH"/>
        </w:rPr>
        <w:t>6710424004</w:t>
      </w:r>
    </w:p>
    <w:p w:rsidRPr="00740FAF" w:rsidR="005E4524" w:rsidP="00740FAF" w:rsidRDefault="0041772E" w14:paraId="74F8BA80" w14:textId="2F61443E">
      <w:pPr>
        <w:ind w:left="2880"/>
        <w:rPr>
          <w:rFonts w:eastAsia="Times New Roman"/>
          <w:lang w:bidi="th-TH"/>
        </w:rPr>
      </w:pPr>
      <w:r w:rsidRPr="00740FAF">
        <w:rPr>
          <w:rFonts w:eastAsia="Times New Roman"/>
          <w:lang w:bidi="th-TH"/>
        </w:rPr>
        <w:t xml:space="preserve">Natthakorn Ruengdit </w:t>
      </w:r>
      <w:r w:rsidR="00740FAF">
        <w:rPr>
          <w:rFonts w:eastAsia="Times New Roman"/>
          <w:lang w:bidi="th-TH"/>
        </w:rPr>
        <w:tab/>
      </w:r>
      <w:r w:rsidR="00740FAF">
        <w:rPr>
          <w:rFonts w:eastAsia="Times New Roman"/>
          <w:lang w:bidi="th-TH"/>
        </w:rPr>
        <w:tab/>
      </w:r>
      <w:r w:rsidRPr="00740FAF">
        <w:rPr>
          <w:rFonts w:eastAsia="Times New Roman"/>
          <w:lang w:bidi="th-TH"/>
        </w:rPr>
        <w:t>6710424006</w:t>
      </w:r>
    </w:p>
    <w:p w:rsidRPr="00740FAF" w:rsidR="00861965" w:rsidP="5B6C2481" w:rsidRDefault="00861965" w14:paraId="2FFA11AA" w14:textId="77777777">
      <w:pPr>
        <w:jc w:val="center"/>
        <w:rPr>
          <w:rFonts w:eastAsia="Times New Roman"/>
          <w:lang w:bidi="th-TH"/>
        </w:rPr>
      </w:pPr>
    </w:p>
    <w:p w:rsidRPr="00740FAF" w:rsidR="00B40763" w:rsidP="5B6C2481" w:rsidRDefault="00B40763" w14:paraId="3B8D3E26" w14:textId="77777777">
      <w:pPr>
        <w:pStyle w:val="TOC1"/>
        <w:tabs>
          <w:tab w:val="right" w:leader="dot" w:pos="9015"/>
        </w:tabs>
        <w:jc w:val="center"/>
        <w:rPr>
          <w:rFonts w:eastAsia="Times New Roman"/>
          <w:b/>
          <w:bCs/>
          <w:lang w:bidi="th-TH"/>
        </w:rPr>
      </w:pPr>
    </w:p>
    <w:p w:rsidRPr="00740FAF" w:rsidR="00334B56" w:rsidP="5B6C2481" w:rsidRDefault="00334B56" w14:paraId="15E08277" w14:textId="77777777">
      <w:pPr>
        <w:rPr>
          <w:rFonts w:eastAsia="Times New Roman"/>
          <w:lang w:bidi="th-TH"/>
        </w:rPr>
      </w:pPr>
    </w:p>
    <w:p w:rsidRPr="00740FAF" w:rsidR="00334B56" w:rsidP="5B6C2481" w:rsidRDefault="00AD4512" w14:paraId="5D6B3ECA" w14:textId="44FC385E">
      <w:pPr>
        <w:rPr>
          <w:rFonts w:eastAsia="Times New Roman"/>
          <w:lang w:bidi="th-TH"/>
        </w:rPr>
      </w:pPr>
      <w:r w:rsidRPr="00740FAF">
        <w:rPr>
          <w:rFonts w:eastAsia="Times New Roman"/>
          <w:lang w:bidi="th-TH"/>
        </w:rPr>
        <w:t>\</w:t>
      </w:r>
    </w:p>
    <w:p w:rsidRPr="00740FAF" w:rsidR="00AD4512" w:rsidP="5B6C2481" w:rsidRDefault="00AD4512" w14:paraId="1D39CB0A" w14:textId="77777777">
      <w:pPr>
        <w:rPr>
          <w:rFonts w:eastAsia="Times New Roman"/>
          <w:lang w:bidi="th-TH"/>
        </w:rPr>
      </w:pPr>
    </w:p>
    <w:p w:rsidRPr="00740FAF" w:rsidR="00C90658" w:rsidP="5B6C2481" w:rsidRDefault="00C90658" w14:paraId="15956902" w14:textId="77777777">
      <w:pPr>
        <w:rPr>
          <w:rFonts w:eastAsia="Times New Roman"/>
          <w:lang w:val="en-US" w:bidi="th-TH"/>
        </w:rPr>
      </w:pPr>
    </w:p>
    <w:p w:rsidRPr="00740FAF" w:rsidR="00C90658" w:rsidP="5B6C2481" w:rsidRDefault="00C90658" w14:paraId="73FB550F" w14:textId="77777777">
      <w:pPr>
        <w:rPr>
          <w:rFonts w:eastAsia="Times New Roman"/>
          <w:lang w:bidi="th-TH"/>
        </w:rPr>
      </w:pPr>
    </w:p>
    <w:p w:rsidRPr="00740FAF" w:rsidR="00C90658" w:rsidP="5B6C2481" w:rsidRDefault="00C90658" w14:paraId="3D6269EE" w14:textId="77777777">
      <w:pPr>
        <w:rPr>
          <w:rFonts w:eastAsia="Times New Roman"/>
          <w:lang w:bidi="th-TH"/>
        </w:rPr>
      </w:pPr>
    </w:p>
    <w:p w:rsidRPr="00740FAF" w:rsidR="00C90658" w:rsidP="5B6C2481" w:rsidRDefault="00C90658" w14:paraId="60E5D776" w14:textId="77777777">
      <w:pPr>
        <w:rPr>
          <w:rFonts w:eastAsia="Times New Roman"/>
          <w:lang w:bidi="th-TH"/>
        </w:rPr>
      </w:pPr>
    </w:p>
    <w:p w:rsidRPr="00740FAF" w:rsidR="00334B56" w:rsidP="5B6C2481" w:rsidRDefault="00334B56" w14:paraId="7563B32B" w14:textId="35B3B044">
      <w:pPr>
        <w:jc w:val="center"/>
        <w:rPr>
          <w:rFonts w:eastAsia="Times New Roman"/>
          <w:lang w:bidi="th-TH"/>
        </w:rPr>
      </w:pPr>
      <w:r w:rsidRPr="00740FAF">
        <w:rPr>
          <w:rFonts w:eastAsia="Times New Roman"/>
          <w:lang w:bidi="th-TH"/>
        </w:rPr>
        <w:t>Submit</w:t>
      </w:r>
      <w:r w:rsidRPr="00740FAF" w:rsidR="00782755">
        <w:rPr>
          <w:rFonts w:eastAsia="Times New Roman"/>
          <w:lang w:bidi="th-TH"/>
        </w:rPr>
        <w:t xml:space="preserve">ted to </w:t>
      </w:r>
      <w:r w:rsidRPr="00740FAF" w:rsidR="005B4D38">
        <w:rPr>
          <w:rFonts w:eastAsia="Times New Roman"/>
          <w:lang w:bidi="th-TH"/>
        </w:rPr>
        <w:t>the Science Program in Management of Analytics and Data Technologies</w:t>
      </w:r>
    </w:p>
    <w:p w:rsidRPr="00740FAF" w:rsidR="005B4D38" w:rsidP="5B6C2481" w:rsidRDefault="00A502A4" w14:paraId="006BFEE6" w14:textId="03CF831F">
      <w:pPr>
        <w:jc w:val="center"/>
        <w:rPr>
          <w:rFonts w:eastAsia="Times New Roman"/>
          <w:lang w:bidi="th-TH"/>
        </w:rPr>
      </w:pPr>
      <w:hyperlink r:id="rId11">
        <w:r w:rsidRPr="00740FAF">
          <w:rPr>
            <w:rFonts w:eastAsia="Times New Roman"/>
            <w:lang w:bidi="th-TH"/>
          </w:rPr>
          <w:t>National Institute of Development Administration</w:t>
        </w:r>
      </w:hyperlink>
    </w:p>
    <w:p w:rsidRPr="00740FAF" w:rsidR="0F816A56" w:rsidP="5B6C2481" w:rsidRDefault="00C90658" w14:paraId="1025FF5F" w14:textId="54BA0019">
      <w:pPr>
        <w:jc w:val="center"/>
        <w:rPr>
          <w:rFonts w:eastAsia="Times New Roman"/>
          <w:lang w:val="en-US" w:bidi="th-TH"/>
        </w:rPr>
      </w:pPr>
      <w:r w:rsidRPr="00740FAF">
        <w:rPr>
          <w:rFonts w:eastAsia="Times New Roman"/>
          <w:lang w:bidi="th-TH"/>
        </w:rPr>
        <w:t xml:space="preserve">May </w:t>
      </w:r>
      <w:r w:rsidRPr="00740FAF">
        <w:rPr>
          <w:rFonts w:eastAsia="Times New Roman"/>
          <w:lang w:val="en-US" w:bidi="th-TH"/>
        </w:rPr>
        <w:t>2025</w:t>
      </w:r>
    </w:p>
    <w:p w:rsidRPr="00740FAF" w:rsidR="00AD4512" w:rsidP="5B6C2481" w:rsidRDefault="00AD4512" w14:paraId="6504C554" w14:textId="48C3D858">
      <w:pPr>
        <w:jc w:val="center"/>
        <w:rPr>
          <w:rFonts w:eastAsia="Times New Roman"/>
          <w:lang w:val="en-US" w:bidi="th-TH"/>
        </w:rPr>
      </w:pPr>
      <w:r w:rsidRPr="00740FAF">
        <w:rPr>
          <w:rFonts w:eastAsia="Times New Roman"/>
          <w:lang w:val="en-US" w:bidi="th-TH"/>
        </w:rPr>
        <w:br w:type="page"/>
      </w:r>
    </w:p>
    <w:p w:rsidRPr="009D4EB8" w:rsidR="0F816A56" w:rsidP="002163A3" w:rsidRDefault="004D0A16" w14:paraId="74FCE874" w14:textId="08DA88E5">
      <w:pPr>
        <w:jc w:val="center"/>
        <w:rPr>
          <w:rFonts w:cstheme="minorBidi"/>
          <w:b/>
          <w:bCs/>
          <w:szCs w:val="28"/>
          <w:lang w:val="en-US" w:bidi="th-TH"/>
        </w:rPr>
      </w:pPr>
      <w:r w:rsidRPr="009D4EB8">
        <w:rPr>
          <w:rFonts w:cstheme="minorBidi"/>
          <w:b/>
          <w:bCs/>
          <w:szCs w:val="28"/>
          <w:lang w:val="en-US" w:bidi="th-TH"/>
        </w:rPr>
        <w:t>Table of Contents</w:t>
      </w:r>
    </w:p>
    <w:sdt>
      <w:sdtPr>
        <w:id w:val="320518888"/>
        <w:docPartObj>
          <w:docPartGallery w:val="Table of Contents"/>
          <w:docPartUnique/>
        </w:docPartObj>
      </w:sdtPr>
      <w:sdtContent>
        <w:p w:rsidR="00EF1142" w:rsidRDefault="0F816A56" w14:paraId="51FA6D91" w14:textId="79D1BAA9">
          <w:pPr>
            <w:pStyle w:val="TOC1"/>
            <w:tabs>
              <w:tab w:val="right" w:leader="dot" w:pos="9628"/>
            </w:tabs>
            <w:rPr>
              <w:rFonts w:asciiTheme="minorHAnsi" w:hAnsiTheme="minorHAnsi" w:cstheme="minorBidi"/>
              <w:noProof/>
              <w:kern w:val="2"/>
              <w:szCs w:val="30"/>
              <w:lang w:val="en-US" w:eastAsia="en-US" w:bidi="th-TH"/>
              <w14:ligatures w14:val="standardContextual"/>
            </w:rPr>
          </w:pPr>
          <w:r w:rsidRPr="00740FAF">
            <w:fldChar w:fldCharType="begin"/>
          </w:r>
          <w:r w:rsidRPr="00740FAF">
            <w:instrText>TOC \o "1-4" \z \u \h</w:instrText>
          </w:r>
          <w:r w:rsidRPr="00740FAF">
            <w:fldChar w:fldCharType="separate"/>
          </w:r>
          <w:hyperlink w:history="1" w:anchor="_Toc198885913">
            <w:r w:rsidRPr="00E57452" w:rsidR="00EF1142">
              <w:rPr>
                <w:rStyle w:val="Hyperlink"/>
                <w:rFonts w:eastAsia="Times New Roman"/>
                <w:noProof/>
              </w:rPr>
              <w:t>1. Executive Summary</w:t>
            </w:r>
            <w:r w:rsidR="00EF1142">
              <w:rPr>
                <w:noProof/>
                <w:webHidden/>
              </w:rPr>
              <w:tab/>
            </w:r>
            <w:r w:rsidR="00EF1142">
              <w:rPr>
                <w:rStyle w:val="Hyperlink"/>
                <w:noProof/>
              </w:rPr>
              <w:fldChar w:fldCharType="begin"/>
            </w:r>
            <w:r w:rsidR="00EF1142">
              <w:rPr>
                <w:noProof/>
                <w:webHidden/>
              </w:rPr>
              <w:instrText xml:space="preserve"> PAGEREF _Toc198885913 \h </w:instrText>
            </w:r>
            <w:r w:rsidR="00EF1142">
              <w:rPr>
                <w:rStyle w:val="Hyperlink"/>
                <w:noProof/>
              </w:rPr>
            </w:r>
            <w:r w:rsidR="00EF1142">
              <w:rPr>
                <w:rStyle w:val="Hyperlink"/>
                <w:noProof/>
              </w:rPr>
              <w:fldChar w:fldCharType="separate"/>
            </w:r>
            <w:r w:rsidR="00EF1142">
              <w:rPr>
                <w:noProof/>
                <w:webHidden/>
              </w:rPr>
              <w:t>1</w:t>
            </w:r>
            <w:r w:rsidR="00EF1142">
              <w:rPr>
                <w:rStyle w:val="Hyperlink"/>
                <w:noProof/>
              </w:rPr>
              <w:fldChar w:fldCharType="end"/>
            </w:r>
          </w:hyperlink>
        </w:p>
        <w:p w:rsidR="00EF1142" w:rsidRDefault="00EF1142" w14:paraId="0F4A2E44" w14:textId="7C90B73A">
          <w:pPr>
            <w:pStyle w:val="TOC1"/>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14">
            <w:r w:rsidRPr="00E57452">
              <w:rPr>
                <w:rStyle w:val="Hyperlink"/>
                <w:rFonts w:eastAsia="Times New Roman"/>
                <w:noProof/>
              </w:rPr>
              <w:t>2. Problem Statement</w:t>
            </w:r>
            <w:r>
              <w:rPr>
                <w:noProof/>
                <w:webHidden/>
              </w:rPr>
              <w:tab/>
            </w:r>
            <w:r>
              <w:rPr>
                <w:rStyle w:val="Hyperlink"/>
                <w:noProof/>
              </w:rPr>
              <w:fldChar w:fldCharType="begin"/>
            </w:r>
            <w:r>
              <w:rPr>
                <w:noProof/>
                <w:webHidden/>
              </w:rPr>
              <w:instrText xml:space="preserve"> PAGEREF _Toc198885914 \h </w:instrText>
            </w:r>
            <w:r>
              <w:rPr>
                <w:rStyle w:val="Hyperlink"/>
                <w:noProof/>
              </w:rPr>
            </w:r>
            <w:r>
              <w:rPr>
                <w:rStyle w:val="Hyperlink"/>
                <w:noProof/>
              </w:rPr>
              <w:fldChar w:fldCharType="separate"/>
            </w:r>
            <w:r>
              <w:rPr>
                <w:noProof/>
                <w:webHidden/>
              </w:rPr>
              <w:t>2</w:t>
            </w:r>
            <w:r>
              <w:rPr>
                <w:rStyle w:val="Hyperlink"/>
                <w:noProof/>
              </w:rPr>
              <w:fldChar w:fldCharType="end"/>
            </w:r>
          </w:hyperlink>
        </w:p>
        <w:p w:rsidR="00EF1142" w:rsidRDefault="00EF1142" w14:paraId="2BDDB155" w14:textId="6656EA0A">
          <w:pPr>
            <w:pStyle w:val="TOC1"/>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15">
            <w:r w:rsidRPr="00E57452">
              <w:rPr>
                <w:rStyle w:val="Hyperlink"/>
                <w:rFonts w:eastAsia="Times New Roman"/>
                <w:noProof/>
              </w:rPr>
              <w:t>3. Market Opportunity and Competitor Analysis</w:t>
            </w:r>
            <w:r>
              <w:rPr>
                <w:noProof/>
                <w:webHidden/>
              </w:rPr>
              <w:tab/>
            </w:r>
            <w:r>
              <w:rPr>
                <w:rStyle w:val="Hyperlink"/>
                <w:noProof/>
              </w:rPr>
              <w:fldChar w:fldCharType="begin"/>
            </w:r>
            <w:r>
              <w:rPr>
                <w:noProof/>
                <w:webHidden/>
              </w:rPr>
              <w:instrText xml:space="preserve"> PAGEREF _Toc198885915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EF1142" w:rsidRDefault="00EF1142" w14:paraId="72E8E06B" w14:textId="713233D9">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16">
            <w:r w:rsidRPr="00E57452">
              <w:rPr>
                <w:rStyle w:val="Hyperlink"/>
                <w:rFonts w:eastAsia="Times New Roman"/>
                <w:noProof/>
              </w:rPr>
              <w:t>3.1 Market Opportunity</w:t>
            </w:r>
            <w:r>
              <w:rPr>
                <w:noProof/>
                <w:webHidden/>
              </w:rPr>
              <w:tab/>
            </w:r>
            <w:r>
              <w:rPr>
                <w:rStyle w:val="Hyperlink"/>
                <w:noProof/>
              </w:rPr>
              <w:fldChar w:fldCharType="begin"/>
            </w:r>
            <w:r>
              <w:rPr>
                <w:noProof/>
                <w:webHidden/>
              </w:rPr>
              <w:instrText xml:space="preserve"> PAGEREF _Toc198885916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EF1142" w:rsidRDefault="00EF1142" w14:paraId="6AF66134" w14:textId="472AFF79">
          <w:pPr>
            <w:pStyle w:val="TOC1"/>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17">
            <w:r w:rsidRPr="00E57452">
              <w:rPr>
                <w:rStyle w:val="Hyperlink"/>
                <w:noProof/>
              </w:rPr>
              <w:t>3.2 Competitor Analysis</w:t>
            </w:r>
            <w:r>
              <w:rPr>
                <w:noProof/>
                <w:webHidden/>
              </w:rPr>
              <w:tab/>
            </w:r>
            <w:r>
              <w:rPr>
                <w:rStyle w:val="Hyperlink"/>
                <w:noProof/>
              </w:rPr>
              <w:fldChar w:fldCharType="begin"/>
            </w:r>
            <w:r>
              <w:rPr>
                <w:noProof/>
                <w:webHidden/>
              </w:rPr>
              <w:instrText xml:space="preserve"> PAGEREF _Toc198885917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EF1142" w:rsidRDefault="00EF1142" w14:paraId="08FBFD4F" w14:textId="762CD005">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18">
            <w:r w:rsidRPr="00E57452">
              <w:rPr>
                <w:rStyle w:val="Hyperlink"/>
                <w:rFonts w:eastAsia="Times New Roman"/>
                <w:noProof/>
              </w:rPr>
              <w:t>3.3 Key Competitive Strengths</w:t>
            </w:r>
            <w:r>
              <w:rPr>
                <w:noProof/>
                <w:webHidden/>
              </w:rPr>
              <w:tab/>
            </w:r>
            <w:r>
              <w:rPr>
                <w:rStyle w:val="Hyperlink"/>
                <w:noProof/>
              </w:rPr>
              <w:fldChar w:fldCharType="begin"/>
            </w:r>
            <w:r>
              <w:rPr>
                <w:noProof/>
                <w:webHidden/>
              </w:rPr>
              <w:instrText xml:space="preserve"> PAGEREF _Toc198885918 \h </w:instrText>
            </w:r>
            <w:r>
              <w:rPr>
                <w:rStyle w:val="Hyperlink"/>
                <w:noProof/>
              </w:rPr>
            </w:r>
            <w:r>
              <w:rPr>
                <w:rStyle w:val="Hyperlink"/>
                <w:noProof/>
              </w:rPr>
              <w:fldChar w:fldCharType="separate"/>
            </w:r>
            <w:r>
              <w:rPr>
                <w:noProof/>
                <w:webHidden/>
              </w:rPr>
              <w:t>4</w:t>
            </w:r>
            <w:r>
              <w:rPr>
                <w:rStyle w:val="Hyperlink"/>
                <w:noProof/>
              </w:rPr>
              <w:fldChar w:fldCharType="end"/>
            </w:r>
          </w:hyperlink>
        </w:p>
        <w:p w:rsidR="00EF1142" w:rsidRDefault="00EF1142" w14:paraId="46316517" w14:textId="2BCA8B59">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19">
            <w:r w:rsidRPr="00E57452">
              <w:rPr>
                <w:rStyle w:val="Hyperlink"/>
                <w:rFonts w:eastAsia="Times New Roman"/>
                <w:noProof/>
              </w:rPr>
              <w:t>3.4 SWOT Analysis</w:t>
            </w:r>
            <w:r>
              <w:rPr>
                <w:noProof/>
                <w:webHidden/>
              </w:rPr>
              <w:tab/>
            </w:r>
            <w:r>
              <w:rPr>
                <w:rStyle w:val="Hyperlink"/>
                <w:noProof/>
              </w:rPr>
              <w:fldChar w:fldCharType="begin"/>
            </w:r>
            <w:r>
              <w:rPr>
                <w:noProof/>
                <w:webHidden/>
              </w:rPr>
              <w:instrText xml:space="preserve"> PAGEREF _Toc198885919 \h </w:instrText>
            </w:r>
            <w:r>
              <w:rPr>
                <w:rStyle w:val="Hyperlink"/>
                <w:noProof/>
              </w:rPr>
            </w:r>
            <w:r>
              <w:rPr>
                <w:rStyle w:val="Hyperlink"/>
                <w:noProof/>
              </w:rPr>
              <w:fldChar w:fldCharType="separate"/>
            </w:r>
            <w:r>
              <w:rPr>
                <w:noProof/>
                <w:webHidden/>
              </w:rPr>
              <w:t>5</w:t>
            </w:r>
            <w:r>
              <w:rPr>
                <w:rStyle w:val="Hyperlink"/>
                <w:noProof/>
              </w:rPr>
              <w:fldChar w:fldCharType="end"/>
            </w:r>
          </w:hyperlink>
        </w:p>
        <w:p w:rsidR="00EF1142" w:rsidRDefault="00EF1142" w14:paraId="6FFFEF55" w14:textId="39790DD2">
          <w:pPr>
            <w:pStyle w:val="TOC1"/>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20">
            <w:r w:rsidRPr="00E57452">
              <w:rPr>
                <w:rStyle w:val="Hyperlink"/>
                <w:rFonts w:eastAsia="Times New Roman"/>
                <w:noProof/>
              </w:rPr>
              <w:t>4. Vision, Mission, and Strategic Objectives</w:t>
            </w:r>
            <w:r>
              <w:rPr>
                <w:noProof/>
                <w:webHidden/>
              </w:rPr>
              <w:tab/>
            </w:r>
            <w:r>
              <w:rPr>
                <w:rStyle w:val="Hyperlink"/>
                <w:noProof/>
              </w:rPr>
              <w:fldChar w:fldCharType="begin"/>
            </w:r>
            <w:r>
              <w:rPr>
                <w:noProof/>
                <w:webHidden/>
              </w:rPr>
              <w:instrText xml:space="preserve"> PAGEREF _Toc198885920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EF1142" w:rsidRDefault="00EF1142" w14:paraId="488D70C3" w14:textId="1164ECCE">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21">
            <w:r w:rsidRPr="00E57452">
              <w:rPr>
                <w:rStyle w:val="Hyperlink"/>
                <w:noProof/>
              </w:rPr>
              <w:t>4.1 Vision</w:t>
            </w:r>
            <w:r>
              <w:rPr>
                <w:noProof/>
                <w:webHidden/>
              </w:rPr>
              <w:tab/>
            </w:r>
            <w:r>
              <w:rPr>
                <w:rStyle w:val="Hyperlink"/>
                <w:noProof/>
              </w:rPr>
              <w:fldChar w:fldCharType="begin"/>
            </w:r>
            <w:r>
              <w:rPr>
                <w:noProof/>
                <w:webHidden/>
              </w:rPr>
              <w:instrText xml:space="preserve"> PAGEREF _Toc198885921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EF1142" w:rsidRDefault="00EF1142" w14:paraId="752BBD6E" w14:textId="7438D9AC">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22">
            <w:r w:rsidRPr="00E57452">
              <w:rPr>
                <w:rStyle w:val="Hyperlink"/>
                <w:rFonts w:eastAsia="Times New Roman"/>
                <w:noProof/>
              </w:rPr>
              <w:t>4.2 Mission</w:t>
            </w:r>
            <w:r>
              <w:rPr>
                <w:noProof/>
                <w:webHidden/>
              </w:rPr>
              <w:tab/>
            </w:r>
            <w:r>
              <w:rPr>
                <w:rStyle w:val="Hyperlink"/>
                <w:noProof/>
              </w:rPr>
              <w:fldChar w:fldCharType="begin"/>
            </w:r>
            <w:r>
              <w:rPr>
                <w:noProof/>
                <w:webHidden/>
              </w:rPr>
              <w:instrText xml:space="preserve"> PAGEREF _Toc198885922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EF1142" w:rsidRDefault="00EF1142" w14:paraId="2A0F27F0" w14:textId="231B74CB">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23">
            <w:r w:rsidRPr="00E57452">
              <w:rPr>
                <w:rStyle w:val="Hyperlink"/>
                <w:rFonts w:eastAsia="Times New Roman"/>
                <w:noProof/>
              </w:rPr>
              <w:t>4.3 Strategy</w:t>
            </w:r>
            <w:r>
              <w:rPr>
                <w:noProof/>
                <w:webHidden/>
              </w:rPr>
              <w:tab/>
            </w:r>
            <w:r>
              <w:rPr>
                <w:rStyle w:val="Hyperlink"/>
                <w:noProof/>
              </w:rPr>
              <w:fldChar w:fldCharType="begin"/>
            </w:r>
            <w:r>
              <w:rPr>
                <w:noProof/>
                <w:webHidden/>
              </w:rPr>
              <w:instrText xml:space="preserve"> PAGEREF _Toc198885923 \h </w:instrText>
            </w:r>
            <w:r>
              <w:rPr>
                <w:rStyle w:val="Hyperlink"/>
                <w:noProof/>
              </w:rPr>
            </w:r>
            <w:r>
              <w:rPr>
                <w:rStyle w:val="Hyperlink"/>
                <w:noProof/>
              </w:rPr>
              <w:fldChar w:fldCharType="separate"/>
            </w:r>
            <w:r>
              <w:rPr>
                <w:noProof/>
                <w:webHidden/>
              </w:rPr>
              <w:t>6</w:t>
            </w:r>
            <w:r>
              <w:rPr>
                <w:rStyle w:val="Hyperlink"/>
                <w:noProof/>
              </w:rPr>
              <w:fldChar w:fldCharType="end"/>
            </w:r>
          </w:hyperlink>
        </w:p>
        <w:p w:rsidR="00EF1142" w:rsidRDefault="00EF1142" w14:paraId="227BE926" w14:textId="26B2BAFD">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24">
            <w:r w:rsidRPr="00E57452">
              <w:rPr>
                <w:rStyle w:val="Hyperlink"/>
                <w:rFonts w:eastAsia="Times New Roman"/>
                <w:noProof/>
                <w:lang w:val="en-US"/>
              </w:rPr>
              <w:t>4.4 Strategic Objectives</w:t>
            </w:r>
            <w:r>
              <w:rPr>
                <w:noProof/>
                <w:webHidden/>
              </w:rPr>
              <w:tab/>
            </w:r>
            <w:r>
              <w:rPr>
                <w:rStyle w:val="Hyperlink"/>
                <w:noProof/>
              </w:rPr>
              <w:fldChar w:fldCharType="begin"/>
            </w:r>
            <w:r>
              <w:rPr>
                <w:noProof/>
                <w:webHidden/>
              </w:rPr>
              <w:instrText xml:space="preserve"> PAGEREF _Toc198885924 \h </w:instrText>
            </w:r>
            <w:r>
              <w:rPr>
                <w:rStyle w:val="Hyperlink"/>
                <w:noProof/>
              </w:rPr>
            </w:r>
            <w:r>
              <w:rPr>
                <w:rStyle w:val="Hyperlink"/>
                <w:noProof/>
              </w:rPr>
              <w:fldChar w:fldCharType="separate"/>
            </w:r>
            <w:r>
              <w:rPr>
                <w:noProof/>
                <w:webHidden/>
              </w:rPr>
              <w:t>7</w:t>
            </w:r>
            <w:r>
              <w:rPr>
                <w:rStyle w:val="Hyperlink"/>
                <w:noProof/>
              </w:rPr>
              <w:fldChar w:fldCharType="end"/>
            </w:r>
          </w:hyperlink>
        </w:p>
        <w:p w:rsidR="00EF1142" w:rsidRDefault="00EF1142" w14:paraId="06AC0ACF" w14:textId="2CABFA4A">
          <w:pPr>
            <w:pStyle w:val="TOC1"/>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25">
            <w:r w:rsidRPr="00E57452">
              <w:rPr>
                <w:rStyle w:val="Hyperlink"/>
                <w:rFonts w:eastAsia="Times New Roman"/>
                <w:noProof/>
              </w:rPr>
              <w:t>5. Business Model</w:t>
            </w:r>
            <w:r>
              <w:rPr>
                <w:noProof/>
                <w:webHidden/>
              </w:rPr>
              <w:tab/>
            </w:r>
            <w:r>
              <w:rPr>
                <w:rStyle w:val="Hyperlink"/>
                <w:noProof/>
              </w:rPr>
              <w:fldChar w:fldCharType="begin"/>
            </w:r>
            <w:r>
              <w:rPr>
                <w:noProof/>
                <w:webHidden/>
              </w:rPr>
              <w:instrText xml:space="preserve"> PAGEREF _Toc198885925 \h </w:instrText>
            </w:r>
            <w:r>
              <w:rPr>
                <w:rStyle w:val="Hyperlink"/>
                <w:noProof/>
              </w:rPr>
            </w:r>
            <w:r>
              <w:rPr>
                <w:rStyle w:val="Hyperlink"/>
                <w:noProof/>
              </w:rPr>
              <w:fldChar w:fldCharType="separate"/>
            </w:r>
            <w:r>
              <w:rPr>
                <w:noProof/>
                <w:webHidden/>
              </w:rPr>
              <w:t>8</w:t>
            </w:r>
            <w:r>
              <w:rPr>
                <w:rStyle w:val="Hyperlink"/>
                <w:noProof/>
              </w:rPr>
              <w:fldChar w:fldCharType="end"/>
            </w:r>
          </w:hyperlink>
        </w:p>
        <w:p w:rsidR="00EF1142" w:rsidRDefault="00EF1142" w14:paraId="11275CED" w14:textId="3320386D">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26">
            <w:r w:rsidRPr="00E57452">
              <w:rPr>
                <w:rStyle w:val="Hyperlink"/>
                <w:rFonts w:eastAsia="Times New Roman"/>
                <w:noProof/>
              </w:rPr>
              <w:t>5.1 Customer Segments</w:t>
            </w:r>
            <w:r>
              <w:rPr>
                <w:noProof/>
                <w:webHidden/>
              </w:rPr>
              <w:tab/>
            </w:r>
            <w:r>
              <w:rPr>
                <w:rStyle w:val="Hyperlink"/>
                <w:noProof/>
              </w:rPr>
              <w:fldChar w:fldCharType="begin"/>
            </w:r>
            <w:r>
              <w:rPr>
                <w:noProof/>
                <w:webHidden/>
              </w:rPr>
              <w:instrText xml:space="preserve"> PAGEREF _Toc198885926 \h </w:instrText>
            </w:r>
            <w:r>
              <w:rPr>
                <w:rStyle w:val="Hyperlink"/>
                <w:noProof/>
              </w:rPr>
            </w:r>
            <w:r>
              <w:rPr>
                <w:rStyle w:val="Hyperlink"/>
                <w:noProof/>
              </w:rPr>
              <w:fldChar w:fldCharType="separate"/>
            </w:r>
            <w:r>
              <w:rPr>
                <w:noProof/>
                <w:webHidden/>
              </w:rPr>
              <w:t>8</w:t>
            </w:r>
            <w:r>
              <w:rPr>
                <w:rStyle w:val="Hyperlink"/>
                <w:noProof/>
              </w:rPr>
              <w:fldChar w:fldCharType="end"/>
            </w:r>
          </w:hyperlink>
        </w:p>
        <w:p w:rsidR="00EF1142" w:rsidRDefault="00EF1142" w14:paraId="2E24ACA4" w14:textId="19C79767">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27">
            <w:r w:rsidRPr="00E57452">
              <w:rPr>
                <w:rStyle w:val="Hyperlink"/>
                <w:rFonts w:eastAsia="Times New Roman"/>
                <w:noProof/>
              </w:rPr>
              <w:t>5.2 Value Proposition</w:t>
            </w:r>
            <w:r>
              <w:rPr>
                <w:noProof/>
                <w:webHidden/>
              </w:rPr>
              <w:tab/>
            </w:r>
            <w:r>
              <w:rPr>
                <w:rStyle w:val="Hyperlink"/>
                <w:noProof/>
              </w:rPr>
              <w:fldChar w:fldCharType="begin"/>
            </w:r>
            <w:r>
              <w:rPr>
                <w:noProof/>
                <w:webHidden/>
              </w:rPr>
              <w:instrText xml:space="preserve"> PAGEREF _Toc198885927 \h </w:instrText>
            </w:r>
            <w:r>
              <w:rPr>
                <w:rStyle w:val="Hyperlink"/>
                <w:noProof/>
              </w:rPr>
            </w:r>
            <w:r>
              <w:rPr>
                <w:rStyle w:val="Hyperlink"/>
                <w:noProof/>
              </w:rPr>
              <w:fldChar w:fldCharType="separate"/>
            </w:r>
            <w:r>
              <w:rPr>
                <w:noProof/>
                <w:webHidden/>
              </w:rPr>
              <w:t>8</w:t>
            </w:r>
            <w:r>
              <w:rPr>
                <w:rStyle w:val="Hyperlink"/>
                <w:noProof/>
              </w:rPr>
              <w:fldChar w:fldCharType="end"/>
            </w:r>
          </w:hyperlink>
        </w:p>
        <w:p w:rsidR="00EF1142" w:rsidRDefault="00EF1142" w14:paraId="4FFFE06D" w14:textId="2ECE94ED">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28">
            <w:r w:rsidRPr="00E57452">
              <w:rPr>
                <w:rStyle w:val="Hyperlink"/>
                <w:rFonts w:eastAsia="Times New Roman"/>
                <w:noProof/>
              </w:rPr>
              <w:t>5.3 Channels</w:t>
            </w:r>
            <w:r>
              <w:rPr>
                <w:noProof/>
                <w:webHidden/>
              </w:rPr>
              <w:tab/>
            </w:r>
            <w:r>
              <w:rPr>
                <w:rStyle w:val="Hyperlink"/>
                <w:noProof/>
              </w:rPr>
              <w:fldChar w:fldCharType="begin"/>
            </w:r>
            <w:r>
              <w:rPr>
                <w:noProof/>
                <w:webHidden/>
              </w:rPr>
              <w:instrText xml:space="preserve"> PAGEREF _Toc198885928 \h </w:instrText>
            </w:r>
            <w:r>
              <w:rPr>
                <w:rStyle w:val="Hyperlink"/>
                <w:noProof/>
              </w:rPr>
            </w:r>
            <w:r>
              <w:rPr>
                <w:rStyle w:val="Hyperlink"/>
                <w:noProof/>
              </w:rPr>
              <w:fldChar w:fldCharType="separate"/>
            </w:r>
            <w:r>
              <w:rPr>
                <w:noProof/>
                <w:webHidden/>
              </w:rPr>
              <w:t>8</w:t>
            </w:r>
            <w:r>
              <w:rPr>
                <w:rStyle w:val="Hyperlink"/>
                <w:noProof/>
              </w:rPr>
              <w:fldChar w:fldCharType="end"/>
            </w:r>
          </w:hyperlink>
        </w:p>
        <w:p w:rsidR="00EF1142" w:rsidRDefault="00EF1142" w14:paraId="26518F10" w14:textId="25405C83">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29">
            <w:r w:rsidRPr="00E57452">
              <w:rPr>
                <w:rStyle w:val="Hyperlink"/>
                <w:rFonts w:eastAsia="Times New Roman"/>
                <w:noProof/>
              </w:rPr>
              <w:t>5.4 Customer Relationships</w:t>
            </w:r>
            <w:r>
              <w:rPr>
                <w:noProof/>
                <w:webHidden/>
              </w:rPr>
              <w:tab/>
            </w:r>
            <w:r>
              <w:rPr>
                <w:rStyle w:val="Hyperlink"/>
                <w:noProof/>
              </w:rPr>
              <w:fldChar w:fldCharType="begin"/>
            </w:r>
            <w:r>
              <w:rPr>
                <w:noProof/>
                <w:webHidden/>
              </w:rPr>
              <w:instrText xml:space="preserve"> PAGEREF _Toc198885929 \h </w:instrText>
            </w:r>
            <w:r>
              <w:rPr>
                <w:rStyle w:val="Hyperlink"/>
                <w:noProof/>
              </w:rPr>
            </w:r>
            <w:r>
              <w:rPr>
                <w:rStyle w:val="Hyperlink"/>
                <w:noProof/>
              </w:rPr>
              <w:fldChar w:fldCharType="separate"/>
            </w:r>
            <w:r>
              <w:rPr>
                <w:noProof/>
                <w:webHidden/>
              </w:rPr>
              <w:t>8</w:t>
            </w:r>
            <w:r>
              <w:rPr>
                <w:rStyle w:val="Hyperlink"/>
                <w:noProof/>
              </w:rPr>
              <w:fldChar w:fldCharType="end"/>
            </w:r>
          </w:hyperlink>
        </w:p>
        <w:p w:rsidR="00EF1142" w:rsidRDefault="00EF1142" w14:paraId="21EA2E02" w14:textId="6FB60635">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30">
            <w:r w:rsidRPr="00E57452">
              <w:rPr>
                <w:rStyle w:val="Hyperlink"/>
                <w:rFonts w:eastAsia="Times New Roman"/>
                <w:noProof/>
              </w:rPr>
              <w:t>5.5 Revenue Streams</w:t>
            </w:r>
            <w:r>
              <w:rPr>
                <w:noProof/>
                <w:webHidden/>
              </w:rPr>
              <w:tab/>
            </w:r>
            <w:r>
              <w:rPr>
                <w:rStyle w:val="Hyperlink"/>
                <w:noProof/>
              </w:rPr>
              <w:fldChar w:fldCharType="begin"/>
            </w:r>
            <w:r>
              <w:rPr>
                <w:noProof/>
                <w:webHidden/>
              </w:rPr>
              <w:instrText xml:space="preserve"> PAGEREF _Toc198885930 \h </w:instrText>
            </w:r>
            <w:r>
              <w:rPr>
                <w:rStyle w:val="Hyperlink"/>
                <w:noProof/>
              </w:rPr>
            </w:r>
            <w:r>
              <w:rPr>
                <w:rStyle w:val="Hyperlink"/>
                <w:noProof/>
              </w:rPr>
              <w:fldChar w:fldCharType="separate"/>
            </w:r>
            <w:r>
              <w:rPr>
                <w:noProof/>
                <w:webHidden/>
              </w:rPr>
              <w:t>9</w:t>
            </w:r>
            <w:r>
              <w:rPr>
                <w:rStyle w:val="Hyperlink"/>
                <w:noProof/>
              </w:rPr>
              <w:fldChar w:fldCharType="end"/>
            </w:r>
          </w:hyperlink>
        </w:p>
        <w:p w:rsidR="00EF1142" w:rsidRDefault="00EF1142" w14:paraId="2FF3CA5C" w14:textId="4AB50944">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31">
            <w:r w:rsidRPr="00E57452">
              <w:rPr>
                <w:rStyle w:val="Hyperlink"/>
                <w:rFonts w:eastAsia="Times New Roman"/>
                <w:noProof/>
              </w:rPr>
              <w:t>5.6 Key Resources</w:t>
            </w:r>
            <w:r>
              <w:rPr>
                <w:noProof/>
                <w:webHidden/>
              </w:rPr>
              <w:tab/>
            </w:r>
            <w:r>
              <w:rPr>
                <w:rStyle w:val="Hyperlink"/>
                <w:noProof/>
              </w:rPr>
              <w:fldChar w:fldCharType="begin"/>
            </w:r>
            <w:r>
              <w:rPr>
                <w:noProof/>
                <w:webHidden/>
              </w:rPr>
              <w:instrText xml:space="preserve"> PAGEREF _Toc198885931 \h </w:instrText>
            </w:r>
            <w:r>
              <w:rPr>
                <w:rStyle w:val="Hyperlink"/>
                <w:noProof/>
              </w:rPr>
            </w:r>
            <w:r>
              <w:rPr>
                <w:rStyle w:val="Hyperlink"/>
                <w:noProof/>
              </w:rPr>
              <w:fldChar w:fldCharType="separate"/>
            </w:r>
            <w:r>
              <w:rPr>
                <w:noProof/>
                <w:webHidden/>
              </w:rPr>
              <w:t>9</w:t>
            </w:r>
            <w:r>
              <w:rPr>
                <w:rStyle w:val="Hyperlink"/>
                <w:noProof/>
              </w:rPr>
              <w:fldChar w:fldCharType="end"/>
            </w:r>
          </w:hyperlink>
        </w:p>
        <w:p w:rsidR="00EF1142" w:rsidRDefault="00EF1142" w14:paraId="36A6F7C6" w14:textId="52A1A6FB">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32">
            <w:r w:rsidRPr="00E57452">
              <w:rPr>
                <w:rStyle w:val="Hyperlink"/>
                <w:rFonts w:eastAsia="Times New Roman"/>
                <w:noProof/>
              </w:rPr>
              <w:t>5.7 Key Activities</w:t>
            </w:r>
            <w:r>
              <w:rPr>
                <w:noProof/>
                <w:webHidden/>
              </w:rPr>
              <w:tab/>
            </w:r>
            <w:r>
              <w:rPr>
                <w:rStyle w:val="Hyperlink"/>
                <w:noProof/>
              </w:rPr>
              <w:fldChar w:fldCharType="begin"/>
            </w:r>
            <w:r>
              <w:rPr>
                <w:noProof/>
                <w:webHidden/>
              </w:rPr>
              <w:instrText xml:space="preserve"> PAGEREF _Toc198885932 \h </w:instrText>
            </w:r>
            <w:r>
              <w:rPr>
                <w:rStyle w:val="Hyperlink"/>
                <w:noProof/>
              </w:rPr>
            </w:r>
            <w:r>
              <w:rPr>
                <w:rStyle w:val="Hyperlink"/>
                <w:noProof/>
              </w:rPr>
              <w:fldChar w:fldCharType="separate"/>
            </w:r>
            <w:r>
              <w:rPr>
                <w:noProof/>
                <w:webHidden/>
              </w:rPr>
              <w:t>9</w:t>
            </w:r>
            <w:r>
              <w:rPr>
                <w:rStyle w:val="Hyperlink"/>
                <w:noProof/>
              </w:rPr>
              <w:fldChar w:fldCharType="end"/>
            </w:r>
          </w:hyperlink>
        </w:p>
        <w:p w:rsidR="00EF1142" w:rsidRDefault="00EF1142" w14:paraId="3E7C444A" w14:textId="6546B262">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33">
            <w:r w:rsidRPr="00E57452">
              <w:rPr>
                <w:rStyle w:val="Hyperlink"/>
                <w:noProof/>
              </w:rPr>
              <w:t>5.8 Key Partners</w:t>
            </w:r>
            <w:r>
              <w:rPr>
                <w:noProof/>
                <w:webHidden/>
              </w:rPr>
              <w:tab/>
            </w:r>
            <w:r>
              <w:rPr>
                <w:rStyle w:val="Hyperlink"/>
                <w:noProof/>
              </w:rPr>
              <w:fldChar w:fldCharType="begin"/>
            </w:r>
            <w:r>
              <w:rPr>
                <w:noProof/>
                <w:webHidden/>
              </w:rPr>
              <w:instrText xml:space="preserve"> PAGEREF _Toc198885933 \h </w:instrText>
            </w:r>
            <w:r>
              <w:rPr>
                <w:rStyle w:val="Hyperlink"/>
                <w:noProof/>
              </w:rPr>
            </w:r>
            <w:r>
              <w:rPr>
                <w:rStyle w:val="Hyperlink"/>
                <w:noProof/>
              </w:rPr>
              <w:fldChar w:fldCharType="separate"/>
            </w:r>
            <w:r>
              <w:rPr>
                <w:noProof/>
                <w:webHidden/>
              </w:rPr>
              <w:t>9</w:t>
            </w:r>
            <w:r>
              <w:rPr>
                <w:rStyle w:val="Hyperlink"/>
                <w:noProof/>
              </w:rPr>
              <w:fldChar w:fldCharType="end"/>
            </w:r>
          </w:hyperlink>
        </w:p>
        <w:p w:rsidR="00EF1142" w:rsidRDefault="00EF1142" w14:paraId="4054B129" w14:textId="632F5D8A">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34">
            <w:r w:rsidRPr="00E57452">
              <w:rPr>
                <w:rStyle w:val="Hyperlink"/>
                <w:rFonts w:eastAsia="Times New Roman"/>
                <w:noProof/>
              </w:rPr>
              <w:t>5.9 Cost Structure</w:t>
            </w:r>
            <w:r>
              <w:rPr>
                <w:noProof/>
                <w:webHidden/>
              </w:rPr>
              <w:tab/>
            </w:r>
            <w:r>
              <w:rPr>
                <w:rStyle w:val="Hyperlink"/>
                <w:noProof/>
              </w:rPr>
              <w:fldChar w:fldCharType="begin"/>
            </w:r>
            <w:r>
              <w:rPr>
                <w:noProof/>
                <w:webHidden/>
              </w:rPr>
              <w:instrText xml:space="preserve"> PAGEREF _Toc198885934 \h </w:instrText>
            </w:r>
            <w:r>
              <w:rPr>
                <w:rStyle w:val="Hyperlink"/>
                <w:noProof/>
              </w:rPr>
            </w:r>
            <w:r>
              <w:rPr>
                <w:rStyle w:val="Hyperlink"/>
                <w:noProof/>
              </w:rPr>
              <w:fldChar w:fldCharType="separate"/>
            </w:r>
            <w:r>
              <w:rPr>
                <w:noProof/>
                <w:webHidden/>
              </w:rPr>
              <w:t>9</w:t>
            </w:r>
            <w:r>
              <w:rPr>
                <w:rStyle w:val="Hyperlink"/>
                <w:noProof/>
              </w:rPr>
              <w:fldChar w:fldCharType="end"/>
            </w:r>
          </w:hyperlink>
        </w:p>
        <w:p w:rsidR="00EF1142" w:rsidRDefault="00EF1142" w14:paraId="0C1D496A" w14:textId="51001009">
          <w:pPr>
            <w:pStyle w:val="TOC1"/>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35">
            <w:r w:rsidRPr="00E57452">
              <w:rPr>
                <w:rStyle w:val="Hyperlink"/>
                <w:rFonts w:eastAsia="Times New Roman"/>
                <w:noProof/>
                <w:lang w:val="en-US"/>
              </w:rPr>
              <w:t>6. Data Strategy Framework</w:t>
            </w:r>
            <w:r>
              <w:rPr>
                <w:noProof/>
                <w:webHidden/>
              </w:rPr>
              <w:tab/>
            </w:r>
            <w:r>
              <w:rPr>
                <w:rStyle w:val="Hyperlink"/>
                <w:noProof/>
              </w:rPr>
              <w:fldChar w:fldCharType="begin"/>
            </w:r>
            <w:r>
              <w:rPr>
                <w:noProof/>
                <w:webHidden/>
              </w:rPr>
              <w:instrText xml:space="preserve"> PAGEREF _Toc198885935 \h </w:instrText>
            </w:r>
            <w:r>
              <w:rPr>
                <w:rStyle w:val="Hyperlink"/>
                <w:noProof/>
              </w:rPr>
            </w:r>
            <w:r>
              <w:rPr>
                <w:rStyle w:val="Hyperlink"/>
                <w:noProof/>
              </w:rPr>
              <w:fldChar w:fldCharType="separate"/>
            </w:r>
            <w:r>
              <w:rPr>
                <w:noProof/>
                <w:webHidden/>
              </w:rPr>
              <w:t>10</w:t>
            </w:r>
            <w:r>
              <w:rPr>
                <w:rStyle w:val="Hyperlink"/>
                <w:noProof/>
              </w:rPr>
              <w:fldChar w:fldCharType="end"/>
            </w:r>
          </w:hyperlink>
        </w:p>
        <w:p w:rsidR="00EF1142" w:rsidRDefault="00EF1142" w14:paraId="5A9620FA" w14:textId="30A6F204">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36">
            <w:r w:rsidRPr="00E57452">
              <w:rPr>
                <w:rStyle w:val="Hyperlink"/>
                <w:rFonts w:eastAsia="Times New Roman"/>
                <w:noProof/>
                <w:lang w:val="en-US"/>
              </w:rPr>
              <w:t>6.1 Identify Data Assets</w:t>
            </w:r>
            <w:r>
              <w:rPr>
                <w:noProof/>
                <w:webHidden/>
              </w:rPr>
              <w:tab/>
            </w:r>
            <w:r>
              <w:rPr>
                <w:rStyle w:val="Hyperlink"/>
                <w:noProof/>
              </w:rPr>
              <w:fldChar w:fldCharType="begin"/>
            </w:r>
            <w:r>
              <w:rPr>
                <w:noProof/>
                <w:webHidden/>
              </w:rPr>
              <w:instrText xml:space="preserve"> PAGEREF _Toc198885936 \h </w:instrText>
            </w:r>
            <w:r>
              <w:rPr>
                <w:rStyle w:val="Hyperlink"/>
                <w:noProof/>
              </w:rPr>
            </w:r>
            <w:r>
              <w:rPr>
                <w:rStyle w:val="Hyperlink"/>
                <w:noProof/>
              </w:rPr>
              <w:fldChar w:fldCharType="separate"/>
            </w:r>
            <w:r>
              <w:rPr>
                <w:noProof/>
                <w:webHidden/>
              </w:rPr>
              <w:t>10</w:t>
            </w:r>
            <w:r>
              <w:rPr>
                <w:rStyle w:val="Hyperlink"/>
                <w:noProof/>
              </w:rPr>
              <w:fldChar w:fldCharType="end"/>
            </w:r>
          </w:hyperlink>
        </w:p>
        <w:p w:rsidR="00EF1142" w:rsidRDefault="00EF1142" w14:paraId="4C7BFCDF" w14:textId="36E5777C">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37">
            <w:r w:rsidRPr="00E57452">
              <w:rPr>
                <w:rStyle w:val="Hyperlink"/>
                <w:rFonts w:eastAsia="Times New Roman"/>
                <w:noProof/>
                <w:lang w:val="en-US"/>
              </w:rPr>
              <w:t>6.2 Data Roles and Responsibilities</w:t>
            </w:r>
            <w:r>
              <w:rPr>
                <w:noProof/>
                <w:webHidden/>
              </w:rPr>
              <w:tab/>
            </w:r>
            <w:r>
              <w:rPr>
                <w:rStyle w:val="Hyperlink"/>
                <w:noProof/>
              </w:rPr>
              <w:fldChar w:fldCharType="begin"/>
            </w:r>
            <w:r>
              <w:rPr>
                <w:noProof/>
                <w:webHidden/>
              </w:rPr>
              <w:instrText xml:space="preserve"> PAGEREF _Toc198885937 \h </w:instrText>
            </w:r>
            <w:r>
              <w:rPr>
                <w:rStyle w:val="Hyperlink"/>
                <w:noProof/>
              </w:rPr>
            </w:r>
            <w:r>
              <w:rPr>
                <w:rStyle w:val="Hyperlink"/>
                <w:noProof/>
              </w:rPr>
              <w:fldChar w:fldCharType="separate"/>
            </w:r>
            <w:r>
              <w:rPr>
                <w:noProof/>
                <w:webHidden/>
              </w:rPr>
              <w:t>11</w:t>
            </w:r>
            <w:r>
              <w:rPr>
                <w:rStyle w:val="Hyperlink"/>
                <w:noProof/>
              </w:rPr>
              <w:fldChar w:fldCharType="end"/>
            </w:r>
          </w:hyperlink>
        </w:p>
        <w:p w:rsidR="00EF1142" w:rsidRDefault="00EF1142" w14:paraId="4BA0DFFC" w14:textId="3E923CB7">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38">
            <w:r w:rsidRPr="00E57452">
              <w:rPr>
                <w:rStyle w:val="Hyperlink"/>
                <w:rFonts w:eastAsia="Times New Roman"/>
                <w:noProof/>
                <w:lang w:val="en-US"/>
              </w:rPr>
              <w:t>6.3 Data Policies and Quality Standards</w:t>
            </w:r>
            <w:r>
              <w:rPr>
                <w:noProof/>
                <w:webHidden/>
              </w:rPr>
              <w:tab/>
            </w:r>
            <w:r>
              <w:rPr>
                <w:rStyle w:val="Hyperlink"/>
                <w:noProof/>
              </w:rPr>
              <w:fldChar w:fldCharType="begin"/>
            </w:r>
            <w:r>
              <w:rPr>
                <w:noProof/>
                <w:webHidden/>
              </w:rPr>
              <w:instrText xml:space="preserve"> PAGEREF _Toc198885938 \h </w:instrText>
            </w:r>
            <w:r>
              <w:rPr>
                <w:rStyle w:val="Hyperlink"/>
                <w:noProof/>
              </w:rPr>
            </w:r>
            <w:r>
              <w:rPr>
                <w:rStyle w:val="Hyperlink"/>
                <w:noProof/>
              </w:rPr>
              <w:fldChar w:fldCharType="separate"/>
            </w:r>
            <w:r>
              <w:rPr>
                <w:noProof/>
                <w:webHidden/>
              </w:rPr>
              <w:t>12</w:t>
            </w:r>
            <w:r>
              <w:rPr>
                <w:rStyle w:val="Hyperlink"/>
                <w:noProof/>
              </w:rPr>
              <w:fldChar w:fldCharType="end"/>
            </w:r>
          </w:hyperlink>
        </w:p>
        <w:p w:rsidR="00EF1142" w:rsidRDefault="00EF1142" w14:paraId="75BDB2BE" w14:textId="66DD0857">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39">
            <w:r w:rsidRPr="00E57452">
              <w:rPr>
                <w:rStyle w:val="Hyperlink"/>
                <w:rFonts w:eastAsia="Times New Roman"/>
                <w:noProof/>
                <w:lang w:val="en-US"/>
              </w:rPr>
              <w:t>6.3.1 Key Data Policies</w:t>
            </w:r>
            <w:r>
              <w:rPr>
                <w:noProof/>
                <w:webHidden/>
              </w:rPr>
              <w:tab/>
            </w:r>
            <w:r>
              <w:rPr>
                <w:rStyle w:val="Hyperlink"/>
                <w:noProof/>
              </w:rPr>
              <w:fldChar w:fldCharType="begin"/>
            </w:r>
            <w:r>
              <w:rPr>
                <w:noProof/>
                <w:webHidden/>
              </w:rPr>
              <w:instrText xml:space="preserve"> PAGEREF _Toc198885939 \h </w:instrText>
            </w:r>
            <w:r>
              <w:rPr>
                <w:rStyle w:val="Hyperlink"/>
                <w:noProof/>
              </w:rPr>
            </w:r>
            <w:r>
              <w:rPr>
                <w:rStyle w:val="Hyperlink"/>
                <w:noProof/>
              </w:rPr>
              <w:fldChar w:fldCharType="separate"/>
            </w:r>
            <w:r>
              <w:rPr>
                <w:noProof/>
                <w:webHidden/>
              </w:rPr>
              <w:t>12</w:t>
            </w:r>
            <w:r>
              <w:rPr>
                <w:rStyle w:val="Hyperlink"/>
                <w:noProof/>
              </w:rPr>
              <w:fldChar w:fldCharType="end"/>
            </w:r>
          </w:hyperlink>
        </w:p>
        <w:p w:rsidR="00EF1142" w:rsidRDefault="00EF1142" w14:paraId="097F07F5" w14:textId="392859BC">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40">
            <w:r w:rsidRPr="00E57452">
              <w:rPr>
                <w:rStyle w:val="Hyperlink"/>
                <w:rFonts w:eastAsia="Times New Roman"/>
                <w:noProof/>
                <w:lang w:val="en-US"/>
              </w:rPr>
              <w:t>6.3.2 Four Dimensions of Data Quality</w:t>
            </w:r>
            <w:r>
              <w:rPr>
                <w:noProof/>
                <w:webHidden/>
              </w:rPr>
              <w:tab/>
            </w:r>
            <w:r>
              <w:rPr>
                <w:rStyle w:val="Hyperlink"/>
                <w:noProof/>
              </w:rPr>
              <w:fldChar w:fldCharType="begin"/>
            </w:r>
            <w:r>
              <w:rPr>
                <w:noProof/>
                <w:webHidden/>
              </w:rPr>
              <w:instrText xml:space="preserve"> PAGEREF _Toc198885940 \h </w:instrText>
            </w:r>
            <w:r>
              <w:rPr>
                <w:rStyle w:val="Hyperlink"/>
                <w:noProof/>
              </w:rPr>
            </w:r>
            <w:r>
              <w:rPr>
                <w:rStyle w:val="Hyperlink"/>
                <w:noProof/>
              </w:rPr>
              <w:fldChar w:fldCharType="separate"/>
            </w:r>
            <w:r>
              <w:rPr>
                <w:noProof/>
                <w:webHidden/>
              </w:rPr>
              <w:t>12</w:t>
            </w:r>
            <w:r>
              <w:rPr>
                <w:rStyle w:val="Hyperlink"/>
                <w:noProof/>
              </w:rPr>
              <w:fldChar w:fldCharType="end"/>
            </w:r>
          </w:hyperlink>
        </w:p>
        <w:p w:rsidR="00EF1142" w:rsidRDefault="00EF1142" w14:paraId="6960E8E4" w14:textId="4A04C505">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41">
            <w:r w:rsidRPr="00E57452">
              <w:rPr>
                <w:rStyle w:val="Hyperlink"/>
                <w:rFonts w:eastAsia="Times New Roman"/>
                <w:noProof/>
                <w:lang w:val="en-US"/>
              </w:rPr>
              <w:t>6.3.3 Tools for Data Quality Control</w:t>
            </w:r>
            <w:r>
              <w:rPr>
                <w:noProof/>
                <w:webHidden/>
              </w:rPr>
              <w:tab/>
            </w:r>
            <w:r>
              <w:rPr>
                <w:rStyle w:val="Hyperlink"/>
                <w:noProof/>
              </w:rPr>
              <w:fldChar w:fldCharType="begin"/>
            </w:r>
            <w:r>
              <w:rPr>
                <w:noProof/>
                <w:webHidden/>
              </w:rPr>
              <w:instrText xml:space="preserve"> PAGEREF _Toc198885941 \h </w:instrText>
            </w:r>
            <w:r>
              <w:rPr>
                <w:rStyle w:val="Hyperlink"/>
                <w:noProof/>
              </w:rPr>
            </w:r>
            <w:r>
              <w:rPr>
                <w:rStyle w:val="Hyperlink"/>
                <w:noProof/>
              </w:rPr>
              <w:fldChar w:fldCharType="separate"/>
            </w:r>
            <w:r>
              <w:rPr>
                <w:noProof/>
                <w:webHidden/>
              </w:rPr>
              <w:t>12</w:t>
            </w:r>
            <w:r>
              <w:rPr>
                <w:rStyle w:val="Hyperlink"/>
                <w:noProof/>
              </w:rPr>
              <w:fldChar w:fldCharType="end"/>
            </w:r>
          </w:hyperlink>
        </w:p>
        <w:p w:rsidR="00EF1142" w:rsidRDefault="00EF1142" w14:paraId="45D35715" w14:textId="5863A317">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42">
            <w:r w:rsidRPr="00E57452">
              <w:rPr>
                <w:rStyle w:val="Hyperlink"/>
                <w:rFonts w:eastAsia="Times New Roman"/>
                <w:noProof/>
                <w:lang w:val="en-US"/>
              </w:rPr>
              <w:t>6.4 Data Governance Processes</w:t>
            </w:r>
            <w:r>
              <w:rPr>
                <w:noProof/>
                <w:webHidden/>
              </w:rPr>
              <w:tab/>
            </w:r>
            <w:r>
              <w:rPr>
                <w:rStyle w:val="Hyperlink"/>
                <w:noProof/>
              </w:rPr>
              <w:fldChar w:fldCharType="begin"/>
            </w:r>
            <w:r>
              <w:rPr>
                <w:noProof/>
                <w:webHidden/>
              </w:rPr>
              <w:instrText xml:space="preserve"> PAGEREF _Toc198885942 \h </w:instrText>
            </w:r>
            <w:r>
              <w:rPr>
                <w:rStyle w:val="Hyperlink"/>
                <w:noProof/>
              </w:rPr>
            </w:r>
            <w:r>
              <w:rPr>
                <w:rStyle w:val="Hyperlink"/>
                <w:noProof/>
              </w:rPr>
              <w:fldChar w:fldCharType="separate"/>
            </w:r>
            <w:r>
              <w:rPr>
                <w:noProof/>
                <w:webHidden/>
              </w:rPr>
              <w:t>13</w:t>
            </w:r>
            <w:r>
              <w:rPr>
                <w:rStyle w:val="Hyperlink"/>
                <w:noProof/>
              </w:rPr>
              <w:fldChar w:fldCharType="end"/>
            </w:r>
          </w:hyperlink>
        </w:p>
        <w:p w:rsidR="00EF1142" w:rsidRDefault="00EF1142" w14:paraId="57C09BD1" w14:textId="7325F5A5">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43">
            <w:r w:rsidRPr="00E57452">
              <w:rPr>
                <w:rStyle w:val="Hyperlink"/>
                <w:rFonts w:eastAsia="Times New Roman"/>
                <w:noProof/>
                <w:lang w:val="en-US"/>
              </w:rPr>
              <w:t>6.5 Metadata Catalog and Data Discoverability</w:t>
            </w:r>
            <w:r>
              <w:rPr>
                <w:noProof/>
                <w:webHidden/>
              </w:rPr>
              <w:tab/>
            </w:r>
            <w:r>
              <w:rPr>
                <w:rStyle w:val="Hyperlink"/>
                <w:noProof/>
              </w:rPr>
              <w:fldChar w:fldCharType="begin"/>
            </w:r>
            <w:r>
              <w:rPr>
                <w:noProof/>
                <w:webHidden/>
              </w:rPr>
              <w:instrText xml:space="preserve"> PAGEREF _Toc198885943 \h </w:instrText>
            </w:r>
            <w:r>
              <w:rPr>
                <w:rStyle w:val="Hyperlink"/>
                <w:noProof/>
              </w:rPr>
            </w:r>
            <w:r>
              <w:rPr>
                <w:rStyle w:val="Hyperlink"/>
                <w:noProof/>
              </w:rPr>
              <w:fldChar w:fldCharType="separate"/>
            </w:r>
            <w:r>
              <w:rPr>
                <w:noProof/>
                <w:webHidden/>
              </w:rPr>
              <w:t>13</w:t>
            </w:r>
            <w:r>
              <w:rPr>
                <w:rStyle w:val="Hyperlink"/>
                <w:noProof/>
              </w:rPr>
              <w:fldChar w:fldCharType="end"/>
            </w:r>
          </w:hyperlink>
        </w:p>
        <w:p w:rsidR="00EF1142" w:rsidRDefault="00EF1142" w14:paraId="13267CF1" w14:textId="79BCB27A">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44">
            <w:r w:rsidRPr="00E57452">
              <w:rPr>
                <w:rStyle w:val="Hyperlink"/>
                <w:rFonts w:eastAsia="Times New Roman"/>
                <w:noProof/>
                <w:lang w:val="en-US"/>
              </w:rPr>
              <w:t>6.6 Why This Matters</w:t>
            </w:r>
            <w:r>
              <w:rPr>
                <w:noProof/>
                <w:webHidden/>
              </w:rPr>
              <w:tab/>
            </w:r>
            <w:r>
              <w:rPr>
                <w:rStyle w:val="Hyperlink"/>
                <w:noProof/>
              </w:rPr>
              <w:fldChar w:fldCharType="begin"/>
            </w:r>
            <w:r>
              <w:rPr>
                <w:noProof/>
                <w:webHidden/>
              </w:rPr>
              <w:instrText xml:space="preserve"> PAGEREF _Toc198885944 \h </w:instrText>
            </w:r>
            <w:r>
              <w:rPr>
                <w:rStyle w:val="Hyperlink"/>
                <w:noProof/>
              </w:rPr>
            </w:r>
            <w:r>
              <w:rPr>
                <w:rStyle w:val="Hyperlink"/>
                <w:noProof/>
              </w:rPr>
              <w:fldChar w:fldCharType="separate"/>
            </w:r>
            <w:r>
              <w:rPr>
                <w:noProof/>
                <w:webHidden/>
              </w:rPr>
              <w:t>13</w:t>
            </w:r>
            <w:r>
              <w:rPr>
                <w:rStyle w:val="Hyperlink"/>
                <w:noProof/>
              </w:rPr>
              <w:fldChar w:fldCharType="end"/>
            </w:r>
          </w:hyperlink>
        </w:p>
        <w:p w:rsidR="00EF1142" w:rsidRDefault="00EF1142" w14:paraId="4693DF20" w14:textId="3534C85A">
          <w:pPr>
            <w:pStyle w:val="TOC1"/>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45">
            <w:r w:rsidRPr="00E57452">
              <w:rPr>
                <w:rStyle w:val="Hyperlink"/>
                <w:noProof/>
              </w:rPr>
              <w:t>7. Data Architecture and Workflow</w:t>
            </w:r>
            <w:r>
              <w:rPr>
                <w:noProof/>
                <w:webHidden/>
              </w:rPr>
              <w:tab/>
            </w:r>
            <w:r>
              <w:rPr>
                <w:rStyle w:val="Hyperlink"/>
                <w:noProof/>
              </w:rPr>
              <w:fldChar w:fldCharType="begin"/>
            </w:r>
            <w:r>
              <w:rPr>
                <w:noProof/>
                <w:webHidden/>
              </w:rPr>
              <w:instrText xml:space="preserve"> PAGEREF _Toc198885945 \h </w:instrText>
            </w:r>
            <w:r>
              <w:rPr>
                <w:rStyle w:val="Hyperlink"/>
                <w:noProof/>
              </w:rPr>
            </w:r>
            <w:r>
              <w:rPr>
                <w:rStyle w:val="Hyperlink"/>
                <w:noProof/>
              </w:rPr>
              <w:fldChar w:fldCharType="separate"/>
            </w:r>
            <w:r>
              <w:rPr>
                <w:noProof/>
                <w:webHidden/>
              </w:rPr>
              <w:t>14</w:t>
            </w:r>
            <w:r>
              <w:rPr>
                <w:rStyle w:val="Hyperlink"/>
                <w:noProof/>
              </w:rPr>
              <w:fldChar w:fldCharType="end"/>
            </w:r>
          </w:hyperlink>
        </w:p>
        <w:p w:rsidR="00EF1142" w:rsidRDefault="00EF1142" w14:paraId="31E3A398" w14:textId="594A1270">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46">
            <w:r w:rsidRPr="00E57452">
              <w:rPr>
                <w:rStyle w:val="Hyperlink"/>
                <w:rFonts w:eastAsia="Times New Roman"/>
                <w:noProof/>
              </w:rPr>
              <w:t>7.1 Data Architecture</w:t>
            </w:r>
            <w:r>
              <w:rPr>
                <w:noProof/>
                <w:webHidden/>
              </w:rPr>
              <w:tab/>
            </w:r>
            <w:r>
              <w:rPr>
                <w:rStyle w:val="Hyperlink"/>
                <w:noProof/>
              </w:rPr>
              <w:fldChar w:fldCharType="begin"/>
            </w:r>
            <w:r>
              <w:rPr>
                <w:noProof/>
                <w:webHidden/>
              </w:rPr>
              <w:instrText xml:space="preserve"> PAGEREF _Toc198885946 \h </w:instrText>
            </w:r>
            <w:r>
              <w:rPr>
                <w:rStyle w:val="Hyperlink"/>
                <w:noProof/>
              </w:rPr>
            </w:r>
            <w:r>
              <w:rPr>
                <w:rStyle w:val="Hyperlink"/>
                <w:noProof/>
              </w:rPr>
              <w:fldChar w:fldCharType="separate"/>
            </w:r>
            <w:r>
              <w:rPr>
                <w:noProof/>
                <w:webHidden/>
              </w:rPr>
              <w:t>14</w:t>
            </w:r>
            <w:r>
              <w:rPr>
                <w:rStyle w:val="Hyperlink"/>
                <w:noProof/>
              </w:rPr>
              <w:fldChar w:fldCharType="end"/>
            </w:r>
          </w:hyperlink>
        </w:p>
        <w:p w:rsidR="00EF1142" w:rsidRDefault="00EF1142" w14:paraId="0507D750" w14:textId="497F7BD3">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47">
            <w:r w:rsidRPr="00E57452">
              <w:rPr>
                <w:rStyle w:val="Hyperlink"/>
                <w:rFonts w:eastAsia="Times New Roman"/>
                <w:noProof/>
              </w:rPr>
              <w:t>7.1.1 Data Sources</w:t>
            </w:r>
            <w:r>
              <w:rPr>
                <w:noProof/>
                <w:webHidden/>
              </w:rPr>
              <w:tab/>
            </w:r>
            <w:r>
              <w:rPr>
                <w:rStyle w:val="Hyperlink"/>
                <w:noProof/>
              </w:rPr>
              <w:fldChar w:fldCharType="begin"/>
            </w:r>
            <w:r>
              <w:rPr>
                <w:noProof/>
                <w:webHidden/>
              </w:rPr>
              <w:instrText xml:space="preserve"> PAGEREF _Toc198885947 \h </w:instrText>
            </w:r>
            <w:r>
              <w:rPr>
                <w:rStyle w:val="Hyperlink"/>
                <w:noProof/>
              </w:rPr>
            </w:r>
            <w:r>
              <w:rPr>
                <w:rStyle w:val="Hyperlink"/>
                <w:noProof/>
              </w:rPr>
              <w:fldChar w:fldCharType="separate"/>
            </w:r>
            <w:r>
              <w:rPr>
                <w:noProof/>
                <w:webHidden/>
              </w:rPr>
              <w:t>14</w:t>
            </w:r>
            <w:r>
              <w:rPr>
                <w:rStyle w:val="Hyperlink"/>
                <w:noProof/>
              </w:rPr>
              <w:fldChar w:fldCharType="end"/>
            </w:r>
          </w:hyperlink>
        </w:p>
        <w:p w:rsidR="00EF1142" w:rsidRDefault="00EF1142" w14:paraId="18DBCA6B" w14:textId="318BFD86">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48">
            <w:r w:rsidRPr="00E57452">
              <w:rPr>
                <w:rStyle w:val="Hyperlink"/>
                <w:noProof/>
              </w:rPr>
              <w:t>7.1.2 Access Control</w:t>
            </w:r>
            <w:r>
              <w:rPr>
                <w:noProof/>
                <w:webHidden/>
              </w:rPr>
              <w:tab/>
            </w:r>
            <w:r>
              <w:rPr>
                <w:rStyle w:val="Hyperlink"/>
                <w:noProof/>
              </w:rPr>
              <w:fldChar w:fldCharType="begin"/>
            </w:r>
            <w:r>
              <w:rPr>
                <w:noProof/>
                <w:webHidden/>
              </w:rPr>
              <w:instrText xml:space="preserve"> PAGEREF _Toc198885948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EF1142" w:rsidRDefault="00EF1142" w14:paraId="42F120BF" w14:textId="3606E3D9">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49">
            <w:r w:rsidRPr="00E57452">
              <w:rPr>
                <w:rStyle w:val="Hyperlink"/>
                <w:noProof/>
              </w:rPr>
              <w:t>7.1.3 Real-Time Data Streaming (Kinesis)</w:t>
            </w:r>
            <w:r>
              <w:rPr>
                <w:noProof/>
                <w:webHidden/>
              </w:rPr>
              <w:tab/>
            </w:r>
            <w:r>
              <w:rPr>
                <w:rStyle w:val="Hyperlink"/>
                <w:noProof/>
              </w:rPr>
              <w:fldChar w:fldCharType="begin"/>
            </w:r>
            <w:r>
              <w:rPr>
                <w:noProof/>
                <w:webHidden/>
              </w:rPr>
              <w:instrText xml:space="preserve"> PAGEREF _Toc198885949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EF1142" w:rsidRDefault="00EF1142" w14:paraId="378209DE" w14:textId="28A4D89A">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50">
            <w:r w:rsidRPr="00E57452">
              <w:rPr>
                <w:rStyle w:val="Hyperlink"/>
                <w:noProof/>
              </w:rPr>
              <w:t>7.1.4 Core System Components</w:t>
            </w:r>
            <w:r>
              <w:rPr>
                <w:noProof/>
                <w:webHidden/>
              </w:rPr>
              <w:tab/>
            </w:r>
            <w:r>
              <w:rPr>
                <w:rStyle w:val="Hyperlink"/>
                <w:noProof/>
              </w:rPr>
              <w:fldChar w:fldCharType="begin"/>
            </w:r>
            <w:r>
              <w:rPr>
                <w:noProof/>
                <w:webHidden/>
              </w:rPr>
              <w:instrText xml:space="preserve"> PAGEREF _Toc198885950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EF1142" w:rsidRDefault="00EF1142" w14:paraId="12C15242" w14:textId="43000A14">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51">
            <w:r w:rsidRPr="00E57452">
              <w:rPr>
                <w:rStyle w:val="Hyperlink"/>
                <w:noProof/>
              </w:rPr>
              <w:t>7.1.5 External Systems</w:t>
            </w:r>
            <w:r>
              <w:rPr>
                <w:noProof/>
                <w:webHidden/>
              </w:rPr>
              <w:tab/>
            </w:r>
            <w:r>
              <w:rPr>
                <w:rStyle w:val="Hyperlink"/>
                <w:noProof/>
              </w:rPr>
              <w:fldChar w:fldCharType="begin"/>
            </w:r>
            <w:r>
              <w:rPr>
                <w:noProof/>
                <w:webHidden/>
              </w:rPr>
              <w:instrText xml:space="preserve"> PAGEREF _Toc198885951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EF1142" w:rsidRDefault="00EF1142" w14:paraId="1D7D61D4" w14:textId="6313B1FC">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52">
            <w:r w:rsidRPr="00E57452">
              <w:rPr>
                <w:rStyle w:val="Hyperlink"/>
                <w:noProof/>
              </w:rPr>
              <w:t>7.2 Data Strategy: Aligned with Business Pillars</w:t>
            </w:r>
            <w:r>
              <w:rPr>
                <w:noProof/>
                <w:webHidden/>
              </w:rPr>
              <w:tab/>
            </w:r>
            <w:r>
              <w:rPr>
                <w:rStyle w:val="Hyperlink"/>
                <w:noProof/>
              </w:rPr>
              <w:fldChar w:fldCharType="begin"/>
            </w:r>
            <w:r>
              <w:rPr>
                <w:noProof/>
                <w:webHidden/>
              </w:rPr>
              <w:instrText xml:space="preserve"> PAGEREF _Toc198885952 \h </w:instrText>
            </w:r>
            <w:r>
              <w:rPr>
                <w:rStyle w:val="Hyperlink"/>
                <w:noProof/>
              </w:rPr>
            </w:r>
            <w:r>
              <w:rPr>
                <w:rStyle w:val="Hyperlink"/>
                <w:noProof/>
              </w:rPr>
              <w:fldChar w:fldCharType="separate"/>
            </w:r>
            <w:r>
              <w:rPr>
                <w:noProof/>
                <w:webHidden/>
              </w:rPr>
              <w:t>16</w:t>
            </w:r>
            <w:r>
              <w:rPr>
                <w:rStyle w:val="Hyperlink"/>
                <w:noProof/>
              </w:rPr>
              <w:fldChar w:fldCharType="end"/>
            </w:r>
          </w:hyperlink>
        </w:p>
        <w:p w:rsidR="00EF1142" w:rsidRDefault="00EF1142" w14:paraId="6E1ED02A" w14:textId="5FA38C1A">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53">
            <w:r w:rsidRPr="00E57452">
              <w:rPr>
                <w:rStyle w:val="Hyperlink"/>
                <w:noProof/>
              </w:rPr>
              <w:t>7.2.1 Data Storage Design</w:t>
            </w:r>
            <w:r>
              <w:rPr>
                <w:noProof/>
                <w:webHidden/>
              </w:rPr>
              <w:tab/>
            </w:r>
            <w:r>
              <w:rPr>
                <w:rStyle w:val="Hyperlink"/>
                <w:noProof/>
              </w:rPr>
              <w:fldChar w:fldCharType="begin"/>
            </w:r>
            <w:r>
              <w:rPr>
                <w:noProof/>
                <w:webHidden/>
              </w:rPr>
              <w:instrText xml:space="preserve"> PAGEREF _Toc198885953 \h </w:instrText>
            </w:r>
            <w:r>
              <w:rPr>
                <w:rStyle w:val="Hyperlink"/>
                <w:noProof/>
              </w:rPr>
            </w:r>
            <w:r>
              <w:rPr>
                <w:rStyle w:val="Hyperlink"/>
                <w:noProof/>
              </w:rPr>
              <w:fldChar w:fldCharType="separate"/>
            </w:r>
            <w:r>
              <w:rPr>
                <w:noProof/>
                <w:webHidden/>
              </w:rPr>
              <w:t>16</w:t>
            </w:r>
            <w:r>
              <w:rPr>
                <w:rStyle w:val="Hyperlink"/>
                <w:noProof/>
              </w:rPr>
              <w:fldChar w:fldCharType="end"/>
            </w:r>
          </w:hyperlink>
        </w:p>
        <w:p w:rsidR="00EF1142" w:rsidRDefault="00EF1142" w14:paraId="2F24C668" w14:textId="75D64B90">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54">
            <w:r w:rsidRPr="00E57452">
              <w:rPr>
                <w:rStyle w:val="Hyperlink"/>
                <w:noProof/>
              </w:rPr>
              <w:t>7.2.2 Data Pipelines and Processing Workflow</w:t>
            </w:r>
            <w:r>
              <w:rPr>
                <w:noProof/>
                <w:webHidden/>
              </w:rPr>
              <w:tab/>
            </w:r>
            <w:r>
              <w:rPr>
                <w:rStyle w:val="Hyperlink"/>
                <w:noProof/>
              </w:rPr>
              <w:fldChar w:fldCharType="begin"/>
            </w:r>
            <w:r>
              <w:rPr>
                <w:noProof/>
                <w:webHidden/>
              </w:rPr>
              <w:instrText xml:space="preserve"> PAGEREF _Toc198885954 \h </w:instrText>
            </w:r>
            <w:r>
              <w:rPr>
                <w:rStyle w:val="Hyperlink"/>
                <w:noProof/>
              </w:rPr>
            </w:r>
            <w:r>
              <w:rPr>
                <w:rStyle w:val="Hyperlink"/>
                <w:noProof/>
              </w:rPr>
              <w:fldChar w:fldCharType="separate"/>
            </w:r>
            <w:r>
              <w:rPr>
                <w:noProof/>
                <w:webHidden/>
              </w:rPr>
              <w:t>17</w:t>
            </w:r>
            <w:r>
              <w:rPr>
                <w:rStyle w:val="Hyperlink"/>
                <w:noProof/>
              </w:rPr>
              <w:fldChar w:fldCharType="end"/>
            </w:r>
          </w:hyperlink>
        </w:p>
        <w:p w:rsidR="00EF1142" w:rsidRDefault="00EF1142" w14:paraId="30DC5408" w14:textId="03439958">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55">
            <w:r w:rsidRPr="00E57452">
              <w:rPr>
                <w:rStyle w:val="Hyperlink"/>
                <w:noProof/>
              </w:rPr>
              <w:t>7.2.3 Summary: End-to-End Data Strategy</w:t>
            </w:r>
            <w:r>
              <w:rPr>
                <w:noProof/>
                <w:webHidden/>
              </w:rPr>
              <w:tab/>
            </w:r>
            <w:r>
              <w:rPr>
                <w:rStyle w:val="Hyperlink"/>
                <w:noProof/>
              </w:rPr>
              <w:fldChar w:fldCharType="begin"/>
            </w:r>
            <w:r>
              <w:rPr>
                <w:noProof/>
                <w:webHidden/>
              </w:rPr>
              <w:instrText xml:space="preserve"> PAGEREF _Toc198885955 \h </w:instrText>
            </w:r>
            <w:r>
              <w:rPr>
                <w:rStyle w:val="Hyperlink"/>
                <w:noProof/>
              </w:rPr>
            </w:r>
            <w:r>
              <w:rPr>
                <w:rStyle w:val="Hyperlink"/>
                <w:noProof/>
              </w:rPr>
              <w:fldChar w:fldCharType="separate"/>
            </w:r>
            <w:r>
              <w:rPr>
                <w:noProof/>
                <w:webHidden/>
              </w:rPr>
              <w:t>17</w:t>
            </w:r>
            <w:r>
              <w:rPr>
                <w:rStyle w:val="Hyperlink"/>
                <w:noProof/>
              </w:rPr>
              <w:fldChar w:fldCharType="end"/>
            </w:r>
          </w:hyperlink>
        </w:p>
        <w:p w:rsidR="00EF1142" w:rsidRDefault="00EF1142" w14:paraId="0F907EFE" w14:textId="070AA77D">
          <w:pPr>
            <w:pStyle w:val="TOC1"/>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56">
            <w:r w:rsidRPr="00E57452">
              <w:rPr>
                <w:rStyle w:val="Hyperlink"/>
                <w:noProof/>
              </w:rPr>
              <w:t>8. Insurance Model &amp; Dynamic Pricing</w:t>
            </w:r>
            <w:r>
              <w:rPr>
                <w:noProof/>
                <w:webHidden/>
              </w:rPr>
              <w:tab/>
            </w:r>
            <w:r>
              <w:rPr>
                <w:rStyle w:val="Hyperlink"/>
                <w:noProof/>
              </w:rPr>
              <w:fldChar w:fldCharType="begin"/>
            </w:r>
            <w:r>
              <w:rPr>
                <w:noProof/>
                <w:webHidden/>
              </w:rPr>
              <w:instrText xml:space="preserve"> PAGEREF _Toc198885956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EF1142" w:rsidRDefault="00EF1142" w14:paraId="35647FB6" w14:textId="0585C18D">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57">
            <w:r w:rsidRPr="00E57452">
              <w:rPr>
                <w:rStyle w:val="Hyperlink"/>
                <w:noProof/>
              </w:rPr>
              <w:t>8.1 Target Group Classification System</w:t>
            </w:r>
            <w:r>
              <w:rPr>
                <w:noProof/>
                <w:webHidden/>
              </w:rPr>
              <w:tab/>
            </w:r>
            <w:r>
              <w:rPr>
                <w:rStyle w:val="Hyperlink"/>
                <w:noProof/>
              </w:rPr>
              <w:fldChar w:fldCharType="begin"/>
            </w:r>
            <w:r>
              <w:rPr>
                <w:noProof/>
                <w:webHidden/>
              </w:rPr>
              <w:instrText xml:space="preserve"> PAGEREF _Toc198885957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EF1142" w:rsidRDefault="00EF1142" w14:paraId="6B842DC0" w14:textId="3C7108A2">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58">
            <w:r w:rsidRPr="00E57452">
              <w:rPr>
                <w:rStyle w:val="Hyperlink"/>
                <w:noProof/>
              </w:rPr>
              <w:t>8.1.1 Occupational Segmentation</w:t>
            </w:r>
            <w:r>
              <w:rPr>
                <w:noProof/>
                <w:webHidden/>
              </w:rPr>
              <w:tab/>
            </w:r>
            <w:r>
              <w:rPr>
                <w:rStyle w:val="Hyperlink"/>
                <w:noProof/>
              </w:rPr>
              <w:fldChar w:fldCharType="begin"/>
            </w:r>
            <w:r>
              <w:rPr>
                <w:noProof/>
                <w:webHidden/>
              </w:rPr>
              <w:instrText xml:space="preserve"> PAGEREF _Toc198885958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EF1142" w:rsidRDefault="00EF1142" w14:paraId="48DC0746" w14:textId="0CF13353">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59">
            <w:r w:rsidRPr="00E57452">
              <w:rPr>
                <w:rStyle w:val="Hyperlink"/>
                <w:noProof/>
              </w:rPr>
              <w:t>8.1.2 Social Protection Status</w:t>
            </w:r>
            <w:r>
              <w:rPr>
                <w:noProof/>
                <w:webHidden/>
              </w:rPr>
              <w:tab/>
            </w:r>
            <w:r>
              <w:rPr>
                <w:rStyle w:val="Hyperlink"/>
                <w:noProof/>
              </w:rPr>
              <w:fldChar w:fldCharType="begin"/>
            </w:r>
            <w:r>
              <w:rPr>
                <w:noProof/>
                <w:webHidden/>
              </w:rPr>
              <w:instrText xml:space="preserve"> PAGEREF _Toc198885959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EF1142" w:rsidRDefault="00EF1142" w14:paraId="3C0FF141" w14:textId="52F15DA7">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60">
            <w:r w:rsidRPr="00E57452">
              <w:rPr>
                <w:rStyle w:val="Hyperlink"/>
                <w:noProof/>
              </w:rPr>
              <w:t>8.1.3 Financial Vulnerability</w:t>
            </w:r>
            <w:r>
              <w:rPr>
                <w:noProof/>
                <w:webHidden/>
              </w:rPr>
              <w:tab/>
            </w:r>
            <w:r>
              <w:rPr>
                <w:rStyle w:val="Hyperlink"/>
                <w:noProof/>
              </w:rPr>
              <w:fldChar w:fldCharType="begin"/>
            </w:r>
            <w:r>
              <w:rPr>
                <w:noProof/>
                <w:webHidden/>
              </w:rPr>
              <w:instrText xml:space="preserve"> PAGEREF _Toc198885960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EF1142" w:rsidRDefault="00EF1142" w14:paraId="4AA728DF" w14:textId="42F363AD">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61">
            <w:r w:rsidRPr="00E57452">
              <w:rPr>
                <w:rStyle w:val="Hyperlink"/>
                <w:noProof/>
              </w:rPr>
              <w:t>8.2 Insurance Product Structure and Dynamic Pricing</w:t>
            </w:r>
            <w:r>
              <w:rPr>
                <w:noProof/>
                <w:webHidden/>
              </w:rPr>
              <w:tab/>
            </w:r>
            <w:r>
              <w:rPr>
                <w:rStyle w:val="Hyperlink"/>
                <w:noProof/>
              </w:rPr>
              <w:fldChar w:fldCharType="begin"/>
            </w:r>
            <w:r>
              <w:rPr>
                <w:noProof/>
                <w:webHidden/>
              </w:rPr>
              <w:instrText xml:space="preserve"> PAGEREF _Toc198885961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EF1142" w:rsidRDefault="00EF1142" w14:paraId="09D7E030" w14:textId="6C99D39C">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62">
            <w:r w:rsidRPr="00E57452">
              <w:rPr>
                <w:rStyle w:val="Hyperlink"/>
                <w:noProof/>
              </w:rPr>
              <w:t>8.2.1 Coverage Overview</w:t>
            </w:r>
            <w:r>
              <w:rPr>
                <w:noProof/>
                <w:webHidden/>
              </w:rPr>
              <w:tab/>
            </w:r>
            <w:r>
              <w:rPr>
                <w:rStyle w:val="Hyperlink"/>
                <w:noProof/>
              </w:rPr>
              <w:fldChar w:fldCharType="begin"/>
            </w:r>
            <w:r>
              <w:rPr>
                <w:noProof/>
                <w:webHidden/>
              </w:rPr>
              <w:instrText xml:space="preserve"> PAGEREF _Toc198885962 \h </w:instrText>
            </w:r>
            <w:r>
              <w:rPr>
                <w:rStyle w:val="Hyperlink"/>
                <w:noProof/>
              </w:rPr>
            </w:r>
            <w:r>
              <w:rPr>
                <w:rStyle w:val="Hyperlink"/>
                <w:noProof/>
              </w:rPr>
              <w:fldChar w:fldCharType="separate"/>
            </w:r>
            <w:r>
              <w:rPr>
                <w:noProof/>
                <w:webHidden/>
              </w:rPr>
              <w:t>18</w:t>
            </w:r>
            <w:r>
              <w:rPr>
                <w:rStyle w:val="Hyperlink"/>
                <w:noProof/>
              </w:rPr>
              <w:fldChar w:fldCharType="end"/>
            </w:r>
          </w:hyperlink>
        </w:p>
        <w:p w:rsidR="00EF1142" w:rsidRDefault="00EF1142" w14:paraId="39C03780" w14:textId="1E941C4C">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63">
            <w:r w:rsidRPr="00E57452">
              <w:rPr>
                <w:rStyle w:val="Hyperlink"/>
                <w:noProof/>
              </w:rPr>
              <w:t>8.2.2 Insurance Premium Calculation Framework</w:t>
            </w:r>
            <w:r>
              <w:rPr>
                <w:noProof/>
                <w:webHidden/>
              </w:rPr>
              <w:tab/>
            </w:r>
            <w:r>
              <w:rPr>
                <w:rStyle w:val="Hyperlink"/>
                <w:noProof/>
              </w:rPr>
              <w:fldChar w:fldCharType="begin"/>
            </w:r>
            <w:r>
              <w:rPr>
                <w:noProof/>
                <w:webHidden/>
              </w:rPr>
              <w:instrText xml:space="preserve"> PAGEREF _Toc198885963 \h </w:instrText>
            </w:r>
            <w:r>
              <w:rPr>
                <w:rStyle w:val="Hyperlink"/>
                <w:noProof/>
              </w:rPr>
            </w:r>
            <w:r>
              <w:rPr>
                <w:rStyle w:val="Hyperlink"/>
                <w:noProof/>
              </w:rPr>
              <w:fldChar w:fldCharType="separate"/>
            </w:r>
            <w:r>
              <w:rPr>
                <w:noProof/>
                <w:webHidden/>
              </w:rPr>
              <w:t>19</w:t>
            </w:r>
            <w:r>
              <w:rPr>
                <w:rStyle w:val="Hyperlink"/>
                <w:noProof/>
              </w:rPr>
              <w:fldChar w:fldCharType="end"/>
            </w:r>
          </w:hyperlink>
        </w:p>
        <w:p w:rsidR="00EF1142" w:rsidRDefault="00EF1142" w14:paraId="1E1E0DD5" w14:textId="74EB5D8D">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64">
            <w:r w:rsidRPr="00E57452">
              <w:rPr>
                <w:rStyle w:val="Hyperlink"/>
                <w:noProof/>
              </w:rPr>
              <w:t>8.2.3 Data Sources</w:t>
            </w:r>
            <w:r>
              <w:rPr>
                <w:noProof/>
                <w:webHidden/>
              </w:rPr>
              <w:tab/>
            </w:r>
            <w:r>
              <w:rPr>
                <w:rStyle w:val="Hyperlink"/>
                <w:noProof/>
              </w:rPr>
              <w:fldChar w:fldCharType="begin"/>
            </w:r>
            <w:r>
              <w:rPr>
                <w:noProof/>
                <w:webHidden/>
              </w:rPr>
              <w:instrText xml:space="preserve"> PAGEREF _Toc198885964 \h </w:instrText>
            </w:r>
            <w:r>
              <w:rPr>
                <w:rStyle w:val="Hyperlink"/>
                <w:noProof/>
              </w:rPr>
            </w:r>
            <w:r>
              <w:rPr>
                <w:rStyle w:val="Hyperlink"/>
                <w:noProof/>
              </w:rPr>
              <w:fldChar w:fldCharType="separate"/>
            </w:r>
            <w:r>
              <w:rPr>
                <w:noProof/>
                <w:webHidden/>
              </w:rPr>
              <w:t>19</w:t>
            </w:r>
            <w:r>
              <w:rPr>
                <w:rStyle w:val="Hyperlink"/>
                <w:noProof/>
              </w:rPr>
              <w:fldChar w:fldCharType="end"/>
            </w:r>
          </w:hyperlink>
        </w:p>
        <w:p w:rsidR="00EF1142" w:rsidRDefault="00EF1142" w14:paraId="0205602D" w14:textId="1104382D">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65">
            <w:r w:rsidRPr="00E57452">
              <w:rPr>
                <w:rStyle w:val="Hyperlink"/>
                <w:noProof/>
              </w:rPr>
              <w:t>8.2.4 Premium Modelling: Step-by-Step Examples</w:t>
            </w:r>
            <w:r>
              <w:rPr>
                <w:noProof/>
                <w:webHidden/>
              </w:rPr>
              <w:tab/>
            </w:r>
            <w:r>
              <w:rPr>
                <w:rStyle w:val="Hyperlink"/>
                <w:noProof/>
              </w:rPr>
              <w:fldChar w:fldCharType="begin"/>
            </w:r>
            <w:r>
              <w:rPr>
                <w:noProof/>
                <w:webHidden/>
              </w:rPr>
              <w:instrText xml:space="preserve"> PAGEREF _Toc198885965 \h </w:instrText>
            </w:r>
            <w:r>
              <w:rPr>
                <w:rStyle w:val="Hyperlink"/>
                <w:noProof/>
              </w:rPr>
            </w:r>
            <w:r>
              <w:rPr>
                <w:rStyle w:val="Hyperlink"/>
                <w:noProof/>
              </w:rPr>
              <w:fldChar w:fldCharType="separate"/>
            </w:r>
            <w:r>
              <w:rPr>
                <w:noProof/>
                <w:webHidden/>
              </w:rPr>
              <w:t>19</w:t>
            </w:r>
            <w:r>
              <w:rPr>
                <w:rStyle w:val="Hyperlink"/>
                <w:noProof/>
              </w:rPr>
              <w:fldChar w:fldCharType="end"/>
            </w:r>
          </w:hyperlink>
        </w:p>
        <w:p w:rsidR="00EF1142" w:rsidRDefault="00EF1142" w14:paraId="23474FE1" w14:textId="6116483A">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66">
            <w:r w:rsidRPr="00E57452">
              <w:rPr>
                <w:rStyle w:val="Hyperlink"/>
                <w:noProof/>
              </w:rPr>
              <w:t>8.2.5 Tiered Dynamic Pricing Model</w:t>
            </w:r>
            <w:r>
              <w:rPr>
                <w:noProof/>
                <w:webHidden/>
              </w:rPr>
              <w:tab/>
            </w:r>
            <w:r>
              <w:rPr>
                <w:rStyle w:val="Hyperlink"/>
                <w:noProof/>
              </w:rPr>
              <w:fldChar w:fldCharType="begin"/>
            </w:r>
            <w:r>
              <w:rPr>
                <w:noProof/>
                <w:webHidden/>
              </w:rPr>
              <w:instrText xml:space="preserve"> PAGEREF _Toc198885966 \h </w:instrText>
            </w:r>
            <w:r>
              <w:rPr>
                <w:rStyle w:val="Hyperlink"/>
                <w:noProof/>
              </w:rPr>
            </w:r>
            <w:r>
              <w:rPr>
                <w:rStyle w:val="Hyperlink"/>
                <w:noProof/>
              </w:rPr>
              <w:fldChar w:fldCharType="separate"/>
            </w:r>
            <w:r>
              <w:rPr>
                <w:noProof/>
                <w:webHidden/>
              </w:rPr>
              <w:t>20</w:t>
            </w:r>
            <w:r>
              <w:rPr>
                <w:rStyle w:val="Hyperlink"/>
                <w:noProof/>
              </w:rPr>
              <w:fldChar w:fldCharType="end"/>
            </w:r>
          </w:hyperlink>
        </w:p>
        <w:p w:rsidR="00EF1142" w:rsidRDefault="00EF1142" w14:paraId="01D020B1" w14:textId="20812A36">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67">
            <w:r w:rsidRPr="00E57452">
              <w:rPr>
                <w:rStyle w:val="Hyperlink"/>
                <w:noProof/>
              </w:rPr>
              <w:t>8.3 Claims Workflow and AI-Enabled Operations</w:t>
            </w:r>
            <w:r>
              <w:rPr>
                <w:noProof/>
                <w:webHidden/>
              </w:rPr>
              <w:tab/>
            </w:r>
            <w:r>
              <w:rPr>
                <w:rStyle w:val="Hyperlink"/>
                <w:noProof/>
              </w:rPr>
              <w:fldChar w:fldCharType="begin"/>
            </w:r>
            <w:r>
              <w:rPr>
                <w:noProof/>
                <w:webHidden/>
              </w:rPr>
              <w:instrText xml:space="preserve"> PAGEREF _Toc198885967 \h </w:instrText>
            </w:r>
            <w:r>
              <w:rPr>
                <w:rStyle w:val="Hyperlink"/>
                <w:noProof/>
              </w:rPr>
            </w:r>
            <w:r>
              <w:rPr>
                <w:rStyle w:val="Hyperlink"/>
                <w:noProof/>
              </w:rPr>
              <w:fldChar w:fldCharType="separate"/>
            </w:r>
            <w:r>
              <w:rPr>
                <w:noProof/>
                <w:webHidden/>
              </w:rPr>
              <w:t>21</w:t>
            </w:r>
            <w:r>
              <w:rPr>
                <w:rStyle w:val="Hyperlink"/>
                <w:noProof/>
              </w:rPr>
              <w:fldChar w:fldCharType="end"/>
            </w:r>
          </w:hyperlink>
        </w:p>
        <w:p w:rsidR="00EF1142" w:rsidRDefault="00EF1142" w14:paraId="2882E864" w14:textId="421B0CA3">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68">
            <w:r w:rsidRPr="00E57452">
              <w:rPr>
                <w:rStyle w:val="Hyperlink"/>
                <w:noProof/>
              </w:rPr>
              <w:t>8.3.1 Trigger Events</w:t>
            </w:r>
            <w:r>
              <w:rPr>
                <w:noProof/>
                <w:webHidden/>
              </w:rPr>
              <w:tab/>
            </w:r>
            <w:r>
              <w:rPr>
                <w:rStyle w:val="Hyperlink"/>
                <w:noProof/>
              </w:rPr>
              <w:fldChar w:fldCharType="begin"/>
            </w:r>
            <w:r>
              <w:rPr>
                <w:noProof/>
                <w:webHidden/>
              </w:rPr>
              <w:instrText xml:space="preserve"> PAGEREF _Toc198885968 \h </w:instrText>
            </w:r>
            <w:r>
              <w:rPr>
                <w:rStyle w:val="Hyperlink"/>
                <w:noProof/>
              </w:rPr>
            </w:r>
            <w:r>
              <w:rPr>
                <w:rStyle w:val="Hyperlink"/>
                <w:noProof/>
              </w:rPr>
              <w:fldChar w:fldCharType="separate"/>
            </w:r>
            <w:r>
              <w:rPr>
                <w:noProof/>
                <w:webHidden/>
              </w:rPr>
              <w:t>21</w:t>
            </w:r>
            <w:r>
              <w:rPr>
                <w:rStyle w:val="Hyperlink"/>
                <w:noProof/>
              </w:rPr>
              <w:fldChar w:fldCharType="end"/>
            </w:r>
          </w:hyperlink>
        </w:p>
        <w:p w:rsidR="00EF1142" w:rsidRDefault="00EF1142" w14:paraId="4119FFC0" w14:textId="1BA0F35A">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69">
            <w:r w:rsidRPr="00E57452">
              <w:rPr>
                <w:rStyle w:val="Hyperlink"/>
                <w:noProof/>
              </w:rPr>
              <w:t>8.3.2 Claims Process</w:t>
            </w:r>
            <w:r>
              <w:rPr>
                <w:noProof/>
                <w:webHidden/>
              </w:rPr>
              <w:tab/>
            </w:r>
            <w:r>
              <w:rPr>
                <w:rStyle w:val="Hyperlink"/>
                <w:noProof/>
              </w:rPr>
              <w:fldChar w:fldCharType="begin"/>
            </w:r>
            <w:r>
              <w:rPr>
                <w:noProof/>
                <w:webHidden/>
              </w:rPr>
              <w:instrText xml:space="preserve"> PAGEREF _Toc198885969 \h </w:instrText>
            </w:r>
            <w:r>
              <w:rPr>
                <w:rStyle w:val="Hyperlink"/>
                <w:noProof/>
              </w:rPr>
            </w:r>
            <w:r>
              <w:rPr>
                <w:rStyle w:val="Hyperlink"/>
                <w:noProof/>
              </w:rPr>
              <w:fldChar w:fldCharType="separate"/>
            </w:r>
            <w:r>
              <w:rPr>
                <w:noProof/>
                <w:webHidden/>
              </w:rPr>
              <w:t>21</w:t>
            </w:r>
            <w:r>
              <w:rPr>
                <w:rStyle w:val="Hyperlink"/>
                <w:noProof/>
              </w:rPr>
              <w:fldChar w:fldCharType="end"/>
            </w:r>
          </w:hyperlink>
        </w:p>
        <w:p w:rsidR="00EF1142" w:rsidRDefault="00EF1142" w14:paraId="1D7534CE" w14:textId="4A9479CD">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70">
            <w:r w:rsidRPr="00E57452">
              <w:rPr>
                <w:rStyle w:val="Hyperlink"/>
                <w:noProof/>
              </w:rPr>
              <w:t>8.3.3 Required Documents</w:t>
            </w:r>
            <w:r>
              <w:rPr>
                <w:noProof/>
                <w:webHidden/>
              </w:rPr>
              <w:tab/>
            </w:r>
            <w:r>
              <w:rPr>
                <w:rStyle w:val="Hyperlink"/>
                <w:noProof/>
              </w:rPr>
              <w:fldChar w:fldCharType="begin"/>
            </w:r>
            <w:r>
              <w:rPr>
                <w:noProof/>
                <w:webHidden/>
              </w:rPr>
              <w:instrText xml:space="preserve"> PAGEREF _Toc198885970 \h </w:instrText>
            </w:r>
            <w:r>
              <w:rPr>
                <w:rStyle w:val="Hyperlink"/>
                <w:noProof/>
              </w:rPr>
            </w:r>
            <w:r>
              <w:rPr>
                <w:rStyle w:val="Hyperlink"/>
                <w:noProof/>
              </w:rPr>
              <w:fldChar w:fldCharType="separate"/>
            </w:r>
            <w:r>
              <w:rPr>
                <w:noProof/>
                <w:webHidden/>
              </w:rPr>
              <w:t>21</w:t>
            </w:r>
            <w:r>
              <w:rPr>
                <w:rStyle w:val="Hyperlink"/>
                <w:noProof/>
              </w:rPr>
              <w:fldChar w:fldCharType="end"/>
            </w:r>
          </w:hyperlink>
        </w:p>
        <w:p w:rsidR="00EF1142" w:rsidRDefault="00EF1142" w14:paraId="34778453" w14:textId="4DC25284">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71">
            <w:r w:rsidRPr="00E57452">
              <w:rPr>
                <w:rStyle w:val="Hyperlink"/>
                <w:noProof/>
              </w:rPr>
              <w:t>8.4 Distribution and Commission Model</w:t>
            </w:r>
            <w:r>
              <w:rPr>
                <w:noProof/>
                <w:webHidden/>
              </w:rPr>
              <w:tab/>
            </w:r>
            <w:r>
              <w:rPr>
                <w:rStyle w:val="Hyperlink"/>
                <w:noProof/>
              </w:rPr>
              <w:fldChar w:fldCharType="begin"/>
            </w:r>
            <w:r>
              <w:rPr>
                <w:noProof/>
                <w:webHidden/>
              </w:rPr>
              <w:instrText xml:space="preserve"> PAGEREF _Toc198885971 \h </w:instrText>
            </w:r>
            <w:r>
              <w:rPr>
                <w:rStyle w:val="Hyperlink"/>
                <w:noProof/>
              </w:rPr>
            </w:r>
            <w:r>
              <w:rPr>
                <w:rStyle w:val="Hyperlink"/>
                <w:noProof/>
              </w:rPr>
              <w:fldChar w:fldCharType="separate"/>
            </w:r>
            <w:r>
              <w:rPr>
                <w:noProof/>
                <w:webHidden/>
              </w:rPr>
              <w:t>21</w:t>
            </w:r>
            <w:r>
              <w:rPr>
                <w:rStyle w:val="Hyperlink"/>
                <w:noProof/>
              </w:rPr>
              <w:fldChar w:fldCharType="end"/>
            </w:r>
          </w:hyperlink>
        </w:p>
        <w:p w:rsidR="00EF1142" w:rsidRDefault="00EF1142" w14:paraId="681C348C" w14:textId="5B7B485D">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72">
            <w:r w:rsidRPr="00E57452">
              <w:rPr>
                <w:rStyle w:val="Hyperlink"/>
                <w:noProof/>
              </w:rPr>
              <w:t>8.5 Representative Personas</w:t>
            </w:r>
            <w:r>
              <w:rPr>
                <w:noProof/>
                <w:webHidden/>
              </w:rPr>
              <w:tab/>
            </w:r>
            <w:r>
              <w:rPr>
                <w:rStyle w:val="Hyperlink"/>
                <w:noProof/>
              </w:rPr>
              <w:fldChar w:fldCharType="begin"/>
            </w:r>
            <w:r>
              <w:rPr>
                <w:noProof/>
                <w:webHidden/>
              </w:rPr>
              <w:instrText xml:space="preserve"> PAGEREF _Toc198885972 \h </w:instrText>
            </w:r>
            <w:r>
              <w:rPr>
                <w:rStyle w:val="Hyperlink"/>
                <w:noProof/>
              </w:rPr>
            </w:r>
            <w:r>
              <w:rPr>
                <w:rStyle w:val="Hyperlink"/>
                <w:noProof/>
              </w:rPr>
              <w:fldChar w:fldCharType="separate"/>
            </w:r>
            <w:r>
              <w:rPr>
                <w:noProof/>
                <w:webHidden/>
              </w:rPr>
              <w:t>21</w:t>
            </w:r>
            <w:r>
              <w:rPr>
                <w:rStyle w:val="Hyperlink"/>
                <w:noProof/>
              </w:rPr>
              <w:fldChar w:fldCharType="end"/>
            </w:r>
          </w:hyperlink>
        </w:p>
        <w:p w:rsidR="00EF1142" w:rsidRDefault="00EF1142" w14:paraId="1D18DB3E" w14:textId="34CBD8F0">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73">
            <w:r w:rsidRPr="00E57452">
              <w:rPr>
                <w:rStyle w:val="Hyperlink"/>
                <w:noProof/>
              </w:rPr>
              <w:t>8.6 Strategic Impact</w:t>
            </w:r>
            <w:r>
              <w:rPr>
                <w:noProof/>
                <w:webHidden/>
              </w:rPr>
              <w:tab/>
            </w:r>
            <w:r>
              <w:rPr>
                <w:rStyle w:val="Hyperlink"/>
                <w:noProof/>
              </w:rPr>
              <w:fldChar w:fldCharType="begin"/>
            </w:r>
            <w:r>
              <w:rPr>
                <w:noProof/>
                <w:webHidden/>
              </w:rPr>
              <w:instrText xml:space="preserve"> PAGEREF _Toc198885973 \h </w:instrText>
            </w:r>
            <w:r>
              <w:rPr>
                <w:rStyle w:val="Hyperlink"/>
                <w:noProof/>
              </w:rPr>
            </w:r>
            <w:r>
              <w:rPr>
                <w:rStyle w:val="Hyperlink"/>
                <w:noProof/>
              </w:rPr>
              <w:fldChar w:fldCharType="separate"/>
            </w:r>
            <w:r>
              <w:rPr>
                <w:noProof/>
                <w:webHidden/>
              </w:rPr>
              <w:t>21</w:t>
            </w:r>
            <w:r>
              <w:rPr>
                <w:rStyle w:val="Hyperlink"/>
                <w:noProof/>
              </w:rPr>
              <w:fldChar w:fldCharType="end"/>
            </w:r>
          </w:hyperlink>
        </w:p>
        <w:p w:rsidR="00EF1142" w:rsidRDefault="00EF1142" w14:paraId="5D9FA114" w14:textId="3D2994B7">
          <w:pPr>
            <w:pStyle w:val="TOC1"/>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74">
            <w:r w:rsidRPr="00E57452">
              <w:rPr>
                <w:rStyle w:val="Hyperlink"/>
                <w:noProof/>
              </w:rPr>
              <w:t>9. Monitoring and Evaluation</w:t>
            </w:r>
            <w:r>
              <w:rPr>
                <w:noProof/>
                <w:webHidden/>
              </w:rPr>
              <w:tab/>
            </w:r>
            <w:r>
              <w:rPr>
                <w:rStyle w:val="Hyperlink"/>
                <w:noProof/>
              </w:rPr>
              <w:fldChar w:fldCharType="begin"/>
            </w:r>
            <w:r>
              <w:rPr>
                <w:noProof/>
                <w:webHidden/>
              </w:rPr>
              <w:instrText xml:space="preserve"> PAGEREF _Toc198885974 \h </w:instrText>
            </w:r>
            <w:r>
              <w:rPr>
                <w:rStyle w:val="Hyperlink"/>
                <w:noProof/>
              </w:rPr>
            </w:r>
            <w:r>
              <w:rPr>
                <w:rStyle w:val="Hyperlink"/>
                <w:noProof/>
              </w:rPr>
              <w:fldChar w:fldCharType="separate"/>
            </w:r>
            <w:r>
              <w:rPr>
                <w:noProof/>
                <w:webHidden/>
              </w:rPr>
              <w:t>22</w:t>
            </w:r>
            <w:r>
              <w:rPr>
                <w:rStyle w:val="Hyperlink"/>
                <w:noProof/>
              </w:rPr>
              <w:fldChar w:fldCharType="end"/>
            </w:r>
          </w:hyperlink>
        </w:p>
        <w:p w:rsidR="00EF1142" w:rsidRDefault="00EF1142" w14:paraId="4FF36803" w14:textId="4418077A">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75">
            <w:r w:rsidRPr="00E57452">
              <w:rPr>
                <w:rStyle w:val="Hyperlink"/>
                <w:noProof/>
              </w:rPr>
              <w:t>9.1 Key Performance Indicators (KPIs)</w:t>
            </w:r>
            <w:r>
              <w:rPr>
                <w:noProof/>
                <w:webHidden/>
              </w:rPr>
              <w:tab/>
            </w:r>
            <w:r>
              <w:rPr>
                <w:rStyle w:val="Hyperlink"/>
                <w:noProof/>
              </w:rPr>
              <w:fldChar w:fldCharType="begin"/>
            </w:r>
            <w:r>
              <w:rPr>
                <w:noProof/>
                <w:webHidden/>
              </w:rPr>
              <w:instrText xml:space="preserve"> PAGEREF _Toc198885975 \h </w:instrText>
            </w:r>
            <w:r>
              <w:rPr>
                <w:rStyle w:val="Hyperlink"/>
                <w:noProof/>
              </w:rPr>
            </w:r>
            <w:r>
              <w:rPr>
                <w:rStyle w:val="Hyperlink"/>
                <w:noProof/>
              </w:rPr>
              <w:fldChar w:fldCharType="separate"/>
            </w:r>
            <w:r>
              <w:rPr>
                <w:noProof/>
                <w:webHidden/>
              </w:rPr>
              <w:t>22</w:t>
            </w:r>
            <w:r>
              <w:rPr>
                <w:rStyle w:val="Hyperlink"/>
                <w:noProof/>
              </w:rPr>
              <w:fldChar w:fldCharType="end"/>
            </w:r>
          </w:hyperlink>
        </w:p>
        <w:p w:rsidR="00EF1142" w:rsidRDefault="00EF1142" w14:paraId="47EA1C92" w14:textId="407037FB">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76">
            <w:r w:rsidRPr="00E57452">
              <w:rPr>
                <w:rStyle w:val="Hyperlink"/>
                <w:noProof/>
              </w:rPr>
              <w:t>9.1.1 Customer Experience</w:t>
            </w:r>
            <w:r>
              <w:rPr>
                <w:noProof/>
                <w:webHidden/>
              </w:rPr>
              <w:tab/>
            </w:r>
            <w:r>
              <w:rPr>
                <w:rStyle w:val="Hyperlink"/>
                <w:noProof/>
              </w:rPr>
              <w:fldChar w:fldCharType="begin"/>
            </w:r>
            <w:r>
              <w:rPr>
                <w:noProof/>
                <w:webHidden/>
              </w:rPr>
              <w:instrText xml:space="preserve"> PAGEREF _Toc198885976 \h </w:instrText>
            </w:r>
            <w:r>
              <w:rPr>
                <w:rStyle w:val="Hyperlink"/>
                <w:noProof/>
              </w:rPr>
            </w:r>
            <w:r>
              <w:rPr>
                <w:rStyle w:val="Hyperlink"/>
                <w:noProof/>
              </w:rPr>
              <w:fldChar w:fldCharType="separate"/>
            </w:r>
            <w:r>
              <w:rPr>
                <w:noProof/>
                <w:webHidden/>
              </w:rPr>
              <w:t>22</w:t>
            </w:r>
            <w:r>
              <w:rPr>
                <w:rStyle w:val="Hyperlink"/>
                <w:noProof/>
              </w:rPr>
              <w:fldChar w:fldCharType="end"/>
            </w:r>
          </w:hyperlink>
        </w:p>
        <w:p w:rsidR="00EF1142" w:rsidRDefault="00EF1142" w14:paraId="7B56F2F0" w14:textId="59102925">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77">
            <w:r w:rsidRPr="00E57452">
              <w:rPr>
                <w:rStyle w:val="Hyperlink"/>
                <w:noProof/>
              </w:rPr>
              <w:t>9.1.2 Claims Performance</w:t>
            </w:r>
            <w:r>
              <w:rPr>
                <w:noProof/>
                <w:webHidden/>
              </w:rPr>
              <w:tab/>
            </w:r>
            <w:r>
              <w:rPr>
                <w:rStyle w:val="Hyperlink"/>
                <w:noProof/>
              </w:rPr>
              <w:fldChar w:fldCharType="begin"/>
            </w:r>
            <w:r>
              <w:rPr>
                <w:noProof/>
                <w:webHidden/>
              </w:rPr>
              <w:instrText xml:space="preserve"> PAGEREF _Toc198885977 \h </w:instrText>
            </w:r>
            <w:r>
              <w:rPr>
                <w:rStyle w:val="Hyperlink"/>
                <w:noProof/>
              </w:rPr>
            </w:r>
            <w:r>
              <w:rPr>
                <w:rStyle w:val="Hyperlink"/>
                <w:noProof/>
              </w:rPr>
              <w:fldChar w:fldCharType="separate"/>
            </w:r>
            <w:r>
              <w:rPr>
                <w:noProof/>
                <w:webHidden/>
              </w:rPr>
              <w:t>22</w:t>
            </w:r>
            <w:r>
              <w:rPr>
                <w:rStyle w:val="Hyperlink"/>
                <w:noProof/>
              </w:rPr>
              <w:fldChar w:fldCharType="end"/>
            </w:r>
          </w:hyperlink>
        </w:p>
        <w:p w:rsidR="00EF1142" w:rsidRDefault="00EF1142" w14:paraId="51B2E297" w14:textId="21156214">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78">
            <w:r w:rsidRPr="00E57452">
              <w:rPr>
                <w:rStyle w:val="Hyperlink"/>
                <w:noProof/>
              </w:rPr>
              <w:t>9.1.3 Fraud Detection</w:t>
            </w:r>
            <w:r>
              <w:rPr>
                <w:noProof/>
                <w:webHidden/>
              </w:rPr>
              <w:tab/>
            </w:r>
            <w:r>
              <w:rPr>
                <w:rStyle w:val="Hyperlink"/>
                <w:noProof/>
              </w:rPr>
              <w:fldChar w:fldCharType="begin"/>
            </w:r>
            <w:r>
              <w:rPr>
                <w:noProof/>
                <w:webHidden/>
              </w:rPr>
              <w:instrText xml:space="preserve"> PAGEREF _Toc198885978 \h </w:instrText>
            </w:r>
            <w:r>
              <w:rPr>
                <w:rStyle w:val="Hyperlink"/>
                <w:noProof/>
              </w:rPr>
            </w:r>
            <w:r>
              <w:rPr>
                <w:rStyle w:val="Hyperlink"/>
                <w:noProof/>
              </w:rPr>
              <w:fldChar w:fldCharType="separate"/>
            </w:r>
            <w:r>
              <w:rPr>
                <w:noProof/>
                <w:webHidden/>
              </w:rPr>
              <w:t>22</w:t>
            </w:r>
            <w:r>
              <w:rPr>
                <w:rStyle w:val="Hyperlink"/>
                <w:noProof/>
              </w:rPr>
              <w:fldChar w:fldCharType="end"/>
            </w:r>
          </w:hyperlink>
        </w:p>
        <w:p w:rsidR="00EF1142" w:rsidRDefault="00EF1142" w14:paraId="56AB8901" w14:textId="1697644C">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79">
            <w:r w:rsidRPr="00E57452">
              <w:rPr>
                <w:rStyle w:val="Hyperlink"/>
                <w:noProof/>
              </w:rPr>
              <w:t>9.2 Objectives and Key Results (OKRs)</w:t>
            </w:r>
            <w:r>
              <w:rPr>
                <w:noProof/>
                <w:webHidden/>
              </w:rPr>
              <w:tab/>
            </w:r>
            <w:r>
              <w:rPr>
                <w:rStyle w:val="Hyperlink"/>
                <w:noProof/>
              </w:rPr>
              <w:fldChar w:fldCharType="begin"/>
            </w:r>
            <w:r>
              <w:rPr>
                <w:noProof/>
                <w:webHidden/>
              </w:rPr>
              <w:instrText xml:space="preserve"> PAGEREF _Toc198885979 \h </w:instrText>
            </w:r>
            <w:r>
              <w:rPr>
                <w:rStyle w:val="Hyperlink"/>
                <w:noProof/>
              </w:rPr>
            </w:r>
            <w:r>
              <w:rPr>
                <w:rStyle w:val="Hyperlink"/>
                <w:noProof/>
              </w:rPr>
              <w:fldChar w:fldCharType="separate"/>
            </w:r>
            <w:r>
              <w:rPr>
                <w:noProof/>
                <w:webHidden/>
              </w:rPr>
              <w:t>23</w:t>
            </w:r>
            <w:r>
              <w:rPr>
                <w:rStyle w:val="Hyperlink"/>
                <w:noProof/>
              </w:rPr>
              <w:fldChar w:fldCharType="end"/>
            </w:r>
          </w:hyperlink>
        </w:p>
        <w:p w:rsidR="00EF1142" w:rsidRDefault="00EF1142" w14:paraId="0DB3D684" w14:textId="79808B48">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80">
            <w:r w:rsidRPr="00E57452">
              <w:rPr>
                <w:rStyle w:val="Hyperlink"/>
                <w:noProof/>
              </w:rPr>
              <w:t>9.2.1 Increase Customer Satisfaction</w:t>
            </w:r>
            <w:r>
              <w:rPr>
                <w:noProof/>
                <w:webHidden/>
              </w:rPr>
              <w:tab/>
            </w:r>
            <w:r>
              <w:rPr>
                <w:rStyle w:val="Hyperlink"/>
                <w:noProof/>
              </w:rPr>
              <w:fldChar w:fldCharType="begin"/>
            </w:r>
            <w:r>
              <w:rPr>
                <w:noProof/>
                <w:webHidden/>
              </w:rPr>
              <w:instrText xml:space="preserve"> PAGEREF _Toc198885980 \h </w:instrText>
            </w:r>
            <w:r>
              <w:rPr>
                <w:rStyle w:val="Hyperlink"/>
                <w:noProof/>
              </w:rPr>
            </w:r>
            <w:r>
              <w:rPr>
                <w:rStyle w:val="Hyperlink"/>
                <w:noProof/>
              </w:rPr>
              <w:fldChar w:fldCharType="separate"/>
            </w:r>
            <w:r>
              <w:rPr>
                <w:noProof/>
                <w:webHidden/>
              </w:rPr>
              <w:t>23</w:t>
            </w:r>
            <w:r>
              <w:rPr>
                <w:rStyle w:val="Hyperlink"/>
                <w:noProof/>
              </w:rPr>
              <w:fldChar w:fldCharType="end"/>
            </w:r>
          </w:hyperlink>
        </w:p>
        <w:p w:rsidR="00EF1142" w:rsidRDefault="00EF1142" w14:paraId="47392FB0" w14:textId="579FF9AF">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81">
            <w:r w:rsidRPr="00E57452">
              <w:rPr>
                <w:rStyle w:val="Hyperlink"/>
                <w:noProof/>
              </w:rPr>
              <w:t>9.2.2 Improve Claims Efficiency</w:t>
            </w:r>
            <w:r>
              <w:rPr>
                <w:noProof/>
                <w:webHidden/>
              </w:rPr>
              <w:tab/>
            </w:r>
            <w:r>
              <w:rPr>
                <w:rStyle w:val="Hyperlink"/>
                <w:noProof/>
              </w:rPr>
              <w:fldChar w:fldCharType="begin"/>
            </w:r>
            <w:r>
              <w:rPr>
                <w:noProof/>
                <w:webHidden/>
              </w:rPr>
              <w:instrText xml:space="preserve"> PAGEREF _Toc198885981 \h </w:instrText>
            </w:r>
            <w:r>
              <w:rPr>
                <w:rStyle w:val="Hyperlink"/>
                <w:noProof/>
              </w:rPr>
            </w:r>
            <w:r>
              <w:rPr>
                <w:rStyle w:val="Hyperlink"/>
                <w:noProof/>
              </w:rPr>
              <w:fldChar w:fldCharType="separate"/>
            </w:r>
            <w:r>
              <w:rPr>
                <w:noProof/>
                <w:webHidden/>
              </w:rPr>
              <w:t>23</w:t>
            </w:r>
            <w:r>
              <w:rPr>
                <w:rStyle w:val="Hyperlink"/>
                <w:noProof/>
              </w:rPr>
              <w:fldChar w:fldCharType="end"/>
            </w:r>
          </w:hyperlink>
        </w:p>
        <w:p w:rsidR="00EF1142" w:rsidRDefault="00EF1142" w14:paraId="77E75371" w14:textId="4730EEBB">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82">
            <w:r w:rsidRPr="00E57452">
              <w:rPr>
                <w:rStyle w:val="Hyperlink"/>
                <w:noProof/>
              </w:rPr>
              <w:t>9.2.3 Enhance Payout Accuracy</w:t>
            </w:r>
            <w:r>
              <w:rPr>
                <w:noProof/>
                <w:webHidden/>
              </w:rPr>
              <w:tab/>
            </w:r>
            <w:r>
              <w:rPr>
                <w:rStyle w:val="Hyperlink"/>
                <w:noProof/>
              </w:rPr>
              <w:fldChar w:fldCharType="begin"/>
            </w:r>
            <w:r>
              <w:rPr>
                <w:noProof/>
                <w:webHidden/>
              </w:rPr>
              <w:instrText xml:space="preserve"> PAGEREF _Toc198885982 \h </w:instrText>
            </w:r>
            <w:r>
              <w:rPr>
                <w:rStyle w:val="Hyperlink"/>
                <w:noProof/>
              </w:rPr>
            </w:r>
            <w:r>
              <w:rPr>
                <w:rStyle w:val="Hyperlink"/>
                <w:noProof/>
              </w:rPr>
              <w:fldChar w:fldCharType="separate"/>
            </w:r>
            <w:r>
              <w:rPr>
                <w:noProof/>
                <w:webHidden/>
              </w:rPr>
              <w:t>23</w:t>
            </w:r>
            <w:r>
              <w:rPr>
                <w:rStyle w:val="Hyperlink"/>
                <w:noProof/>
              </w:rPr>
              <w:fldChar w:fldCharType="end"/>
            </w:r>
          </w:hyperlink>
        </w:p>
        <w:p w:rsidR="00EF1142" w:rsidRDefault="00EF1142" w14:paraId="00791476" w14:textId="0C97AF4D">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83">
            <w:r w:rsidRPr="00E57452">
              <w:rPr>
                <w:rStyle w:val="Hyperlink"/>
                <w:noProof/>
              </w:rPr>
              <w:t>9.2.4 Prevent Fraud</w:t>
            </w:r>
            <w:r>
              <w:rPr>
                <w:noProof/>
                <w:webHidden/>
              </w:rPr>
              <w:tab/>
            </w:r>
            <w:r>
              <w:rPr>
                <w:rStyle w:val="Hyperlink"/>
                <w:noProof/>
              </w:rPr>
              <w:fldChar w:fldCharType="begin"/>
            </w:r>
            <w:r>
              <w:rPr>
                <w:noProof/>
                <w:webHidden/>
              </w:rPr>
              <w:instrText xml:space="preserve"> PAGEREF _Toc198885983 \h </w:instrText>
            </w:r>
            <w:r>
              <w:rPr>
                <w:rStyle w:val="Hyperlink"/>
                <w:noProof/>
              </w:rPr>
            </w:r>
            <w:r>
              <w:rPr>
                <w:rStyle w:val="Hyperlink"/>
                <w:noProof/>
              </w:rPr>
              <w:fldChar w:fldCharType="separate"/>
            </w:r>
            <w:r>
              <w:rPr>
                <w:noProof/>
                <w:webHidden/>
              </w:rPr>
              <w:t>23</w:t>
            </w:r>
            <w:r>
              <w:rPr>
                <w:rStyle w:val="Hyperlink"/>
                <w:noProof/>
              </w:rPr>
              <w:fldChar w:fldCharType="end"/>
            </w:r>
          </w:hyperlink>
        </w:p>
        <w:p w:rsidR="00EF1142" w:rsidRDefault="00EF1142" w14:paraId="40129077" w14:textId="75F19CF7">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84">
            <w:r w:rsidRPr="00E57452">
              <w:rPr>
                <w:rStyle w:val="Hyperlink"/>
                <w:noProof/>
                <w:spacing w:val="-6"/>
              </w:rPr>
              <w:t>9.3 Continuous Improvement Strategy</w:t>
            </w:r>
            <w:r>
              <w:rPr>
                <w:noProof/>
                <w:webHidden/>
              </w:rPr>
              <w:tab/>
            </w:r>
            <w:r>
              <w:rPr>
                <w:rStyle w:val="Hyperlink"/>
                <w:noProof/>
              </w:rPr>
              <w:fldChar w:fldCharType="begin"/>
            </w:r>
            <w:r>
              <w:rPr>
                <w:noProof/>
                <w:webHidden/>
              </w:rPr>
              <w:instrText xml:space="preserve"> PAGEREF _Toc198885984 \h </w:instrText>
            </w:r>
            <w:r>
              <w:rPr>
                <w:rStyle w:val="Hyperlink"/>
                <w:noProof/>
              </w:rPr>
            </w:r>
            <w:r>
              <w:rPr>
                <w:rStyle w:val="Hyperlink"/>
                <w:noProof/>
              </w:rPr>
              <w:fldChar w:fldCharType="separate"/>
            </w:r>
            <w:r>
              <w:rPr>
                <w:noProof/>
                <w:webHidden/>
              </w:rPr>
              <w:t>24</w:t>
            </w:r>
            <w:r>
              <w:rPr>
                <w:rStyle w:val="Hyperlink"/>
                <w:noProof/>
              </w:rPr>
              <w:fldChar w:fldCharType="end"/>
            </w:r>
          </w:hyperlink>
        </w:p>
        <w:p w:rsidR="00EF1142" w:rsidRDefault="00EF1142" w14:paraId="233CF568" w14:textId="6AA09755">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85">
            <w:r w:rsidRPr="00E57452">
              <w:rPr>
                <w:rStyle w:val="Hyperlink"/>
                <w:noProof/>
                <w:spacing w:val="-6"/>
              </w:rPr>
              <w:t>9.3.1 Pre-Launch Phase (Months 1–2)</w:t>
            </w:r>
            <w:r>
              <w:rPr>
                <w:noProof/>
                <w:webHidden/>
              </w:rPr>
              <w:tab/>
            </w:r>
            <w:r>
              <w:rPr>
                <w:rStyle w:val="Hyperlink"/>
                <w:noProof/>
              </w:rPr>
              <w:fldChar w:fldCharType="begin"/>
            </w:r>
            <w:r>
              <w:rPr>
                <w:noProof/>
                <w:webHidden/>
              </w:rPr>
              <w:instrText xml:space="preserve"> PAGEREF _Toc198885985 \h </w:instrText>
            </w:r>
            <w:r>
              <w:rPr>
                <w:rStyle w:val="Hyperlink"/>
                <w:noProof/>
              </w:rPr>
            </w:r>
            <w:r>
              <w:rPr>
                <w:rStyle w:val="Hyperlink"/>
                <w:noProof/>
              </w:rPr>
              <w:fldChar w:fldCharType="separate"/>
            </w:r>
            <w:r>
              <w:rPr>
                <w:noProof/>
                <w:webHidden/>
              </w:rPr>
              <w:t>24</w:t>
            </w:r>
            <w:r>
              <w:rPr>
                <w:rStyle w:val="Hyperlink"/>
                <w:noProof/>
              </w:rPr>
              <w:fldChar w:fldCharType="end"/>
            </w:r>
          </w:hyperlink>
        </w:p>
        <w:p w:rsidR="00EF1142" w:rsidRDefault="00EF1142" w14:paraId="749F635B" w14:textId="72278203">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86">
            <w:r w:rsidRPr="00E57452">
              <w:rPr>
                <w:rStyle w:val="Hyperlink"/>
                <w:noProof/>
                <w:spacing w:val="-6"/>
              </w:rPr>
              <w:t>9.3.2 Soft Launch (Months 3–4)</w:t>
            </w:r>
            <w:r>
              <w:rPr>
                <w:noProof/>
                <w:webHidden/>
              </w:rPr>
              <w:tab/>
            </w:r>
            <w:r>
              <w:rPr>
                <w:rStyle w:val="Hyperlink"/>
                <w:noProof/>
              </w:rPr>
              <w:fldChar w:fldCharType="begin"/>
            </w:r>
            <w:r>
              <w:rPr>
                <w:noProof/>
                <w:webHidden/>
              </w:rPr>
              <w:instrText xml:space="preserve"> PAGEREF _Toc198885986 \h </w:instrText>
            </w:r>
            <w:r>
              <w:rPr>
                <w:rStyle w:val="Hyperlink"/>
                <w:noProof/>
              </w:rPr>
            </w:r>
            <w:r>
              <w:rPr>
                <w:rStyle w:val="Hyperlink"/>
                <w:noProof/>
              </w:rPr>
              <w:fldChar w:fldCharType="separate"/>
            </w:r>
            <w:r>
              <w:rPr>
                <w:noProof/>
                <w:webHidden/>
              </w:rPr>
              <w:t>24</w:t>
            </w:r>
            <w:r>
              <w:rPr>
                <w:rStyle w:val="Hyperlink"/>
                <w:noProof/>
              </w:rPr>
              <w:fldChar w:fldCharType="end"/>
            </w:r>
          </w:hyperlink>
        </w:p>
        <w:p w:rsidR="00EF1142" w:rsidRDefault="00EF1142" w14:paraId="21B38C54" w14:textId="3FBFA0D0">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87">
            <w:r w:rsidRPr="00E57452">
              <w:rPr>
                <w:rStyle w:val="Hyperlink"/>
                <w:noProof/>
                <w:spacing w:val="-6"/>
              </w:rPr>
              <w:t>9.3.3 Full Launch (Months 5–6)</w:t>
            </w:r>
            <w:r>
              <w:rPr>
                <w:noProof/>
                <w:webHidden/>
              </w:rPr>
              <w:tab/>
            </w:r>
            <w:r>
              <w:rPr>
                <w:rStyle w:val="Hyperlink"/>
                <w:noProof/>
              </w:rPr>
              <w:fldChar w:fldCharType="begin"/>
            </w:r>
            <w:r>
              <w:rPr>
                <w:noProof/>
                <w:webHidden/>
              </w:rPr>
              <w:instrText xml:space="preserve"> PAGEREF _Toc198885987 \h </w:instrText>
            </w:r>
            <w:r>
              <w:rPr>
                <w:rStyle w:val="Hyperlink"/>
                <w:noProof/>
              </w:rPr>
            </w:r>
            <w:r>
              <w:rPr>
                <w:rStyle w:val="Hyperlink"/>
                <w:noProof/>
              </w:rPr>
              <w:fldChar w:fldCharType="separate"/>
            </w:r>
            <w:r>
              <w:rPr>
                <w:noProof/>
                <w:webHidden/>
              </w:rPr>
              <w:t>24</w:t>
            </w:r>
            <w:r>
              <w:rPr>
                <w:rStyle w:val="Hyperlink"/>
                <w:noProof/>
              </w:rPr>
              <w:fldChar w:fldCharType="end"/>
            </w:r>
          </w:hyperlink>
        </w:p>
        <w:p w:rsidR="00EF1142" w:rsidRDefault="00EF1142" w14:paraId="001B2625" w14:textId="064A4ABA">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88">
            <w:r w:rsidRPr="00E57452">
              <w:rPr>
                <w:rStyle w:val="Hyperlink"/>
                <w:noProof/>
              </w:rPr>
              <w:t>9.3.4 Scale-Up Phase (Months 7–12)</w:t>
            </w:r>
            <w:r>
              <w:rPr>
                <w:noProof/>
                <w:webHidden/>
              </w:rPr>
              <w:tab/>
            </w:r>
            <w:r>
              <w:rPr>
                <w:rStyle w:val="Hyperlink"/>
                <w:noProof/>
              </w:rPr>
              <w:fldChar w:fldCharType="begin"/>
            </w:r>
            <w:r>
              <w:rPr>
                <w:noProof/>
                <w:webHidden/>
              </w:rPr>
              <w:instrText xml:space="preserve"> PAGEREF _Toc198885988 \h </w:instrText>
            </w:r>
            <w:r>
              <w:rPr>
                <w:rStyle w:val="Hyperlink"/>
                <w:noProof/>
              </w:rPr>
            </w:r>
            <w:r>
              <w:rPr>
                <w:rStyle w:val="Hyperlink"/>
                <w:noProof/>
              </w:rPr>
              <w:fldChar w:fldCharType="separate"/>
            </w:r>
            <w:r>
              <w:rPr>
                <w:noProof/>
                <w:webHidden/>
              </w:rPr>
              <w:t>24</w:t>
            </w:r>
            <w:r>
              <w:rPr>
                <w:rStyle w:val="Hyperlink"/>
                <w:noProof/>
              </w:rPr>
              <w:fldChar w:fldCharType="end"/>
            </w:r>
          </w:hyperlink>
        </w:p>
        <w:p w:rsidR="00EF1142" w:rsidRDefault="00EF1142" w14:paraId="2C9312B0" w14:textId="79136B53">
          <w:pPr>
            <w:pStyle w:val="TOC1"/>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89">
            <w:r w:rsidRPr="00E57452">
              <w:rPr>
                <w:rStyle w:val="Hyperlink"/>
                <w:noProof/>
                <w:lang w:val="en-US"/>
              </w:rPr>
              <w:t>10. Financial Projection &amp; ROI</w:t>
            </w:r>
            <w:r>
              <w:rPr>
                <w:noProof/>
                <w:webHidden/>
              </w:rPr>
              <w:tab/>
            </w:r>
            <w:r>
              <w:rPr>
                <w:rStyle w:val="Hyperlink"/>
                <w:noProof/>
              </w:rPr>
              <w:fldChar w:fldCharType="begin"/>
            </w:r>
            <w:r>
              <w:rPr>
                <w:noProof/>
                <w:webHidden/>
              </w:rPr>
              <w:instrText xml:space="preserve"> PAGEREF _Toc198885989 \h </w:instrText>
            </w:r>
            <w:r>
              <w:rPr>
                <w:rStyle w:val="Hyperlink"/>
                <w:noProof/>
              </w:rPr>
            </w:r>
            <w:r>
              <w:rPr>
                <w:rStyle w:val="Hyperlink"/>
                <w:noProof/>
              </w:rPr>
              <w:fldChar w:fldCharType="separate"/>
            </w:r>
            <w:r>
              <w:rPr>
                <w:noProof/>
                <w:webHidden/>
              </w:rPr>
              <w:t>25</w:t>
            </w:r>
            <w:r>
              <w:rPr>
                <w:rStyle w:val="Hyperlink"/>
                <w:noProof/>
              </w:rPr>
              <w:fldChar w:fldCharType="end"/>
            </w:r>
          </w:hyperlink>
        </w:p>
        <w:p w:rsidR="00EF1142" w:rsidRDefault="00EF1142" w14:paraId="2140BB17" w14:textId="35D42224">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90">
            <w:r w:rsidRPr="00E57452">
              <w:rPr>
                <w:rStyle w:val="Hyperlink"/>
                <w:noProof/>
                <w:lang w:val="en-US"/>
              </w:rPr>
              <w:t>10.1 Project Budget Breakdown</w:t>
            </w:r>
            <w:r>
              <w:rPr>
                <w:noProof/>
                <w:webHidden/>
              </w:rPr>
              <w:tab/>
            </w:r>
            <w:r>
              <w:rPr>
                <w:rStyle w:val="Hyperlink"/>
                <w:noProof/>
              </w:rPr>
              <w:fldChar w:fldCharType="begin"/>
            </w:r>
            <w:r>
              <w:rPr>
                <w:noProof/>
                <w:webHidden/>
              </w:rPr>
              <w:instrText xml:space="preserve"> PAGEREF _Toc198885990 \h </w:instrText>
            </w:r>
            <w:r>
              <w:rPr>
                <w:rStyle w:val="Hyperlink"/>
                <w:noProof/>
              </w:rPr>
            </w:r>
            <w:r>
              <w:rPr>
                <w:rStyle w:val="Hyperlink"/>
                <w:noProof/>
              </w:rPr>
              <w:fldChar w:fldCharType="separate"/>
            </w:r>
            <w:r>
              <w:rPr>
                <w:noProof/>
                <w:webHidden/>
              </w:rPr>
              <w:t>25</w:t>
            </w:r>
            <w:r>
              <w:rPr>
                <w:rStyle w:val="Hyperlink"/>
                <w:noProof/>
              </w:rPr>
              <w:fldChar w:fldCharType="end"/>
            </w:r>
          </w:hyperlink>
        </w:p>
        <w:p w:rsidR="00EF1142" w:rsidRDefault="00EF1142" w14:paraId="4B56185A" w14:textId="678C0073">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91">
            <w:r w:rsidRPr="00E57452">
              <w:rPr>
                <w:rStyle w:val="Hyperlink"/>
                <w:noProof/>
                <w:lang w:val="en-US"/>
              </w:rPr>
              <w:t>10.2 ROI Projection Model</w:t>
            </w:r>
            <w:r>
              <w:rPr>
                <w:noProof/>
                <w:webHidden/>
              </w:rPr>
              <w:tab/>
            </w:r>
            <w:r>
              <w:rPr>
                <w:rStyle w:val="Hyperlink"/>
                <w:noProof/>
              </w:rPr>
              <w:fldChar w:fldCharType="begin"/>
            </w:r>
            <w:r>
              <w:rPr>
                <w:noProof/>
                <w:webHidden/>
              </w:rPr>
              <w:instrText xml:space="preserve"> PAGEREF _Toc198885991 \h </w:instrText>
            </w:r>
            <w:r>
              <w:rPr>
                <w:rStyle w:val="Hyperlink"/>
                <w:noProof/>
              </w:rPr>
            </w:r>
            <w:r>
              <w:rPr>
                <w:rStyle w:val="Hyperlink"/>
                <w:noProof/>
              </w:rPr>
              <w:fldChar w:fldCharType="separate"/>
            </w:r>
            <w:r>
              <w:rPr>
                <w:noProof/>
                <w:webHidden/>
              </w:rPr>
              <w:t>26</w:t>
            </w:r>
            <w:r>
              <w:rPr>
                <w:rStyle w:val="Hyperlink"/>
                <w:noProof/>
              </w:rPr>
              <w:fldChar w:fldCharType="end"/>
            </w:r>
          </w:hyperlink>
        </w:p>
        <w:p w:rsidR="00EF1142" w:rsidRDefault="00EF1142" w14:paraId="40F11AF9" w14:textId="37E78332">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92">
            <w:r w:rsidRPr="00E57452">
              <w:rPr>
                <w:rStyle w:val="Hyperlink"/>
                <w:noProof/>
                <w:lang w:val="en-US"/>
              </w:rPr>
              <w:t>10.2.1 Assumptions</w:t>
            </w:r>
            <w:r>
              <w:rPr>
                <w:noProof/>
                <w:webHidden/>
              </w:rPr>
              <w:tab/>
            </w:r>
            <w:r>
              <w:rPr>
                <w:rStyle w:val="Hyperlink"/>
                <w:noProof/>
              </w:rPr>
              <w:fldChar w:fldCharType="begin"/>
            </w:r>
            <w:r>
              <w:rPr>
                <w:noProof/>
                <w:webHidden/>
              </w:rPr>
              <w:instrText xml:space="preserve"> PAGEREF _Toc198885992 \h </w:instrText>
            </w:r>
            <w:r>
              <w:rPr>
                <w:rStyle w:val="Hyperlink"/>
                <w:noProof/>
              </w:rPr>
            </w:r>
            <w:r>
              <w:rPr>
                <w:rStyle w:val="Hyperlink"/>
                <w:noProof/>
              </w:rPr>
              <w:fldChar w:fldCharType="separate"/>
            </w:r>
            <w:r>
              <w:rPr>
                <w:noProof/>
                <w:webHidden/>
              </w:rPr>
              <w:t>26</w:t>
            </w:r>
            <w:r>
              <w:rPr>
                <w:rStyle w:val="Hyperlink"/>
                <w:noProof/>
              </w:rPr>
              <w:fldChar w:fldCharType="end"/>
            </w:r>
          </w:hyperlink>
        </w:p>
        <w:p w:rsidR="00EF1142" w:rsidRDefault="00EF1142" w14:paraId="7CA499F8" w14:textId="6D5C7717">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93">
            <w:r w:rsidRPr="00E57452">
              <w:rPr>
                <w:rStyle w:val="Hyperlink"/>
                <w:noProof/>
                <w:lang w:val="en-US"/>
              </w:rPr>
              <w:t>10.2.2 Revenue Projections</w:t>
            </w:r>
            <w:r>
              <w:rPr>
                <w:noProof/>
                <w:webHidden/>
              </w:rPr>
              <w:tab/>
            </w:r>
            <w:r>
              <w:rPr>
                <w:rStyle w:val="Hyperlink"/>
                <w:noProof/>
              </w:rPr>
              <w:fldChar w:fldCharType="begin"/>
            </w:r>
            <w:r>
              <w:rPr>
                <w:noProof/>
                <w:webHidden/>
              </w:rPr>
              <w:instrText xml:space="preserve"> PAGEREF _Toc198885993 \h </w:instrText>
            </w:r>
            <w:r>
              <w:rPr>
                <w:rStyle w:val="Hyperlink"/>
                <w:noProof/>
              </w:rPr>
            </w:r>
            <w:r>
              <w:rPr>
                <w:rStyle w:val="Hyperlink"/>
                <w:noProof/>
              </w:rPr>
              <w:fldChar w:fldCharType="separate"/>
            </w:r>
            <w:r>
              <w:rPr>
                <w:noProof/>
                <w:webHidden/>
              </w:rPr>
              <w:t>26</w:t>
            </w:r>
            <w:r>
              <w:rPr>
                <w:rStyle w:val="Hyperlink"/>
                <w:noProof/>
              </w:rPr>
              <w:fldChar w:fldCharType="end"/>
            </w:r>
          </w:hyperlink>
        </w:p>
        <w:p w:rsidR="00EF1142" w:rsidRDefault="00EF1142" w14:paraId="51B3C54A" w14:textId="0137674E">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94">
            <w:r w:rsidRPr="00E57452">
              <w:rPr>
                <w:rStyle w:val="Hyperlink"/>
                <w:noProof/>
                <w:lang w:val="en-US"/>
              </w:rPr>
              <w:t>10.2.3 Total Revenue and Investment</w:t>
            </w:r>
            <w:r>
              <w:rPr>
                <w:noProof/>
                <w:webHidden/>
              </w:rPr>
              <w:tab/>
            </w:r>
            <w:r>
              <w:rPr>
                <w:rStyle w:val="Hyperlink"/>
                <w:noProof/>
              </w:rPr>
              <w:fldChar w:fldCharType="begin"/>
            </w:r>
            <w:r>
              <w:rPr>
                <w:noProof/>
                <w:webHidden/>
              </w:rPr>
              <w:instrText xml:space="preserve"> PAGEREF _Toc198885994 \h </w:instrText>
            </w:r>
            <w:r>
              <w:rPr>
                <w:rStyle w:val="Hyperlink"/>
                <w:noProof/>
              </w:rPr>
            </w:r>
            <w:r>
              <w:rPr>
                <w:rStyle w:val="Hyperlink"/>
                <w:noProof/>
              </w:rPr>
              <w:fldChar w:fldCharType="separate"/>
            </w:r>
            <w:r>
              <w:rPr>
                <w:noProof/>
                <w:webHidden/>
              </w:rPr>
              <w:t>27</w:t>
            </w:r>
            <w:r>
              <w:rPr>
                <w:rStyle w:val="Hyperlink"/>
                <w:noProof/>
              </w:rPr>
              <w:fldChar w:fldCharType="end"/>
            </w:r>
          </w:hyperlink>
        </w:p>
        <w:p w:rsidR="00EF1142" w:rsidRDefault="00EF1142" w14:paraId="78A48E02" w14:textId="2DDD58C0">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95">
            <w:r w:rsidRPr="00E57452">
              <w:rPr>
                <w:rStyle w:val="Hyperlink"/>
                <w:noProof/>
                <w:lang w:val="en-US"/>
              </w:rPr>
              <w:t>10.2.4 ROI Results</w:t>
            </w:r>
            <w:r>
              <w:rPr>
                <w:noProof/>
                <w:webHidden/>
              </w:rPr>
              <w:tab/>
            </w:r>
            <w:r>
              <w:rPr>
                <w:rStyle w:val="Hyperlink"/>
                <w:noProof/>
              </w:rPr>
              <w:fldChar w:fldCharType="begin"/>
            </w:r>
            <w:r>
              <w:rPr>
                <w:noProof/>
                <w:webHidden/>
              </w:rPr>
              <w:instrText xml:space="preserve"> PAGEREF _Toc198885995 \h </w:instrText>
            </w:r>
            <w:r>
              <w:rPr>
                <w:rStyle w:val="Hyperlink"/>
                <w:noProof/>
              </w:rPr>
            </w:r>
            <w:r>
              <w:rPr>
                <w:rStyle w:val="Hyperlink"/>
                <w:noProof/>
              </w:rPr>
              <w:fldChar w:fldCharType="separate"/>
            </w:r>
            <w:r>
              <w:rPr>
                <w:noProof/>
                <w:webHidden/>
              </w:rPr>
              <w:t>27</w:t>
            </w:r>
            <w:r>
              <w:rPr>
                <w:rStyle w:val="Hyperlink"/>
                <w:noProof/>
              </w:rPr>
              <w:fldChar w:fldCharType="end"/>
            </w:r>
          </w:hyperlink>
        </w:p>
        <w:p w:rsidR="00EF1142" w:rsidRDefault="00EF1142" w14:paraId="5BE8D2AB" w14:textId="0074F18E">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96">
            <w:r w:rsidRPr="00E57452">
              <w:rPr>
                <w:rStyle w:val="Hyperlink"/>
                <w:noProof/>
                <w:lang w:val="en-US"/>
              </w:rPr>
              <w:t>10.2.5 Benchmark Insight</w:t>
            </w:r>
            <w:r>
              <w:rPr>
                <w:noProof/>
                <w:webHidden/>
              </w:rPr>
              <w:tab/>
            </w:r>
            <w:r>
              <w:rPr>
                <w:rStyle w:val="Hyperlink"/>
                <w:noProof/>
              </w:rPr>
              <w:fldChar w:fldCharType="begin"/>
            </w:r>
            <w:r>
              <w:rPr>
                <w:noProof/>
                <w:webHidden/>
              </w:rPr>
              <w:instrText xml:space="preserve"> PAGEREF _Toc198885996 \h </w:instrText>
            </w:r>
            <w:r>
              <w:rPr>
                <w:rStyle w:val="Hyperlink"/>
                <w:noProof/>
              </w:rPr>
            </w:r>
            <w:r>
              <w:rPr>
                <w:rStyle w:val="Hyperlink"/>
                <w:noProof/>
              </w:rPr>
              <w:fldChar w:fldCharType="separate"/>
            </w:r>
            <w:r>
              <w:rPr>
                <w:noProof/>
                <w:webHidden/>
              </w:rPr>
              <w:t>27</w:t>
            </w:r>
            <w:r>
              <w:rPr>
                <w:rStyle w:val="Hyperlink"/>
                <w:noProof/>
              </w:rPr>
              <w:fldChar w:fldCharType="end"/>
            </w:r>
          </w:hyperlink>
        </w:p>
        <w:p w:rsidR="00EF1142" w:rsidRDefault="00EF1142" w14:paraId="0DE6D25A" w14:textId="64572483">
          <w:pPr>
            <w:pStyle w:val="TOC1"/>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97">
            <w:r w:rsidRPr="00E57452">
              <w:rPr>
                <w:rStyle w:val="Hyperlink"/>
                <w:noProof/>
              </w:rPr>
              <w:t>11. Risk Mitigation &amp; Issue Management</w:t>
            </w:r>
            <w:r>
              <w:rPr>
                <w:noProof/>
                <w:webHidden/>
              </w:rPr>
              <w:tab/>
            </w:r>
            <w:r>
              <w:rPr>
                <w:rStyle w:val="Hyperlink"/>
                <w:noProof/>
              </w:rPr>
              <w:fldChar w:fldCharType="begin"/>
            </w:r>
            <w:r>
              <w:rPr>
                <w:noProof/>
                <w:webHidden/>
              </w:rPr>
              <w:instrText xml:space="preserve"> PAGEREF _Toc198885997 \h </w:instrText>
            </w:r>
            <w:r>
              <w:rPr>
                <w:rStyle w:val="Hyperlink"/>
                <w:noProof/>
              </w:rPr>
            </w:r>
            <w:r>
              <w:rPr>
                <w:rStyle w:val="Hyperlink"/>
                <w:noProof/>
              </w:rPr>
              <w:fldChar w:fldCharType="separate"/>
            </w:r>
            <w:r>
              <w:rPr>
                <w:noProof/>
                <w:webHidden/>
              </w:rPr>
              <w:t>28</w:t>
            </w:r>
            <w:r>
              <w:rPr>
                <w:rStyle w:val="Hyperlink"/>
                <w:noProof/>
              </w:rPr>
              <w:fldChar w:fldCharType="end"/>
            </w:r>
          </w:hyperlink>
        </w:p>
        <w:p w:rsidR="00EF1142" w:rsidRDefault="00EF1142" w14:paraId="6B206D35" w14:textId="3AA07713">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98">
            <w:r w:rsidRPr="00E57452">
              <w:rPr>
                <w:rStyle w:val="Hyperlink"/>
                <w:noProof/>
              </w:rPr>
              <w:t>11.1 Data &amp; Technology Risks</w:t>
            </w:r>
            <w:r>
              <w:rPr>
                <w:noProof/>
                <w:webHidden/>
              </w:rPr>
              <w:tab/>
            </w:r>
            <w:r>
              <w:rPr>
                <w:rStyle w:val="Hyperlink"/>
                <w:noProof/>
              </w:rPr>
              <w:fldChar w:fldCharType="begin"/>
            </w:r>
            <w:r>
              <w:rPr>
                <w:noProof/>
                <w:webHidden/>
              </w:rPr>
              <w:instrText xml:space="preserve"> PAGEREF _Toc198885998 \h </w:instrText>
            </w:r>
            <w:r>
              <w:rPr>
                <w:rStyle w:val="Hyperlink"/>
                <w:noProof/>
              </w:rPr>
            </w:r>
            <w:r>
              <w:rPr>
                <w:rStyle w:val="Hyperlink"/>
                <w:noProof/>
              </w:rPr>
              <w:fldChar w:fldCharType="separate"/>
            </w:r>
            <w:r>
              <w:rPr>
                <w:noProof/>
                <w:webHidden/>
              </w:rPr>
              <w:t>28</w:t>
            </w:r>
            <w:r>
              <w:rPr>
                <w:rStyle w:val="Hyperlink"/>
                <w:noProof/>
              </w:rPr>
              <w:fldChar w:fldCharType="end"/>
            </w:r>
          </w:hyperlink>
        </w:p>
        <w:p w:rsidR="00EF1142" w:rsidRDefault="00EF1142" w14:paraId="560A7207" w14:textId="0802211C">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5999">
            <w:r w:rsidRPr="00E57452">
              <w:rPr>
                <w:rStyle w:val="Hyperlink"/>
                <w:noProof/>
              </w:rPr>
              <w:t>11.1.1 Data Quality &amp; Accuracy</w:t>
            </w:r>
            <w:r>
              <w:rPr>
                <w:noProof/>
                <w:webHidden/>
              </w:rPr>
              <w:tab/>
            </w:r>
            <w:r>
              <w:rPr>
                <w:rStyle w:val="Hyperlink"/>
                <w:noProof/>
              </w:rPr>
              <w:fldChar w:fldCharType="begin"/>
            </w:r>
            <w:r>
              <w:rPr>
                <w:noProof/>
                <w:webHidden/>
              </w:rPr>
              <w:instrText xml:space="preserve"> PAGEREF _Toc198885999 \h </w:instrText>
            </w:r>
            <w:r>
              <w:rPr>
                <w:rStyle w:val="Hyperlink"/>
                <w:noProof/>
              </w:rPr>
            </w:r>
            <w:r>
              <w:rPr>
                <w:rStyle w:val="Hyperlink"/>
                <w:noProof/>
              </w:rPr>
              <w:fldChar w:fldCharType="separate"/>
            </w:r>
            <w:r>
              <w:rPr>
                <w:noProof/>
                <w:webHidden/>
              </w:rPr>
              <w:t>28</w:t>
            </w:r>
            <w:r>
              <w:rPr>
                <w:rStyle w:val="Hyperlink"/>
                <w:noProof/>
              </w:rPr>
              <w:fldChar w:fldCharType="end"/>
            </w:r>
          </w:hyperlink>
        </w:p>
        <w:p w:rsidR="00EF1142" w:rsidRDefault="00EF1142" w14:paraId="69C56669" w14:textId="57015E63">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6000">
            <w:r w:rsidRPr="00E57452">
              <w:rPr>
                <w:rStyle w:val="Hyperlink"/>
                <w:noProof/>
              </w:rPr>
              <w:t>11.1.2 Data Privacy &amp; Security</w:t>
            </w:r>
            <w:r>
              <w:rPr>
                <w:noProof/>
                <w:webHidden/>
              </w:rPr>
              <w:tab/>
            </w:r>
            <w:r>
              <w:rPr>
                <w:rStyle w:val="Hyperlink"/>
                <w:noProof/>
              </w:rPr>
              <w:fldChar w:fldCharType="begin"/>
            </w:r>
            <w:r>
              <w:rPr>
                <w:noProof/>
                <w:webHidden/>
              </w:rPr>
              <w:instrText xml:space="preserve"> PAGEREF _Toc198886000 \h </w:instrText>
            </w:r>
            <w:r>
              <w:rPr>
                <w:rStyle w:val="Hyperlink"/>
                <w:noProof/>
              </w:rPr>
            </w:r>
            <w:r>
              <w:rPr>
                <w:rStyle w:val="Hyperlink"/>
                <w:noProof/>
              </w:rPr>
              <w:fldChar w:fldCharType="separate"/>
            </w:r>
            <w:r>
              <w:rPr>
                <w:noProof/>
                <w:webHidden/>
              </w:rPr>
              <w:t>28</w:t>
            </w:r>
            <w:r>
              <w:rPr>
                <w:rStyle w:val="Hyperlink"/>
                <w:noProof/>
              </w:rPr>
              <w:fldChar w:fldCharType="end"/>
            </w:r>
          </w:hyperlink>
        </w:p>
        <w:p w:rsidR="00EF1142" w:rsidRDefault="00EF1142" w14:paraId="54F6AB40" w14:textId="3316B269">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6001">
            <w:r w:rsidRPr="00E57452">
              <w:rPr>
                <w:rStyle w:val="Hyperlink"/>
                <w:rFonts w:eastAsia="Times New Roman"/>
                <w:noProof/>
              </w:rPr>
              <w:t>11.1.3 System Failure or Downtime</w:t>
            </w:r>
            <w:r>
              <w:rPr>
                <w:noProof/>
                <w:webHidden/>
              </w:rPr>
              <w:tab/>
            </w:r>
            <w:r>
              <w:rPr>
                <w:rStyle w:val="Hyperlink"/>
                <w:noProof/>
              </w:rPr>
              <w:fldChar w:fldCharType="begin"/>
            </w:r>
            <w:r>
              <w:rPr>
                <w:noProof/>
                <w:webHidden/>
              </w:rPr>
              <w:instrText xml:space="preserve"> PAGEREF _Toc198886001 \h </w:instrText>
            </w:r>
            <w:r>
              <w:rPr>
                <w:rStyle w:val="Hyperlink"/>
                <w:noProof/>
              </w:rPr>
            </w:r>
            <w:r>
              <w:rPr>
                <w:rStyle w:val="Hyperlink"/>
                <w:noProof/>
              </w:rPr>
              <w:fldChar w:fldCharType="separate"/>
            </w:r>
            <w:r>
              <w:rPr>
                <w:noProof/>
                <w:webHidden/>
              </w:rPr>
              <w:t>28</w:t>
            </w:r>
            <w:r>
              <w:rPr>
                <w:rStyle w:val="Hyperlink"/>
                <w:noProof/>
              </w:rPr>
              <w:fldChar w:fldCharType="end"/>
            </w:r>
          </w:hyperlink>
        </w:p>
        <w:p w:rsidR="00EF1142" w:rsidRDefault="00EF1142" w14:paraId="16149FAD" w14:textId="193F5498">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6002">
            <w:r w:rsidRPr="00E57452">
              <w:rPr>
                <w:rStyle w:val="Hyperlink"/>
                <w:noProof/>
              </w:rPr>
              <w:t>11.2 Operational Risks</w:t>
            </w:r>
            <w:r>
              <w:rPr>
                <w:noProof/>
                <w:webHidden/>
              </w:rPr>
              <w:tab/>
            </w:r>
            <w:r>
              <w:rPr>
                <w:rStyle w:val="Hyperlink"/>
                <w:noProof/>
              </w:rPr>
              <w:fldChar w:fldCharType="begin"/>
            </w:r>
            <w:r>
              <w:rPr>
                <w:noProof/>
                <w:webHidden/>
              </w:rPr>
              <w:instrText xml:space="preserve"> PAGEREF _Toc198886002 \h </w:instrText>
            </w:r>
            <w:r>
              <w:rPr>
                <w:rStyle w:val="Hyperlink"/>
                <w:noProof/>
              </w:rPr>
            </w:r>
            <w:r>
              <w:rPr>
                <w:rStyle w:val="Hyperlink"/>
                <w:noProof/>
              </w:rPr>
              <w:fldChar w:fldCharType="separate"/>
            </w:r>
            <w:r>
              <w:rPr>
                <w:noProof/>
                <w:webHidden/>
              </w:rPr>
              <w:t>28</w:t>
            </w:r>
            <w:r>
              <w:rPr>
                <w:rStyle w:val="Hyperlink"/>
                <w:noProof/>
              </w:rPr>
              <w:fldChar w:fldCharType="end"/>
            </w:r>
          </w:hyperlink>
        </w:p>
        <w:p w:rsidR="00EF1142" w:rsidRDefault="00EF1142" w14:paraId="303E7921" w14:textId="61BC15E1">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6003">
            <w:r w:rsidRPr="00E57452">
              <w:rPr>
                <w:rStyle w:val="Hyperlink"/>
                <w:rFonts w:eastAsia="Times New Roman"/>
                <w:noProof/>
              </w:rPr>
              <w:t>11.2.1 Claims Verification Errors</w:t>
            </w:r>
            <w:r>
              <w:rPr>
                <w:noProof/>
                <w:webHidden/>
              </w:rPr>
              <w:tab/>
            </w:r>
            <w:r>
              <w:rPr>
                <w:rStyle w:val="Hyperlink"/>
                <w:noProof/>
              </w:rPr>
              <w:fldChar w:fldCharType="begin"/>
            </w:r>
            <w:r>
              <w:rPr>
                <w:noProof/>
                <w:webHidden/>
              </w:rPr>
              <w:instrText xml:space="preserve"> PAGEREF _Toc198886003 \h </w:instrText>
            </w:r>
            <w:r>
              <w:rPr>
                <w:rStyle w:val="Hyperlink"/>
                <w:noProof/>
              </w:rPr>
            </w:r>
            <w:r>
              <w:rPr>
                <w:rStyle w:val="Hyperlink"/>
                <w:noProof/>
              </w:rPr>
              <w:fldChar w:fldCharType="separate"/>
            </w:r>
            <w:r>
              <w:rPr>
                <w:noProof/>
                <w:webHidden/>
              </w:rPr>
              <w:t>28</w:t>
            </w:r>
            <w:r>
              <w:rPr>
                <w:rStyle w:val="Hyperlink"/>
                <w:noProof/>
              </w:rPr>
              <w:fldChar w:fldCharType="end"/>
            </w:r>
          </w:hyperlink>
        </w:p>
        <w:p w:rsidR="00EF1142" w:rsidRDefault="00EF1142" w14:paraId="67B9B330" w14:textId="0CD4562E">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6004">
            <w:r w:rsidRPr="00E57452">
              <w:rPr>
                <w:rStyle w:val="Hyperlink"/>
                <w:rFonts w:eastAsia="Times New Roman"/>
                <w:noProof/>
              </w:rPr>
              <w:t>11.2.2 Agent Capacity &amp; Support</w:t>
            </w:r>
            <w:r>
              <w:rPr>
                <w:noProof/>
                <w:webHidden/>
              </w:rPr>
              <w:tab/>
            </w:r>
            <w:r>
              <w:rPr>
                <w:rStyle w:val="Hyperlink"/>
                <w:noProof/>
              </w:rPr>
              <w:fldChar w:fldCharType="begin"/>
            </w:r>
            <w:r>
              <w:rPr>
                <w:noProof/>
                <w:webHidden/>
              </w:rPr>
              <w:instrText xml:space="preserve"> PAGEREF _Toc198886004 \h </w:instrText>
            </w:r>
            <w:r>
              <w:rPr>
                <w:rStyle w:val="Hyperlink"/>
                <w:noProof/>
              </w:rPr>
            </w:r>
            <w:r>
              <w:rPr>
                <w:rStyle w:val="Hyperlink"/>
                <w:noProof/>
              </w:rPr>
              <w:fldChar w:fldCharType="separate"/>
            </w:r>
            <w:r>
              <w:rPr>
                <w:noProof/>
                <w:webHidden/>
              </w:rPr>
              <w:t>29</w:t>
            </w:r>
            <w:r>
              <w:rPr>
                <w:rStyle w:val="Hyperlink"/>
                <w:noProof/>
              </w:rPr>
              <w:fldChar w:fldCharType="end"/>
            </w:r>
          </w:hyperlink>
        </w:p>
        <w:p w:rsidR="00EF1142" w:rsidRDefault="00EF1142" w14:paraId="5A1C2E39" w14:textId="658A4EFA">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6005">
            <w:r w:rsidRPr="00E57452">
              <w:rPr>
                <w:rStyle w:val="Hyperlink"/>
                <w:rFonts w:eastAsia="Times New Roman"/>
                <w:noProof/>
              </w:rPr>
              <w:t>11.2.3 Accessibility for Target Group</w:t>
            </w:r>
            <w:r>
              <w:rPr>
                <w:noProof/>
                <w:webHidden/>
              </w:rPr>
              <w:tab/>
            </w:r>
            <w:r>
              <w:rPr>
                <w:rStyle w:val="Hyperlink"/>
                <w:noProof/>
              </w:rPr>
              <w:fldChar w:fldCharType="begin"/>
            </w:r>
            <w:r>
              <w:rPr>
                <w:noProof/>
                <w:webHidden/>
              </w:rPr>
              <w:instrText xml:space="preserve"> PAGEREF _Toc198886005 \h </w:instrText>
            </w:r>
            <w:r>
              <w:rPr>
                <w:rStyle w:val="Hyperlink"/>
                <w:noProof/>
              </w:rPr>
            </w:r>
            <w:r>
              <w:rPr>
                <w:rStyle w:val="Hyperlink"/>
                <w:noProof/>
              </w:rPr>
              <w:fldChar w:fldCharType="separate"/>
            </w:r>
            <w:r>
              <w:rPr>
                <w:noProof/>
                <w:webHidden/>
              </w:rPr>
              <w:t>29</w:t>
            </w:r>
            <w:r>
              <w:rPr>
                <w:rStyle w:val="Hyperlink"/>
                <w:noProof/>
              </w:rPr>
              <w:fldChar w:fldCharType="end"/>
            </w:r>
          </w:hyperlink>
        </w:p>
        <w:p w:rsidR="00EF1142" w:rsidRDefault="00EF1142" w14:paraId="06262F3B" w14:textId="20BD5FA6">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6006">
            <w:r w:rsidRPr="00E57452">
              <w:rPr>
                <w:rStyle w:val="Hyperlink"/>
                <w:noProof/>
              </w:rPr>
              <w:t>11.3 Financial &amp; Business Risks</w:t>
            </w:r>
            <w:r>
              <w:rPr>
                <w:noProof/>
                <w:webHidden/>
              </w:rPr>
              <w:tab/>
            </w:r>
            <w:r>
              <w:rPr>
                <w:rStyle w:val="Hyperlink"/>
                <w:noProof/>
              </w:rPr>
              <w:fldChar w:fldCharType="begin"/>
            </w:r>
            <w:r>
              <w:rPr>
                <w:noProof/>
                <w:webHidden/>
              </w:rPr>
              <w:instrText xml:space="preserve"> PAGEREF _Toc198886006 \h </w:instrText>
            </w:r>
            <w:r>
              <w:rPr>
                <w:rStyle w:val="Hyperlink"/>
                <w:noProof/>
              </w:rPr>
            </w:r>
            <w:r>
              <w:rPr>
                <w:rStyle w:val="Hyperlink"/>
                <w:noProof/>
              </w:rPr>
              <w:fldChar w:fldCharType="separate"/>
            </w:r>
            <w:r>
              <w:rPr>
                <w:noProof/>
                <w:webHidden/>
              </w:rPr>
              <w:t>29</w:t>
            </w:r>
            <w:r>
              <w:rPr>
                <w:rStyle w:val="Hyperlink"/>
                <w:noProof/>
              </w:rPr>
              <w:fldChar w:fldCharType="end"/>
            </w:r>
          </w:hyperlink>
        </w:p>
        <w:p w:rsidR="00EF1142" w:rsidRDefault="00EF1142" w14:paraId="01EE9AD7" w14:textId="6CFC1653">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6007">
            <w:r w:rsidRPr="00E57452">
              <w:rPr>
                <w:rStyle w:val="Hyperlink"/>
                <w:rFonts w:eastAsia="Times New Roman"/>
                <w:noProof/>
              </w:rPr>
              <w:t>11.3.1 Revenue Sustainability</w:t>
            </w:r>
            <w:r>
              <w:rPr>
                <w:noProof/>
                <w:webHidden/>
              </w:rPr>
              <w:tab/>
            </w:r>
            <w:r>
              <w:rPr>
                <w:rStyle w:val="Hyperlink"/>
                <w:noProof/>
              </w:rPr>
              <w:fldChar w:fldCharType="begin"/>
            </w:r>
            <w:r>
              <w:rPr>
                <w:noProof/>
                <w:webHidden/>
              </w:rPr>
              <w:instrText xml:space="preserve"> PAGEREF _Toc198886007 \h </w:instrText>
            </w:r>
            <w:r>
              <w:rPr>
                <w:rStyle w:val="Hyperlink"/>
                <w:noProof/>
              </w:rPr>
            </w:r>
            <w:r>
              <w:rPr>
                <w:rStyle w:val="Hyperlink"/>
                <w:noProof/>
              </w:rPr>
              <w:fldChar w:fldCharType="separate"/>
            </w:r>
            <w:r>
              <w:rPr>
                <w:noProof/>
                <w:webHidden/>
              </w:rPr>
              <w:t>29</w:t>
            </w:r>
            <w:r>
              <w:rPr>
                <w:rStyle w:val="Hyperlink"/>
                <w:noProof/>
              </w:rPr>
              <w:fldChar w:fldCharType="end"/>
            </w:r>
          </w:hyperlink>
        </w:p>
        <w:p w:rsidR="00EF1142" w:rsidRDefault="00EF1142" w14:paraId="39B6EA9F" w14:textId="4B90DAD1">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6008">
            <w:r w:rsidRPr="00E57452">
              <w:rPr>
                <w:rStyle w:val="Hyperlink"/>
                <w:rFonts w:eastAsia="Times New Roman"/>
                <w:noProof/>
              </w:rPr>
              <w:t>11.3.2 Pollution Volatility</w:t>
            </w:r>
            <w:r>
              <w:rPr>
                <w:noProof/>
                <w:webHidden/>
              </w:rPr>
              <w:tab/>
            </w:r>
            <w:r>
              <w:rPr>
                <w:rStyle w:val="Hyperlink"/>
                <w:noProof/>
              </w:rPr>
              <w:fldChar w:fldCharType="begin"/>
            </w:r>
            <w:r>
              <w:rPr>
                <w:noProof/>
                <w:webHidden/>
              </w:rPr>
              <w:instrText xml:space="preserve"> PAGEREF _Toc198886008 \h </w:instrText>
            </w:r>
            <w:r>
              <w:rPr>
                <w:rStyle w:val="Hyperlink"/>
                <w:noProof/>
              </w:rPr>
            </w:r>
            <w:r>
              <w:rPr>
                <w:rStyle w:val="Hyperlink"/>
                <w:noProof/>
              </w:rPr>
              <w:fldChar w:fldCharType="separate"/>
            </w:r>
            <w:r>
              <w:rPr>
                <w:noProof/>
                <w:webHidden/>
              </w:rPr>
              <w:t>29</w:t>
            </w:r>
            <w:r>
              <w:rPr>
                <w:rStyle w:val="Hyperlink"/>
                <w:noProof/>
              </w:rPr>
              <w:fldChar w:fldCharType="end"/>
            </w:r>
          </w:hyperlink>
        </w:p>
        <w:p w:rsidR="00EF1142" w:rsidRDefault="00EF1142" w14:paraId="3953984D" w14:textId="233DCADB">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6009">
            <w:r w:rsidRPr="00E57452">
              <w:rPr>
                <w:rStyle w:val="Hyperlink"/>
                <w:rFonts w:eastAsia="Times New Roman"/>
                <w:noProof/>
              </w:rPr>
              <w:t>11.3.3 Market Competition</w:t>
            </w:r>
            <w:r>
              <w:rPr>
                <w:noProof/>
                <w:webHidden/>
              </w:rPr>
              <w:tab/>
            </w:r>
            <w:r>
              <w:rPr>
                <w:rStyle w:val="Hyperlink"/>
                <w:noProof/>
              </w:rPr>
              <w:fldChar w:fldCharType="begin"/>
            </w:r>
            <w:r>
              <w:rPr>
                <w:noProof/>
                <w:webHidden/>
              </w:rPr>
              <w:instrText xml:space="preserve"> PAGEREF _Toc198886009 \h </w:instrText>
            </w:r>
            <w:r>
              <w:rPr>
                <w:rStyle w:val="Hyperlink"/>
                <w:noProof/>
              </w:rPr>
            </w:r>
            <w:r>
              <w:rPr>
                <w:rStyle w:val="Hyperlink"/>
                <w:noProof/>
              </w:rPr>
              <w:fldChar w:fldCharType="separate"/>
            </w:r>
            <w:r>
              <w:rPr>
                <w:noProof/>
                <w:webHidden/>
              </w:rPr>
              <w:t>29</w:t>
            </w:r>
            <w:r>
              <w:rPr>
                <w:rStyle w:val="Hyperlink"/>
                <w:noProof/>
              </w:rPr>
              <w:fldChar w:fldCharType="end"/>
            </w:r>
          </w:hyperlink>
        </w:p>
        <w:p w:rsidR="00EF1142" w:rsidRDefault="00EF1142" w14:paraId="570697D7" w14:textId="34080C43">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6010">
            <w:r w:rsidRPr="00E57452">
              <w:rPr>
                <w:rStyle w:val="Hyperlink"/>
                <w:noProof/>
              </w:rPr>
              <w:t>11.4 Regulatory &amp; Compliance Risks</w:t>
            </w:r>
            <w:r>
              <w:rPr>
                <w:noProof/>
                <w:webHidden/>
              </w:rPr>
              <w:tab/>
            </w:r>
            <w:r>
              <w:rPr>
                <w:rStyle w:val="Hyperlink"/>
                <w:noProof/>
              </w:rPr>
              <w:fldChar w:fldCharType="begin"/>
            </w:r>
            <w:r>
              <w:rPr>
                <w:noProof/>
                <w:webHidden/>
              </w:rPr>
              <w:instrText xml:space="preserve"> PAGEREF _Toc198886010 \h </w:instrText>
            </w:r>
            <w:r>
              <w:rPr>
                <w:rStyle w:val="Hyperlink"/>
                <w:noProof/>
              </w:rPr>
            </w:r>
            <w:r>
              <w:rPr>
                <w:rStyle w:val="Hyperlink"/>
                <w:noProof/>
              </w:rPr>
              <w:fldChar w:fldCharType="separate"/>
            </w:r>
            <w:r>
              <w:rPr>
                <w:noProof/>
                <w:webHidden/>
              </w:rPr>
              <w:t>29</w:t>
            </w:r>
            <w:r>
              <w:rPr>
                <w:rStyle w:val="Hyperlink"/>
                <w:noProof/>
              </w:rPr>
              <w:fldChar w:fldCharType="end"/>
            </w:r>
          </w:hyperlink>
        </w:p>
        <w:p w:rsidR="00EF1142" w:rsidRDefault="00EF1142" w14:paraId="32FBF317" w14:textId="28607F7F">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6011">
            <w:r w:rsidRPr="00E57452">
              <w:rPr>
                <w:rStyle w:val="Hyperlink"/>
                <w:rFonts w:eastAsia="Times New Roman"/>
                <w:noProof/>
              </w:rPr>
              <w:t>11.4.1 Insurance Regulation Compliance</w:t>
            </w:r>
            <w:r>
              <w:rPr>
                <w:noProof/>
                <w:webHidden/>
              </w:rPr>
              <w:tab/>
            </w:r>
            <w:r>
              <w:rPr>
                <w:rStyle w:val="Hyperlink"/>
                <w:noProof/>
              </w:rPr>
              <w:fldChar w:fldCharType="begin"/>
            </w:r>
            <w:r>
              <w:rPr>
                <w:noProof/>
                <w:webHidden/>
              </w:rPr>
              <w:instrText xml:space="preserve"> PAGEREF _Toc198886011 \h </w:instrText>
            </w:r>
            <w:r>
              <w:rPr>
                <w:rStyle w:val="Hyperlink"/>
                <w:noProof/>
              </w:rPr>
            </w:r>
            <w:r>
              <w:rPr>
                <w:rStyle w:val="Hyperlink"/>
                <w:noProof/>
              </w:rPr>
              <w:fldChar w:fldCharType="separate"/>
            </w:r>
            <w:r>
              <w:rPr>
                <w:noProof/>
                <w:webHidden/>
              </w:rPr>
              <w:t>29</w:t>
            </w:r>
            <w:r>
              <w:rPr>
                <w:rStyle w:val="Hyperlink"/>
                <w:noProof/>
              </w:rPr>
              <w:fldChar w:fldCharType="end"/>
            </w:r>
          </w:hyperlink>
        </w:p>
        <w:p w:rsidR="00EF1142" w:rsidRDefault="00EF1142" w14:paraId="06A986FC" w14:textId="79793CB1">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6012">
            <w:r w:rsidRPr="00E57452">
              <w:rPr>
                <w:rStyle w:val="Hyperlink"/>
                <w:rFonts w:eastAsia="Times New Roman"/>
                <w:noProof/>
              </w:rPr>
              <w:t>11.4.2 PDPA &amp; Privacy</w:t>
            </w:r>
            <w:r>
              <w:rPr>
                <w:noProof/>
                <w:webHidden/>
              </w:rPr>
              <w:tab/>
            </w:r>
            <w:r>
              <w:rPr>
                <w:rStyle w:val="Hyperlink"/>
                <w:noProof/>
              </w:rPr>
              <w:fldChar w:fldCharType="begin"/>
            </w:r>
            <w:r>
              <w:rPr>
                <w:noProof/>
                <w:webHidden/>
              </w:rPr>
              <w:instrText xml:space="preserve"> PAGEREF _Toc198886012 \h </w:instrText>
            </w:r>
            <w:r>
              <w:rPr>
                <w:rStyle w:val="Hyperlink"/>
                <w:noProof/>
              </w:rPr>
            </w:r>
            <w:r>
              <w:rPr>
                <w:rStyle w:val="Hyperlink"/>
                <w:noProof/>
              </w:rPr>
              <w:fldChar w:fldCharType="separate"/>
            </w:r>
            <w:r>
              <w:rPr>
                <w:noProof/>
                <w:webHidden/>
              </w:rPr>
              <w:t>29</w:t>
            </w:r>
            <w:r>
              <w:rPr>
                <w:rStyle w:val="Hyperlink"/>
                <w:noProof/>
              </w:rPr>
              <w:fldChar w:fldCharType="end"/>
            </w:r>
          </w:hyperlink>
        </w:p>
        <w:p w:rsidR="00EF1142" w:rsidRDefault="00EF1142" w14:paraId="30AC2BEB" w14:textId="53CA3F80">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6013">
            <w:r w:rsidRPr="00E57452">
              <w:rPr>
                <w:rStyle w:val="Hyperlink"/>
                <w:rFonts w:eastAsia="Times New Roman"/>
                <w:noProof/>
              </w:rPr>
              <w:t>11.4.3 Government Policy Shifts</w:t>
            </w:r>
            <w:r>
              <w:rPr>
                <w:noProof/>
                <w:webHidden/>
              </w:rPr>
              <w:tab/>
            </w:r>
            <w:r>
              <w:rPr>
                <w:rStyle w:val="Hyperlink"/>
                <w:noProof/>
              </w:rPr>
              <w:fldChar w:fldCharType="begin"/>
            </w:r>
            <w:r>
              <w:rPr>
                <w:noProof/>
                <w:webHidden/>
              </w:rPr>
              <w:instrText xml:space="preserve"> PAGEREF _Toc198886013 \h </w:instrText>
            </w:r>
            <w:r>
              <w:rPr>
                <w:rStyle w:val="Hyperlink"/>
                <w:noProof/>
              </w:rPr>
            </w:r>
            <w:r>
              <w:rPr>
                <w:rStyle w:val="Hyperlink"/>
                <w:noProof/>
              </w:rPr>
              <w:fldChar w:fldCharType="separate"/>
            </w:r>
            <w:r>
              <w:rPr>
                <w:noProof/>
                <w:webHidden/>
              </w:rPr>
              <w:t>30</w:t>
            </w:r>
            <w:r>
              <w:rPr>
                <w:rStyle w:val="Hyperlink"/>
                <w:noProof/>
              </w:rPr>
              <w:fldChar w:fldCharType="end"/>
            </w:r>
          </w:hyperlink>
        </w:p>
        <w:p w:rsidR="00EF1142" w:rsidRDefault="00EF1142" w14:paraId="581D9CF4" w14:textId="05ECC701">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6014">
            <w:r w:rsidRPr="00E57452">
              <w:rPr>
                <w:rStyle w:val="Hyperlink"/>
                <w:noProof/>
              </w:rPr>
              <w:t>11.5 Partnership &amp; Collaboration Risks</w:t>
            </w:r>
            <w:r>
              <w:rPr>
                <w:noProof/>
                <w:webHidden/>
              </w:rPr>
              <w:tab/>
            </w:r>
            <w:r>
              <w:rPr>
                <w:rStyle w:val="Hyperlink"/>
                <w:noProof/>
              </w:rPr>
              <w:fldChar w:fldCharType="begin"/>
            </w:r>
            <w:r>
              <w:rPr>
                <w:noProof/>
                <w:webHidden/>
              </w:rPr>
              <w:instrText xml:space="preserve"> PAGEREF _Toc198886014 \h </w:instrText>
            </w:r>
            <w:r>
              <w:rPr>
                <w:rStyle w:val="Hyperlink"/>
                <w:noProof/>
              </w:rPr>
            </w:r>
            <w:r>
              <w:rPr>
                <w:rStyle w:val="Hyperlink"/>
                <w:noProof/>
              </w:rPr>
              <w:fldChar w:fldCharType="separate"/>
            </w:r>
            <w:r>
              <w:rPr>
                <w:noProof/>
                <w:webHidden/>
              </w:rPr>
              <w:t>30</w:t>
            </w:r>
            <w:r>
              <w:rPr>
                <w:rStyle w:val="Hyperlink"/>
                <w:noProof/>
              </w:rPr>
              <w:fldChar w:fldCharType="end"/>
            </w:r>
          </w:hyperlink>
        </w:p>
        <w:p w:rsidR="00EF1142" w:rsidRDefault="00EF1142" w14:paraId="031B1A88" w14:textId="5A5466B3">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6015">
            <w:r w:rsidRPr="00E57452">
              <w:rPr>
                <w:rStyle w:val="Hyperlink"/>
                <w:rFonts w:eastAsia="Times New Roman"/>
                <w:noProof/>
              </w:rPr>
              <w:t>11.5.1 Insurance Partner Dependency</w:t>
            </w:r>
            <w:r>
              <w:rPr>
                <w:noProof/>
                <w:webHidden/>
              </w:rPr>
              <w:tab/>
            </w:r>
            <w:r>
              <w:rPr>
                <w:rStyle w:val="Hyperlink"/>
                <w:noProof/>
              </w:rPr>
              <w:fldChar w:fldCharType="begin"/>
            </w:r>
            <w:r>
              <w:rPr>
                <w:noProof/>
                <w:webHidden/>
              </w:rPr>
              <w:instrText xml:space="preserve"> PAGEREF _Toc198886015 \h </w:instrText>
            </w:r>
            <w:r>
              <w:rPr>
                <w:rStyle w:val="Hyperlink"/>
                <w:noProof/>
              </w:rPr>
            </w:r>
            <w:r>
              <w:rPr>
                <w:rStyle w:val="Hyperlink"/>
                <w:noProof/>
              </w:rPr>
              <w:fldChar w:fldCharType="separate"/>
            </w:r>
            <w:r>
              <w:rPr>
                <w:noProof/>
                <w:webHidden/>
              </w:rPr>
              <w:t>30</w:t>
            </w:r>
            <w:r>
              <w:rPr>
                <w:rStyle w:val="Hyperlink"/>
                <w:noProof/>
              </w:rPr>
              <w:fldChar w:fldCharType="end"/>
            </w:r>
          </w:hyperlink>
        </w:p>
        <w:p w:rsidR="00EF1142" w:rsidRDefault="00EF1142" w14:paraId="41D5775F" w14:textId="7D560837">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6016">
            <w:r w:rsidRPr="00E57452">
              <w:rPr>
                <w:rStyle w:val="Hyperlink"/>
                <w:rFonts w:eastAsia="Times New Roman"/>
                <w:noProof/>
              </w:rPr>
              <w:t>11.5.2 Government Data Reliance</w:t>
            </w:r>
            <w:r>
              <w:rPr>
                <w:noProof/>
                <w:webHidden/>
              </w:rPr>
              <w:tab/>
            </w:r>
            <w:r>
              <w:rPr>
                <w:rStyle w:val="Hyperlink"/>
                <w:noProof/>
              </w:rPr>
              <w:fldChar w:fldCharType="begin"/>
            </w:r>
            <w:r>
              <w:rPr>
                <w:noProof/>
                <w:webHidden/>
              </w:rPr>
              <w:instrText xml:space="preserve"> PAGEREF _Toc198886016 \h </w:instrText>
            </w:r>
            <w:r>
              <w:rPr>
                <w:rStyle w:val="Hyperlink"/>
                <w:noProof/>
              </w:rPr>
            </w:r>
            <w:r>
              <w:rPr>
                <w:rStyle w:val="Hyperlink"/>
                <w:noProof/>
              </w:rPr>
              <w:fldChar w:fldCharType="separate"/>
            </w:r>
            <w:r>
              <w:rPr>
                <w:noProof/>
                <w:webHidden/>
              </w:rPr>
              <w:t>30</w:t>
            </w:r>
            <w:r>
              <w:rPr>
                <w:rStyle w:val="Hyperlink"/>
                <w:noProof/>
              </w:rPr>
              <w:fldChar w:fldCharType="end"/>
            </w:r>
          </w:hyperlink>
        </w:p>
        <w:p w:rsidR="00EF1142" w:rsidRDefault="00EF1142" w14:paraId="3551588C" w14:textId="47F49E9F">
          <w:pPr>
            <w:pStyle w:val="TOC3"/>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6017">
            <w:r w:rsidRPr="00E57452">
              <w:rPr>
                <w:rStyle w:val="Hyperlink"/>
                <w:rFonts w:eastAsia="Times New Roman"/>
                <w:noProof/>
              </w:rPr>
              <w:t>11.5.3 Community Agent Turnover</w:t>
            </w:r>
            <w:r>
              <w:rPr>
                <w:noProof/>
                <w:webHidden/>
              </w:rPr>
              <w:tab/>
            </w:r>
            <w:r>
              <w:rPr>
                <w:rStyle w:val="Hyperlink"/>
                <w:noProof/>
              </w:rPr>
              <w:fldChar w:fldCharType="begin"/>
            </w:r>
            <w:r>
              <w:rPr>
                <w:noProof/>
                <w:webHidden/>
              </w:rPr>
              <w:instrText xml:space="preserve"> PAGEREF _Toc198886017 \h </w:instrText>
            </w:r>
            <w:r>
              <w:rPr>
                <w:rStyle w:val="Hyperlink"/>
                <w:noProof/>
              </w:rPr>
            </w:r>
            <w:r>
              <w:rPr>
                <w:rStyle w:val="Hyperlink"/>
                <w:noProof/>
              </w:rPr>
              <w:fldChar w:fldCharType="separate"/>
            </w:r>
            <w:r>
              <w:rPr>
                <w:noProof/>
                <w:webHidden/>
              </w:rPr>
              <w:t>30</w:t>
            </w:r>
            <w:r>
              <w:rPr>
                <w:rStyle w:val="Hyperlink"/>
                <w:noProof/>
              </w:rPr>
              <w:fldChar w:fldCharType="end"/>
            </w:r>
          </w:hyperlink>
        </w:p>
        <w:p w:rsidR="00EF1142" w:rsidRDefault="00EF1142" w14:paraId="0CBEC5F5" w14:textId="76D09E1A">
          <w:pPr>
            <w:pStyle w:val="TOC2"/>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6018">
            <w:r w:rsidRPr="00E57452">
              <w:rPr>
                <w:rStyle w:val="Hyperlink"/>
                <w:noProof/>
              </w:rPr>
              <w:t>11.6 Summary Table: Consolidated Risk Overview</w:t>
            </w:r>
            <w:r>
              <w:rPr>
                <w:noProof/>
                <w:webHidden/>
              </w:rPr>
              <w:tab/>
            </w:r>
            <w:r>
              <w:rPr>
                <w:rStyle w:val="Hyperlink"/>
                <w:noProof/>
              </w:rPr>
              <w:fldChar w:fldCharType="begin"/>
            </w:r>
            <w:r>
              <w:rPr>
                <w:noProof/>
                <w:webHidden/>
              </w:rPr>
              <w:instrText xml:space="preserve"> PAGEREF _Toc198886018 \h </w:instrText>
            </w:r>
            <w:r>
              <w:rPr>
                <w:rStyle w:val="Hyperlink"/>
                <w:noProof/>
              </w:rPr>
            </w:r>
            <w:r>
              <w:rPr>
                <w:rStyle w:val="Hyperlink"/>
                <w:noProof/>
              </w:rPr>
              <w:fldChar w:fldCharType="separate"/>
            </w:r>
            <w:r>
              <w:rPr>
                <w:noProof/>
                <w:webHidden/>
              </w:rPr>
              <w:t>31</w:t>
            </w:r>
            <w:r>
              <w:rPr>
                <w:rStyle w:val="Hyperlink"/>
                <w:noProof/>
              </w:rPr>
              <w:fldChar w:fldCharType="end"/>
            </w:r>
          </w:hyperlink>
        </w:p>
        <w:p w:rsidR="00EF1142" w:rsidRDefault="00EF1142" w14:paraId="0DBD0C58" w14:textId="321383B9">
          <w:pPr>
            <w:pStyle w:val="TOC1"/>
            <w:tabs>
              <w:tab w:val="right" w:leader="dot" w:pos="9628"/>
            </w:tabs>
            <w:rPr>
              <w:rFonts w:asciiTheme="minorHAnsi" w:hAnsiTheme="minorHAnsi" w:cstheme="minorBidi"/>
              <w:noProof/>
              <w:kern w:val="2"/>
              <w:szCs w:val="30"/>
              <w:lang w:val="en-US" w:eastAsia="en-US" w:bidi="th-TH"/>
              <w14:ligatures w14:val="standardContextual"/>
            </w:rPr>
          </w:pPr>
          <w:hyperlink w:history="1" w:anchor="_Toc198886019">
            <w:r w:rsidRPr="00E57452">
              <w:rPr>
                <w:rStyle w:val="Hyperlink"/>
                <w:rFonts w:eastAsia="Times New Roman"/>
                <w:noProof/>
                <w:lang w:val="en-US"/>
              </w:rPr>
              <w:t>Reference</w:t>
            </w:r>
            <w:r>
              <w:rPr>
                <w:noProof/>
                <w:webHidden/>
              </w:rPr>
              <w:tab/>
            </w:r>
            <w:r>
              <w:rPr>
                <w:rStyle w:val="Hyperlink"/>
                <w:noProof/>
              </w:rPr>
              <w:fldChar w:fldCharType="begin"/>
            </w:r>
            <w:r>
              <w:rPr>
                <w:noProof/>
                <w:webHidden/>
              </w:rPr>
              <w:instrText xml:space="preserve"> PAGEREF _Toc198886019 \h </w:instrText>
            </w:r>
            <w:r>
              <w:rPr>
                <w:rStyle w:val="Hyperlink"/>
                <w:noProof/>
              </w:rPr>
            </w:r>
            <w:r>
              <w:rPr>
                <w:rStyle w:val="Hyperlink"/>
                <w:noProof/>
              </w:rPr>
              <w:fldChar w:fldCharType="separate"/>
            </w:r>
            <w:r>
              <w:rPr>
                <w:noProof/>
                <w:webHidden/>
              </w:rPr>
              <w:t>32</w:t>
            </w:r>
            <w:r>
              <w:rPr>
                <w:rStyle w:val="Hyperlink"/>
                <w:noProof/>
              </w:rPr>
              <w:fldChar w:fldCharType="end"/>
            </w:r>
          </w:hyperlink>
        </w:p>
        <w:p w:rsidRPr="00740FAF" w:rsidR="0F816A56" w:rsidP="1B4C7723" w:rsidRDefault="0F816A56" w14:paraId="31298A89" w14:textId="288F3242">
          <w:pPr>
            <w:pStyle w:val="TOC1"/>
            <w:tabs>
              <w:tab w:val="right" w:leader="dot" w:pos="9015"/>
            </w:tabs>
            <w:rPr>
              <w:rStyle w:val="Hyperlink"/>
              <w:color w:val="auto"/>
            </w:rPr>
          </w:pPr>
          <w:r w:rsidRPr="00740FAF">
            <w:fldChar w:fldCharType="end"/>
          </w:r>
        </w:p>
      </w:sdtContent>
    </w:sdt>
    <w:p w:rsidR="008646CD" w:rsidP="5B6C2481" w:rsidRDefault="348713DD" w14:paraId="71F5D29F" w14:textId="77777777">
      <w:pPr>
        <w:spacing w:before="240" w:after="240"/>
        <w:sectPr w:rsidR="008646CD" w:rsidSect="007243D4">
          <w:headerReference w:type="even" r:id="rId12"/>
          <w:headerReference w:type="default" r:id="rId13"/>
          <w:footerReference w:type="default" r:id="rId14"/>
          <w:headerReference w:type="first" r:id="rId15"/>
          <w:footerReference w:type="first" r:id="rId16"/>
          <w:pgSz w:w="11906" w:h="16838" w:orient="portrait"/>
          <w:pgMar w:top="567" w:right="1134" w:bottom="567" w:left="1134" w:header="720" w:footer="720" w:gutter="0"/>
          <w:pgNumType w:start="1"/>
          <w:cols w:space="720"/>
          <w:titlePg/>
          <w:docGrid w:linePitch="360"/>
        </w:sectPr>
      </w:pPr>
      <w:r w:rsidRPr="00740FAF">
        <w:br w:type="page"/>
      </w:r>
    </w:p>
    <w:p w:rsidRPr="00740FAF" w:rsidR="09C2921D" w:rsidP="2BD6D83F" w:rsidRDefault="348713DD" w14:paraId="1092ACB4" w14:textId="4FDF5FE8">
      <w:pPr>
        <w:pStyle w:val="Heading1"/>
        <w:spacing w:before="240" w:after="240"/>
        <w:rPr>
          <w:rFonts w:eastAsia="Times New Roman"/>
          <w:color w:val="auto"/>
        </w:rPr>
      </w:pPr>
      <w:bookmarkStart w:name="_Toc584433089" w:id="0"/>
      <w:bookmarkStart w:name="_Toc198885913" w:id="1"/>
      <w:r w:rsidRPr="00740FAF">
        <w:rPr>
          <w:rFonts w:eastAsia="Times New Roman"/>
          <w:color w:val="auto"/>
        </w:rPr>
        <w:t>1. Executive Summar</w:t>
      </w:r>
      <w:bookmarkEnd w:id="0"/>
      <w:r w:rsidR="00740FAF">
        <w:rPr>
          <w:rFonts w:eastAsia="Times New Roman"/>
          <w:color w:val="auto"/>
        </w:rPr>
        <w:t>y</w:t>
      </w:r>
      <w:bookmarkEnd w:id="1"/>
    </w:p>
    <w:p w:rsidRPr="00740FAF" w:rsidR="09C2921D" w:rsidP="5B6C2481" w:rsidRDefault="348713DD" w14:paraId="4B8372E9" w14:textId="29327177">
      <w:pPr>
        <w:rPr>
          <w:rFonts w:eastAsia="Times New Roman"/>
        </w:rPr>
      </w:pPr>
      <w:r w:rsidRPr="00740FAF">
        <w:t>PM2.5 air pollution is a recurring seasonal crisis in Thailand, especially during the winter months. Government-enforced stop-work orders aim to protect public health but leave millions of daily wage workers—such as construction crews, delivery riders, and street vendors—suddenly without income. These informal workers often lack financial safety nets, insurance access, or even bank accounts.</w:t>
      </w:r>
    </w:p>
    <w:p w:rsidRPr="00740FAF" w:rsidR="09C2921D" w:rsidP="5B6C2481" w:rsidRDefault="348713DD" w14:paraId="019529C8" w14:textId="04317DFA">
      <w:pPr>
        <w:spacing w:before="240" w:after="240"/>
        <w:rPr>
          <w:rFonts w:eastAsia="Times New Roman"/>
        </w:rPr>
      </w:pPr>
      <w:r w:rsidRPr="00740FAF">
        <w:rPr>
          <w:rFonts w:eastAsia="Times New Roman"/>
          <w:b/>
          <w:bCs/>
        </w:rPr>
        <w:t>FinSure: PM2.5 Income Shield</w:t>
      </w:r>
      <w:r w:rsidRPr="00740FAF">
        <w:rPr>
          <w:rFonts w:eastAsia="Times New Roman"/>
        </w:rPr>
        <w:t xml:space="preserve"> was created to close this gap. It is a microinsurance platform that delivers </w:t>
      </w:r>
      <w:r w:rsidRPr="00740FAF">
        <w:rPr>
          <w:rFonts w:eastAsia="Times New Roman"/>
          <w:b/>
          <w:bCs/>
        </w:rPr>
        <w:t>income protection</w:t>
      </w:r>
      <w:r w:rsidRPr="00740FAF">
        <w:rPr>
          <w:rFonts w:eastAsia="Times New Roman"/>
        </w:rPr>
        <w:t xml:space="preserve"> during pollution-related work stoppages. The system uses </w:t>
      </w:r>
      <w:r w:rsidRPr="00740FAF">
        <w:rPr>
          <w:rFonts w:eastAsia="Times New Roman"/>
          <w:b/>
          <w:bCs/>
        </w:rPr>
        <w:t>real-time air quality data</w:t>
      </w:r>
      <w:r w:rsidRPr="00740FAF">
        <w:rPr>
          <w:rFonts w:eastAsia="Times New Roman"/>
        </w:rPr>
        <w:t xml:space="preserve"> and an </w:t>
      </w:r>
      <w:r w:rsidRPr="00740FAF">
        <w:rPr>
          <w:rFonts w:eastAsia="Times New Roman"/>
          <w:b/>
          <w:bCs/>
        </w:rPr>
        <w:t>AI-powered dynamic pricing model</w:t>
      </w:r>
      <w:r w:rsidRPr="00740FAF">
        <w:rPr>
          <w:rFonts w:eastAsia="Times New Roman"/>
        </w:rPr>
        <w:t xml:space="preserve"> to calculate fair premiums based on individual risk factors like occupation, location, and pollution exposure.</w:t>
      </w:r>
    </w:p>
    <w:p w:rsidRPr="00740FAF" w:rsidR="09C2921D" w:rsidP="5B6C2481" w:rsidRDefault="348713DD" w14:paraId="3AA25827" w14:textId="54183BC2">
      <w:pPr>
        <w:spacing w:before="240" w:after="240"/>
        <w:rPr>
          <w:rFonts w:eastAsia="Times New Roman"/>
        </w:rPr>
      </w:pPr>
      <w:r w:rsidRPr="00740FAF">
        <w:rPr>
          <w:rFonts w:eastAsia="Times New Roman"/>
        </w:rPr>
        <w:t xml:space="preserve">Accessibility is core to the solution. FinSure partners with </w:t>
      </w:r>
      <w:r w:rsidRPr="00740FAF">
        <w:rPr>
          <w:rFonts w:eastAsia="Times New Roman"/>
          <w:b/>
          <w:bCs/>
        </w:rPr>
        <w:t>village health volunteers (Aor Sor Mor)</w:t>
      </w:r>
      <w:r w:rsidRPr="00740FAF">
        <w:rPr>
          <w:rFonts w:eastAsia="Times New Roman"/>
        </w:rPr>
        <w:t xml:space="preserve"> to support outreach, onboarding, and claims, ensuring that even those with limited digital literacy or no formal identification can join. Compensation is disbursed via </w:t>
      </w:r>
      <w:r w:rsidRPr="00740FAF">
        <w:rPr>
          <w:rFonts w:eastAsia="Times New Roman"/>
          <w:b/>
          <w:bCs/>
        </w:rPr>
        <w:t>government welfare cards</w:t>
      </w:r>
      <w:r w:rsidRPr="00740FAF">
        <w:rPr>
          <w:rFonts w:eastAsia="Times New Roman"/>
        </w:rPr>
        <w:t>, removing banking barriers and streamlining access.</w:t>
      </w:r>
    </w:p>
    <w:p w:rsidRPr="00740FAF" w:rsidR="09C2921D" w:rsidP="5B6C2481" w:rsidRDefault="348713DD" w14:paraId="12148F6F" w14:textId="008C0953">
      <w:pPr>
        <w:spacing w:before="240" w:after="240"/>
        <w:rPr>
          <w:rFonts w:eastAsia="Times New Roman"/>
        </w:rPr>
      </w:pPr>
      <w:r w:rsidRPr="00740FAF">
        <w:rPr>
          <w:rFonts w:eastAsia="Times New Roman"/>
        </w:rPr>
        <w:t xml:space="preserve">More than an insurance product, FinSure is a platform for </w:t>
      </w:r>
      <w:r w:rsidRPr="00740FAF">
        <w:rPr>
          <w:rFonts w:eastAsia="Times New Roman"/>
          <w:b/>
          <w:bCs/>
        </w:rPr>
        <w:t>inclusive finance and environmental resilience</w:t>
      </w:r>
      <w:r w:rsidRPr="00740FAF">
        <w:rPr>
          <w:rFonts w:eastAsia="Times New Roman"/>
        </w:rPr>
        <w:t>. It brings together local trust networks, public infrastructure, and adaptive pricing technology to serve Thailand’s most vulnerable workers. Designed to be scalable and replicable, the model has potential to expand across Southeast Asia and beyond.</w:t>
      </w:r>
    </w:p>
    <w:p w:rsidRPr="00740FAF" w:rsidR="09C2921D" w:rsidP="5B6C2481" w:rsidRDefault="348713DD" w14:paraId="18968C56" w14:textId="5F1D3076">
      <w:pPr>
        <w:spacing w:before="240" w:after="240"/>
        <w:rPr>
          <w:rFonts w:eastAsia="Times New Roman"/>
          <w:b/>
          <w:bCs/>
        </w:rPr>
      </w:pPr>
      <w:r w:rsidRPr="00740FAF">
        <w:rPr>
          <w:rFonts w:eastAsia="Times New Roman"/>
          <w:b/>
          <w:bCs/>
        </w:rPr>
        <w:t>Stay Protected, Pay Smarter – Dynamic Pricing for Everyday Risks.</w:t>
      </w:r>
    </w:p>
    <w:p w:rsidRPr="00740FAF" w:rsidR="5B6C2481" w:rsidRDefault="5B6C2481" w14:paraId="4CB98128" w14:textId="7C2E53F3">
      <w:r w:rsidRPr="00740FAF">
        <w:br w:type="page"/>
      </w:r>
    </w:p>
    <w:p w:rsidRPr="00740FAF" w:rsidR="09C2921D" w:rsidP="2BD6D83F" w:rsidRDefault="62547DF5" w14:paraId="5050EA59" w14:textId="43C65D48">
      <w:pPr>
        <w:pStyle w:val="Heading1"/>
        <w:spacing w:before="240" w:after="240"/>
        <w:rPr>
          <w:rFonts w:eastAsia="Times New Roman"/>
          <w:color w:val="auto"/>
        </w:rPr>
      </w:pPr>
      <w:bookmarkStart w:name="_Toc1463072904" w:id="2"/>
      <w:bookmarkStart w:name="_Toc198885914" w:id="3"/>
      <w:r w:rsidRPr="00740FAF">
        <w:rPr>
          <w:rFonts w:eastAsia="Times New Roman"/>
          <w:color w:val="auto"/>
        </w:rPr>
        <w:t>2. Problem Statement</w:t>
      </w:r>
      <w:bookmarkEnd w:id="2"/>
      <w:bookmarkEnd w:id="3"/>
    </w:p>
    <w:p w:rsidRPr="00740FAF" w:rsidR="09C2921D" w:rsidP="5B6C2481" w:rsidRDefault="62547DF5" w14:paraId="276ABFFF" w14:textId="3F521CD7">
      <w:pPr>
        <w:spacing w:before="240" w:after="240"/>
        <w:rPr>
          <w:rFonts w:eastAsia="Times New Roman"/>
        </w:rPr>
      </w:pPr>
      <w:r w:rsidRPr="00740FAF">
        <w:rPr>
          <w:rFonts w:eastAsia="Times New Roman"/>
        </w:rPr>
        <w:t xml:space="preserve">PM2.5 air pollution is not just a public health issue—it creates </w:t>
      </w:r>
      <w:r w:rsidRPr="00740FAF">
        <w:rPr>
          <w:rFonts w:eastAsia="Times New Roman"/>
          <w:b/>
          <w:bCs/>
        </w:rPr>
        <w:t>severe economic vulnerability</w:t>
      </w:r>
      <w:r w:rsidRPr="00740FAF">
        <w:rPr>
          <w:rFonts w:eastAsia="Times New Roman"/>
        </w:rPr>
        <w:t xml:space="preserve"> for millions of informal and daily wage workers in Thailand. Construction workers, street vendors, and delivery riders rely on daily earnings and often lack financial protection when outdoor work is suspended due to hazardous air quality.</w:t>
      </w:r>
    </w:p>
    <w:p w:rsidRPr="00740FAF" w:rsidR="09C2921D" w:rsidP="5B6C2481" w:rsidRDefault="62547DF5" w14:paraId="6A548481" w14:textId="3D2D96E1">
      <w:pPr>
        <w:spacing w:before="240" w:after="240"/>
        <w:rPr>
          <w:rFonts w:eastAsia="Times New Roman"/>
        </w:rPr>
      </w:pPr>
      <w:r w:rsidRPr="00740FAF">
        <w:rPr>
          <w:rFonts w:eastAsia="Times New Roman"/>
        </w:rPr>
        <w:t xml:space="preserve">These government-mandated work stoppages trigger </w:t>
      </w:r>
      <w:r w:rsidRPr="00740FAF">
        <w:rPr>
          <w:rFonts w:eastAsia="Times New Roman"/>
          <w:b/>
          <w:bCs/>
        </w:rPr>
        <w:t>instant income loss</w:t>
      </w:r>
      <w:r w:rsidRPr="00740FAF">
        <w:rPr>
          <w:rFonts w:eastAsia="Times New Roman"/>
        </w:rPr>
        <w:t xml:space="preserve"> for workers who cannot afford to take time off. With few alternative job options and no formal benefits, most turn to borrowing, deepening household debt during pollution seasons.</w:t>
      </w:r>
    </w:p>
    <w:p w:rsidRPr="00740FAF" w:rsidR="09C2921D" w:rsidP="5B6C2481" w:rsidRDefault="62547DF5" w14:paraId="1EFDADCE" w14:textId="1D6E0410">
      <w:pPr>
        <w:spacing w:before="240" w:after="240"/>
        <w:rPr>
          <w:rFonts w:eastAsia="Times New Roman"/>
        </w:rPr>
      </w:pPr>
      <w:r w:rsidRPr="00740FAF">
        <w:rPr>
          <w:rFonts w:eastAsia="Times New Roman"/>
        </w:rPr>
        <w:t xml:space="preserve">This vulnerability is compounded by </w:t>
      </w:r>
      <w:r w:rsidRPr="00740FAF">
        <w:rPr>
          <w:rFonts w:eastAsia="Times New Roman"/>
          <w:b/>
          <w:bCs/>
        </w:rPr>
        <w:t>three systemic barriers</w:t>
      </w:r>
      <w:r w:rsidRPr="00740FAF">
        <w:rPr>
          <w:rFonts w:eastAsia="Times New Roman"/>
        </w:rPr>
        <w:t xml:space="preserve"> to traditional insurance:</w:t>
      </w:r>
    </w:p>
    <w:p w:rsidRPr="00740FAF" w:rsidR="09C2921D" w:rsidP="00766E5B" w:rsidRDefault="62547DF5" w14:paraId="3DF7072A" w14:textId="6B03B2A0">
      <w:pPr>
        <w:pStyle w:val="ListParagraph"/>
        <w:numPr>
          <w:ilvl w:val="0"/>
          <w:numId w:val="63"/>
        </w:numPr>
        <w:spacing w:before="240" w:after="240"/>
        <w:rPr>
          <w:rFonts w:eastAsia="Times New Roman"/>
        </w:rPr>
      </w:pPr>
      <w:r w:rsidRPr="00740FAF">
        <w:rPr>
          <w:rFonts w:eastAsia="Times New Roman"/>
          <w:b/>
          <w:bCs/>
        </w:rPr>
        <w:t>Literacy complexity</w:t>
      </w:r>
      <w:r w:rsidRPr="00740FAF">
        <w:rPr>
          <w:rFonts w:eastAsia="Times New Roman"/>
        </w:rPr>
        <w:t xml:space="preserve"> – Insurance products are difficult to understand, especially for first-time users with low formal education or digital experience.</w:t>
      </w:r>
    </w:p>
    <w:p w:rsidRPr="00740FAF" w:rsidR="09C2921D" w:rsidP="00766E5B" w:rsidRDefault="62547DF5" w14:paraId="21FD0533" w14:textId="518E85D5">
      <w:pPr>
        <w:pStyle w:val="ListParagraph"/>
        <w:numPr>
          <w:ilvl w:val="0"/>
          <w:numId w:val="63"/>
        </w:numPr>
        <w:spacing w:before="240" w:after="240"/>
        <w:rPr>
          <w:rFonts w:eastAsia="Times New Roman"/>
        </w:rPr>
      </w:pPr>
      <w:r w:rsidRPr="00740FAF">
        <w:rPr>
          <w:rFonts w:eastAsia="Times New Roman"/>
          <w:b/>
          <w:bCs/>
        </w:rPr>
        <w:t>Lack of trust</w:t>
      </w:r>
      <w:r w:rsidRPr="00740FAF">
        <w:rPr>
          <w:rFonts w:eastAsia="Times New Roman"/>
        </w:rPr>
        <w:t xml:space="preserve"> – Many see insurance as distant or unreliable, due to limited awareness and negative past experiences.</w:t>
      </w:r>
    </w:p>
    <w:p w:rsidRPr="00740FAF" w:rsidR="09C2921D" w:rsidP="00766E5B" w:rsidRDefault="62547DF5" w14:paraId="26923AC1" w14:textId="67C61ACB">
      <w:pPr>
        <w:pStyle w:val="ListParagraph"/>
        <w:numPr>
          <w:ilvl w:val="0"/>
          <w:numId w:val="63"/>
        </w:numPr>
        <w:spacing w:before="240" w:after="240"/>
        <w:rPr>
          <w:rFonts w:eastAsia="Times New Roman"/>
        </w:rPr>
      </w:pPr>
      <w:r w:rsidRPr="00740FAF">
        <w:rPr>
          <w:rFonts w:eastAsia="Times New Roman"/>
          <w:b/>
          <w:bCs/>
        </w:rPr>
        <w:t>Affordability</w:t>
      </w:r>
      <w:r w:rsidRPr="00740FAF">
        <w:rPr>
          <w:rFonts w:eastAsia="Times New Roman"/>
        </w:rPr>
        <w:t xml:space="preserve"> – Fixed premiums and long-term commitments make insurance inaccessible for those with irregular or low incomes.</w:t>
      </w:r>
    </w:p>
    <w:p w:rsidRPr="00740FAF" w:rsidR="09C2921D" w:rsidP="2BD6D83F" w:rsidRDefault="62547DF5" w14:paraId="6C51406F" w14:textId="3D651B96">
      <w:pPr>
        <w:spacing w:before="240" w:after="240"/>
        <w:rPr>
          <w:rFonts w:eastAsia="Times New Roman"/>
        </w:rPr>
      </w:pPr>
      <w:r w:rsidRPr="00740FAF">
        <w:rPr>
          <w:rFonts w:eastAsia="Times New Roman"/>
        </w:rPr>
        <w:t xml:space="preserve">There is currently </w:t>
      </w:r>
      <w:r w:rsidRPr="00740FAF">
        <w:rPr>
          <w:rFonts w:eastAsia="Times New Roman"/>
          <w:b/>
          <w:bCs/>
        </w:rPr>
        <w:t>no insurance product</w:t>
      </w:r>
      <w:r w:rsidRPr="00740FAF">
        <w:rPr>
          <w:rFonts w:eastAsia="Times New Roman"/>
        </w:rPr>
        <w:t xml:space="preserve"> tailored to this context—one that is simple, trusted, and priced fairly for PM2.5-related risks.</w:t>
      </w:r>
    </w:p>
    <w:p w:rsidRPr="00740FAF" w:rsidR="09C2921D" w:rsidP="5B6C2481" w:rsidRDefault="62547DF5" w14:paraId="0AB12A1F" w14:textId="7D13622F">
      <w:pPr>
        <w:spacing w:before="240" w:after="240"/>
        <w:rPr>
          <w:rFonts w:eastAsia="Times New Roman"/>
        </w:rPr>
      </w:pPr>
      <w:r w:rsidRPr="00740FAF">
        <w:rPr>
          <w:rFonts w:eastAsia="Times New Roman"/>
          <w:b/>
          <w:bCs/>
        </w:rPr>
        <w:t>FinSure: PM2.5 Income Shield</w:t>
      </w:r>
      <w:r w:rsidRPr="00740FAF">
        <w:rPr>
          <w:rFonts w:eastAsia="Times New Roman"/>
        </w:rPr>
        <w:t xml:space="preserve"> is designed to break this cycle. By combining real-time AQI triggers, community-based outreach, and </w:t>
      </w:r>
      <w:r w:rsidRPr="00740FAF">
        <w:rPr>
          <w:rFonts w:eastAsia="Times New Roman"/>
          <w:b/>
          <w:bCs/>
        </w:rPr>
        <w:t>AI-powered dynamic pricing</w:t>
      </w:r>
      <w:r w:rsidRPr="00740FAF">
        <w:rPr>
          <w:rFonts w:eastAsia="Times New Roman"/>
        </w:rPr>
        <w:t>, it offers a low-barrier, context-aware microinsurance model. This solution provides immediate support during work stoppages and introduces vulnerable workers to income protection—building a bridge toward broader financial inclusion and long-term resilience.</w:t>
      </w:r>
    </w:p>
    <w:p w:rsidRPr="00740FAF" w:rsidR="09C2921D" w:rsidP="5B6C2481" w:rsidRDefault="09C2921D" w14:paraId="51B90173" w14:textId="6B37A3A6">
      <w:pPr>
        <w:spacing w:before="240" w:after="240"/>
        <w:rPr>
          <w:rFonts w:eastAsia="Times New Roman"/>
          <w:lang w:bidi="th-TH"/>
        </w:rPr>
      </w:pPr>
    </w:p>
    <w:p w:rsidRPr="00740FAF" w:rsidR="2BD6D83F" w:rsidRDefault="2BD6D83F" w14:paraId="474211EF" w14:textId="7CAC8897">
      <w:r w:rsidRPr="00740FAF">
        <w:br w:type="page"/>
      </w:r>
    </w:p>
    <w:p w:rsidRPr="00740FAF" w:rsidR="54502F1B" w:rsidP="5B6C2481" w:rsidRDefault="28E97B55" w14:paraId="3AC1AAF1" w14:textId="541CCC6F">
      <w:pPr>
        <w:pStyle w:val="Heading1"/>
        <w:spacing w:before="240" w:after="240"/>
        <w:rPr>
          <w:rFonts w:eastAsia="Times New Roman"/>
          <w:color w:val="auto"/>
        </w:rPr>
      </w:pPr>
      <w:bookmarkStart w:name="_Toc1445677092" w:id="4"/>
      <w:bookmarkStart w:name="_Toc198885915" w:id="5"/>
      <w:r w:rsidRPr="00740FAF">
        <w:rPr>
          <w:rFonts w:eastAsia="Times New Roman"/>
          <w:color w:val="auto"/>
        </w:rPr>
        <w:t>3. Market Opportunity and Competitor Analysis</w:t>
      </w:r>
      <w:bookmarkEnd w:id="4"/>
      <w:bookmarkEnd w:id="5"/>
    </w:p>
    <w:p w:rsidRPr="00740FAF" w:rsidR="28E97B55" w:rsidP="2BD6D83F" w:rsidRDefault="28E97B55" w14:paraId="381A2377" w14:textId="5DF0DA83">
      <w:pPr>
        <w:pStyle w:val="Heading2"/>
        <w:rPr>
          <w:rFonts w:eastAsia="Times New Roman"/>
        </w:rPr>
      </w:pPr>
      <w:bookmarkStart w:name="_Toc1500849424" w:id="6"/>
      <w:bookmarkStart w:name="_Toc198885916" w:id="7"/>
      <w:r w:rsidRPr="00740FAF">
        <w:rPr>
          <w:rFonts w:eastAsia="Times New Roman"/>
        </w:rPr>
        <w:t>3.1 Market Opportunity</w:t>
      </w:r>
      <w:bookmarkEnd w:id="6"/>
      <w:bookmarkEnd w:id="7"/>
    </w:p>
    <w:p w:rsidRPr="00740FAF" w:rsidR="28E97B55" w:rsidP="5B6C2481" w:rsidRDefault="28E97B55" w14:paraId="2021DB9B" w14:textId="3C198B27">
      <w:pPr>
        <w:spacing w:before="240" w:after="240"/>
        <w:ind w:left="360"/>
        <w:rPr>
          <w:rFonts w:eastAsia="Times New Roman"/>
        </w:rPr>
      </w:pPr>
      <w:r w:rsidRPr="00740FAF">
        <w:rPr>
          <w:rFonts w:eastAsia="Times New Roman"/>
        </w:rPr>
        <w:t xml:space="preserve">The rise of PM2.5 air pollution in Thailand presents a seasonal but intensifying risk—disrupting income for millions of informal workers with no financial fallback. This environmental crisis opens a significant opportunity for microinsurance models built around </w:t>
      </w:r>
      <w:r w:rsidRPr="00740FAF">
        <w:rPr>
          <w:rFonts w:eastAsia="Times New Roman"/>
          <w:b/>
          <w:bCs/>
        </w:rPr>
        <w:t>real-time risk</w:t>
      </w:r>
      <w:r w:rsidRPr="00740FAF">
        <w:rPr>
          <w:rFonts w:eastAsia="Times New Roman"/>
        </w:rPr>
        <w:t xml:space="preserve">, </w:t>
      </w:r>
      <w:r w:rsidRPr="00740FAF">
        <w:rPr>
          <w:rFonts w:eastAsia="Times New Roman"/>
          <w:b/>
          <w:bCs/>
        </w:rPr>
        <w:t>community engagement</w:t>
      </w:r>
      <w:r w:rsidRPr="00740FAF">
        <w:rPr>
          <w:rFonts w:eastAsia="Times New Roman"/>
        </w:rPr>
        <w:t xml:space="preserve">, and </w:t>
      </w:r>
      <w:r w:rsidRPr="00740FAF">
        <w:rPr>
          <w:rFonts w:eastAsia="Times New Roman"/>
          <w:b/>
          <w:bCs/>
        </w:rPr>
        <w:t>low-cost digital delivery</w:t>
      </w:r>
      <w:r w:rsidRPr="00740FAF">
        <w:rPr>
          <w:rFonts w:eastAsia="Times New Roman"/>
        </w:rPr>
        <w:t>.</w:t>
      </w:r>
    </w:p>
    <w:p w:rsidRPr="00740FAF" w:rsidR="28E97B55" w:rsidP="2BD6D83F" w:rsidRDefault="28E97B55" w14:paraId="419C6ED7" w14:textId="7F06379D">
      <w:pPr>
        <w:pStyle w:val="ListParagraph"/>
        <w:numPr>
          <w:ilvl w:val="0"/>
          <w:numId w:val="1"/>
        </w:numPr>
        <w:spacing w:before="240" w:after="240"/>
        <w:rPr>
          <w:rFonts w:eastAsia="Times New Roman"/>
        </w:rPr>
      </w:pPr>
      <w:r w:rsidRPr="00740FAF">
        <w:rPr>
          <w:rFonts w:eastAsia="Times New Roman"/>
        </w:rPr>
        <w:t>FinSure is positioned to lead in this underserved space by addressing three interconnected market gaps:</w:t>
      </w:r>
    </w:p>
    <w:p w:rsidRPr="00740FAF" w:rsidR="28E97B55" w:rsidP="2BD6D83F" w:rsidRDefault="28E97B55" w14:paraId="15298825" w14:textId="3136C47D">
      <w:pPr>
        <w:pStyle w:val="ListParagraph"/>
        <w:numPr>
          <w:ilvl w:val="0"/>
          <w:numId w:val="1"/>
        </w:numPr>
        <w:spacing w:before="240" w:after="240"/>
        <w:rPr>
          <w:rFonts w:eastAsia="Times New Roman"/>
        </w:rPr>
      </w:pPr>
      <w:r w:rsidRPr="00740FAF">
        <w:rPr>
          <w:rFonts w:eastAsia="Times New Roman"/>
          <w:b/>
          <w:bCs/>
        </w:rPr>
        <w:t>Recurring Environmental Risk</w:t>
      </w:r>
      <w:r w:rsidRPr="00740FAF">
        <w:rPr>
          <w:rFonts w:eastAsia="Times New Roman"/>
        </w:rPr>
        <w:t>: PM2.5 levels spike every winter, and projections suggest worsening conditions due to climate change. This drives long-term demand for pollution-responsive financial safety nets.</w:t>
      </w:r>
    </w:p>
    <w:p w:rsidRPr="00740FAF" w:rsidR="28E97B55" w:rsidP="2BD6D83F" w:rsidRDefault="28E97B55" w14:paraId="00523E2F" w14:textId="7F2D7CF7">
      <w:pPr>
        <w:pStyle w:val="ListParagraph"/>
        <w:numPr>
          <w:ilvl w:val="0"/>
          <w:numId w:val="1"/>
        </w:numPr>
        <w:spacing w:before="240" w:after="240"/>
        <w:rPr>
          <w:rFonts w:eastAsia="Times New Roman"/>
        </w:rPr>
      </w:pPr>
      <w:r w:rsidRPr="00740FAF">
        <w:rPr>
          <w:rFonts w:eastAsia="Times New Roman"/>
          <w:b/>
          <w:bCs/>
        </w:rPr>
        <w:t>Underserved Labor Market</w:t>
      </w:r>
      <w:r w:rsidRPr="00740FAF">
        <w:rPr>
          <w:rFonts w:eastAsia="Times New Roman"/>
        </w:rPr>
        <w:t xml:space="preserve">: Around </w:t>
      </w:r>
      <w:r w:rsidRPr="00740FAF">
        <w:rPr>
          <w:rFonts w:eastAsia="Times New Roman"/>
          <w:b/>
          <w:bCs/>
        </w:rPr>
        <w:t>13.07 million low-income citizens</w:t>
      </w:r>
      <w:r w:rsidRPr="00740FAF">
        <w:rPr>
          <w:rFonts w:eastAsia="Times New Roman"/>
        </w:rPr>
        <w:t xml:space="preserve"> are registered in the national welfare programme. Among them, </w:t>
      </w:r>
      <w:r w:rsidRPr="00740FAF">
        <w:rPr>
          <w:rFonts w:eastAsia="Times New Roman"/>
          <w:b/>
          <w:bCs/>
        </w:rPr>
        <w:t>5 million</w:t>
      </w:r>
      <w:r w:rsidRPr="00740FAF">
        <w:rPr>
          <w:rFonts w:eastAsia="Times New Roman"/>
        </w:rPr>
        <w:t xml:space="preserve"> are estimated to be </w:t>
      </w:r>
      <w:r w:rsidRPr="00740FAF">
        <w:rPr>
          <w:rFonts w:eastAsia="Times New Roman"/>
          <w:b/>
          <w:bCs/>
        </w:rPr>
        <w:t>urban informal workers</w:t>
      </w:r>
      <w:r w:rsidRPr="00740FAF">
        <w:rPr>
          <w:rFonts w:eastAsia="Times New Roman"/>
        </w:rPr>
        <w:t xml:space="preserve"> in PM2.5-affected areas who are digitally reachable and economically vulnerable.</w:t>
      </w:r>
    </w:p>
    <w:p w:rsidRPr="00740FAF" w:rsidR="28E97B55" w:rsidP="2BD6D83F" w:rsidRDefault="28E97B55" w14:paraId="482FDD46" w14:textId="07B5ECFB">
      <w:pPr>
        <w:pStyle w:val="ListParagraph"/>
        <w:numPr>
          <w:ilvl w:val="0"/>
          <w:numId w:val="1"/>
        </w:numPr>
        <w:spacing w:before="240" w:after="240"/>
        <w:rPr>
          <w:rFonts w:eastAsia="Times New Roman"/>
        </w:rPr>
      </w:pPr>
      <w:r w:rsidRPr="00740FAF">
        <w:rPr>
          <w:rFonts w:eastAsia="Times New Roman"/>
          <w:b/>
          <w:bCs/>
        </w:rPr>
        <w:t>Untapped Channel for Insurers</w:t>
      </w:r>
      <w:r w:rsidRPr="00740FAF">
        <w:rPr>
          <w:rFonts w:eastAsia="Times New Roman"/>
        </w:rPr>
        <w:t xml:space="preserve">: Reaching this market profitably has long been a challenge for insurers. FinSure lowers distribution costs by leveraging </w:t>
      </w:r>
      <w:r w:rsidRPr="00740FAF">
        <w:rPr>
          <w:rFonts w:eastAsia="Times New Roman"/>
          <w:b/>
          <w:bCs/>
        </w:rPr>
        <w:t>AI-powered dynamic pricing</w:t>
      </w:r>
      <w:r w:rsidRPr="00740FAF">
        <w:rPr>
          <w:rFonts w:eastAsia="Times New Roman"/>
        </w:rPr>
        <w:t xml:space="preserve">, </w:t>
      </w:r>
      <w:r w:rsidRPr="00740FAF">
        <w:rPr>
          <w:rFonts w:eastAsia="Times New Roman"/>
          <w:b/>
          <w:bCs/>
        </w:rPr>
        <w:t>government-linked disbursement</w:t>
      </w:r>
      <w:r w:rsidRPr="00740FAF">
        <w:rPr>
          <w:rFonts w:eastAsia="Times New Roman"/>
        </w:rPr>
        <w:t xml:space="preserve">, and </w:t>
      </w:r>
      <w:r w:rsidRPr="00740FAF">
        <w:rPr>
          <w:rFonts w:eastAsia="Times New Roman"/>
          <w:b/>
          <w:bCs/>
        </w:rPr>
        <w:t>trusted local agents</w:t>
      </w:r>
      <w:r w:rsidRPr="00740FAF">
        <w:rPr>
          <w:rFonts w:eastAsia="Times New Roman"/>
        </w:rPr>
        <w:t xml:space="preserve"> like Aor Sor Mor.</w:t>
      </w:r>
    </w:p>
    <w:p w:rsidRPr="00740FAF" w:rsidR="28E97B55" w:rsidP="5B6C2481" w:rsidRDefault="28E97B55" w14:paraId="4FD2E322" w14:textId="5558FF06">
      <w:pPr>
        <w:spacing w:before="240" w:after="240"/>
        <w:rPr>
          <w:rFonts w:eastAsia="Times New Roman"/>
        </w:rPr>
      </w:pPr>
      <w:r w:rsidRPr="00740FAF">
        <w:rPr>
          <w:rFonts w:eastAsia="Times New Roman"/>
          <w:b/>
          <w:bCs/>
        </w:rPr>
        <w:t>TAM–SAM–SOM Summary</w:t>
      </w:r>
      <w:r w:rsidRPr="00740FAF">
        <w:rPr>
          <w:rFonts w:eastAsia="Times New Roman"/>
        </w:rPr>
        <w:t>:</w:t>
      </w:r>
    </w:p>
    <w:p w:rsidRPr="00740FAF" w:rsidR="28E97B55" w:rsidP="00766E5B" w:rsidRDefault="28E97B55" w14:paraId="0E69C275" w14:textId="5C68770B">
      <w:pPr>
        <w:pStyle w:val="ListParagraph"/>
        <w:numPr>
          <w:ilvl w:val="0"/>
          <w:numId w:val="65"/>
        </w:numPr>
        <w:spacing w:before="240" w:after="240"/>
        <w:rPr>
          <w:rFonts w:eastAsia="Times New Roman"/>
        </w:rPr>
      </w:pPr>
      <w:r w:rsidRPr="00740FAF">
        <w:rPr>
          <w:rFonts w:eastAsia="Times New Roman"/>
          <w:b/>
          <w:bCs/>
        </w:rPr>
        <w:t>TAM (Total Addressable Market):</w:t>
      </w:r>
      <w:r w:rsidRPr="00740FAF">
        <w:rPr>
          <w:rFonts w:eastAsia="Times New Roman"/>
        </w:rPr>
        <w:t xml:space="preserve"> 13.07 million welfare-registered low-income individuals.</w:t>
      </w:r>
    </w:p>
    <w:p w:rsidRPr="00740FAF" w:rsidR="28E97B55" w:rsidP="00766E5B" w:rsidRDefault="28E97B55" w14:paraId="6E70C475" w14:textId="4632678E">
      <w:pPr>
        <w:pStyle w:val="ListParagraph"/>
        <w:numPr>
          <w:ilvl w:val="0"/>
          <w:numId w:val="65"/>
        </w:numPr>
        <w:spacing w:before="240" w:after="240"/>
        <w:rPr>
          <w:rFonts w:eastAsia="Times New Roman"/>
        </w:rPr>
      </w:pPr>
      <w:r w:rsidRPr="00740FAF">
        <w:rPr>
          <w:rFonts w:eastAsia="Times New Roman"/>
          <w:b/>
          <w:bCs/>
        </w:rPr>
        <w:t>SAM (Serviceable Available Market):</w:t>
      </w:r>
      <w:r w:rsidRPr="00740FAF">
        <w:rPr>
          <w:rFonts w:eastAsia="Times New Roman"/>
        </w:rPr>
        <w:t xml:space="preserve"> ~5 million urban informal workers in PM2.5-affected zones.</w:t>
      </w:r>
    </w:p>
    <w:p w:rsidRPr="00740FAF" w:rsidR="28E97B55" w:rsidP="00766E5B" w:rsidRDefault="28E97B55" w14:paraId="565A6145" w14:textId="45184631">
      <w:pPr>
        <w:pStyle w:val="ListParagraph"/>
        <w:numPr>
          <w:ilvl w:val="0"/>
          <w:numId w:val="65"/>
        </w:numPr>
        <w:spacing w:before="240" w:after="240"/>
        <w:rPr>
          <w:rFonts w:eastAsia="Times New Roman"/>
        </w:rPr>
      </w:pPr>
      <w:r w:rsidRPr="00740FAF">
        <w:rPr>
          <w:rFonts w:eastAsia="Times New Roman"/>
          <w:b/>
          <w:bCs/>
        </w:rPr>
        <w:t>SOM (Serviceable Obtainable Market – Year 1):</w:t>
      </w:r>
      <w:r w:rsidRPr="00740FAF">
        <w:rPr>
          <w:rFonts w:eastAsia="Times New Roman"/>
        </w:rPr>
        <w:t xml:space="preserve"> ~300,000 workers in Bangkok under FinSure's MVP rollout.</w:t>
      </w:r>
    </w:p>
    <w:p w:rsidRPr="00740FAF" w:rsidR="28E97B55" w:rsidP="00766E5B" w:rsidRDefault="28E97B55" w14:paraId="2AAC2411" w14:textId="3591FC9C">
      <w:pPr>
        <w:pStyle w:val="ListParagraph"/>
        <w:numPr>
          <w:ilvl w:val="0"/>
          <w:numId w:val="65"/>
        </w:numPr>
        <w:spacing w:before="240" w:after="240"/>
        <w:rPr>
          <w:rFonts w:eastAsia="Times New Roman"/>
        </w:rPr>
      </w:pPr>
      <w:r w:rsidRPr="00740FAF">
        <w:rPr>
          <w:rFonts w:eastAsia="Times New Roman"/>
        </w:rPr>
        <w:t>This layered targeting strategy ensures both social relevance and commercial viability.</w:t>
      </w:r>
      <w:r w:rsidRPr="00740FAF">
        <w:br/>
      </w:r>
      <w:r w:rsidRPr="00740FAF">
        <w:rPr>
          <w:rFonts w:eastAsia="Times New Roman"/>
          <w:b/>
          <w:bCs/>
        </w:rPr>
        <w:t>Summary</w:t>
      </w:r>
      <w:r w:rsidRPr="00740FAF">
        <w:rPr>
          <w:rFonts w:eastAsia="Times New Roman"/>
        </w:rPr>
        <w:t>: FinSure transforms a recurring environmental crisis into a channel for financial inclusion—offering low-income workers a fair, real-time income safety net while creating a scalable platform for insurers.</w:t>
      </w:r>
    </w:p>
    <w:p w:rsidRPr="00740FAF" w:rsidR="28E97B55" w:rsidP="2BD6D83F" w:rsidRDefault="28E97B55" w14:paraId="24CFD458" w14:textId="513156DB">
      <w:pPr>
        <w:pStyle w:val="Heading1"/>
        <w:rPr>
          <w:rFonts w:eastAsia="Times New Roman"/>
          <w:color w:val="auto"/>
        </w:rPr>
      </w:pPr>
      <w:bookmarkStart w:name="_Toc662737182" w:id="8"/>
      <w:bookmarkStart w:name="_Toc198885917" w:id="9"/>
      <w:r w:rsidRPr="00740FAF">
        <w:rPr>
          <w:color w:val="auto"/>
        </w:rPr>
        <w:t>3.2 Competitor Analysis</w:t>
      </w:r>
      <w:bookmarkEnd w:id="8"/>
      <w:bookmarkEnd w:id="9"/>
    </w:p>
    <w:p w:rsidRPr="00740FAF" w:rsidR="28E97B55" w:rsidP="00766E5B" w:rsidRDefault="28E97B55" w14:paraId="636F5878" w14:textId="64CDBCCB">
      <w:pPr>
        <w:pStyle w:val="ListParagraph"/>
        <w:numPr>
          <w:ilvl w:val="0"/>
          <w:numId w:val="65"/>
        </w:numPr>
        <w:spacing w:before="240" w:after="240"/>
        <w:rPr>
          <w:rFonts w:eastAsia="Times New Roman"/>
          <w:b/>
          <w:bCs/>
        </w:rPr>
      </w:pPr>
      <w:r w:rsidRPr="00740FAF">
        <w:rPr>
          <w:rFonts w:eastAsia="Times New Roman"/>
          <w:b/>
          <w:bCs/>
        </w:rPr>
        <w:t>Direct Competitors</w:t>
      </w:r>
    </w:p>
    <w:p w:rsidRPr="00740FAF" w:rsidR="28E97B55" w:rsidP="00766E5B" w:rsidRDefault="28E97B55" w14:paraId="021B632F" w14:textId="01B7921A">
      <w:pPr>
        <w:pStyle w:val="ListParagraph"/>
        <w:numPr>
          <w:ilvl w:val="0"/>
          <w:numId w:val="65"/>
        </w:numPr>
        <w:spacing w:before="240" w:after="240"/>
        <w:rPr>
          <w:rFonts w:eastAsia="Times New Roman"/>
        </w:rPr>
      </w:pPr>
      <w:r w:rsidRPr="00740FAF">
        <w:rPr>
          <w:rFonts w:eastAsia="Times New Roman"/>
          <w:b/>
          <w:bCs/>
        </w:rPr>
        <w:t>Traditional Microinsurance</w:t>
      </w:r>
      <w:r w:rsidRPr="00740FAF">
        <w:rPr>
          <w:rFonts w:eastAsia="Times New Roman"/>
        </w:rPr>
        <w:t xml:space="preserve"> (e.g. Thai Life, Muang Thai Life): Offer basic health/accident coverage but lack air-quality-based triggers or community-based enrolment.</w:t>
      </w:r>
    </w:p>
    <w:p w:rsidRPr="00740FAF" w:rsidR="28E97B55" w:rsidP="00766E5B" w:rsidRDefault="28E97B55" w14:paraId="76DB6A40" w14:textId="7AA2BC16">
      <w:pPr>
        <w:pStyle w:val="ListParagraph"/>
        <w:numPr>
          <w:ilvl w:val="0"/>
          <w:numId w:val="65"/>
        </w:numPr>
        <w:spacing w:before="240" w:after="240"/>
        <w:rPr>
          <w:rFonts w:eastAsia="Times New Roman"/>
        </w:rPr>
      </w:pPr>
      <w:r w:rsidRPr="00740FAF">
        <w:rPr>
          <w:rFonts w:eastAsia="Times New Roman"/>
          <w:b/>
          <w:bCs/>
        </w:rPr>
        <w:t>Digital Platforms</w:t>
      </w:r>
      <w:r w:rsidRPr="00740FAF">
        <w:rPr>
          <w:rFonts w:eastAsia="Times New Roman"/>
        </w:rPr>
        <w:t xml:space="preserve"> (e.g. Roojai, Sunday): Provide flexible plans via apps, but don’t address income loss from PM2.5 or integrate trusted local networks.</w:t>
      </w:r>
    </w:p>
    <w:p w:rsidRPr="00740FAF" w:rsidR="28E97B55" w:rsidP="00766E5B" w:rsidRDefault="28E97B55" w14:paraId="64AFCD0A" w14:textId="368DA539">
      <w:pPr>
        <w:pStyle w:val="ListParagraph"/>
        <w:numPr>
          <w:ilvl w:val="0"/>
          <w:numId w:val="65"/>
        </w:numPr>
        <w:spacing w:before="240" w:after="240"/>
        <w:rPr>
          <w:rFonts w:eastAsia="Times New Roman"/>
          <w:b/>
          <w:bCs/>
        </w:rPr>
      </w:pPr>
      <w:r w:rsidRPr="00740FAF">
        <w:rPr>
          <w:rFonts w:eastAsia="Times New Roman"/>
          <w:b/>
          <w:bCs/>
        </w:rPr>
        <w:t>Indirect Competitors</w:t>
      </w:r>
    </w:p>
    <w:p w:rsidRPr="00740FAF" w:rsidR="28E97B55" w:rsidP="00766E5B" w:rsidRDefault="28E97B55" w14:paraId="70D2F846" w14:textId="630D3ED5">
      <w:pPr>
        <w:pStyle w:val="ListParagraph"/>
        <w:numPr>
          <w:ilvl w:val="0"/>
          <w:numId w:val="65"/>
        </w:numPr>
        <w:spacing w:before="240" w:after="240"/>
        <w:rPr>
          <w:rFonts w:eastAsia="Times New Roman"/>
        </w:rPr>
      </w:pPr>
      <w:r w:rsidRPr="00740FAF">
        <w:rPr>
          <w:rFonts w:eastAsia="Times New Roman"/>
          <w:b/>
          <w:bCs/>
        </w:rPr>
        <w:t>State Welfare</w:t>
      </w:r>
      <w:r w:rsidRPr="00740FAF">
        <w:rPr>
          <w:rFonts w:eastAsia="Times New Roman"/>
        </w:rPr>
        <w:t>: Emergency aid via welfare cards offers general relief but lacks targeted coverage tied to pollution-related income loss.</w:t>
      </w:r>
    </w:p>
    <w:p w:rsidRPr="00740FAF" w:rsidR="28E97B55" w:rsidP="00766E5B" w:rsidRDefault="28E97B55" w14:paraId="7E9F82E1" w14:textId="057DC8CF">
      <w:pPr>
        <w:pStyle w:val="ListParagraph"/>
        <w:numPr>
          <w:ilvl w:val="0"/>
          <w:numId w:val="65"/>
        </w:numPr>
        <w:spacing w:before="240" w:after="240"/>
        <w:rPr>
          <w:rFonts w:eastAsia="Times New Roman"/>
        </w:rPr>
      </w:pPr>
      <w:r w:rsidRPr="00740FAF">
        <w:rPr>
          <w:rFonts w:eastAsia="Times New Roman"/>
          <w:b/>
          <w:bCs/>
        </w:rPr>
        <w:t>Informal Lending</w:t>
      </w:r>
      <w:r w:rsidRPr="00740FAF">
        <w:rPr>
          <w:rFonts w:eastAsia="Times New Roman"/>
        </w:rPr>
        <w:t>: Microloans fill immediate gaps but deepen debt and delay financial recovery.</w:t>
      </w:r>
    </w:p>
    <w:p w:rsidRPr="00740FAF" w:rsidR="28E97B55" w:rsidP="00766E5B" w:rsidRDefault="28E97B55" w14:paraId="234AE9C2" w14:textId="4F2EC5E6">
      <w:pPr>
        <w:pStyle w:val="ListParagraph"/>
        <w:numPr>
          <w:ilvl w:val="0"/>
          <w:numId w:val="65"/>
        </w:numPr>
        <w:spacing w:before="240" w:after="240"/>
        <w:rPr>
          <w:rFonts w:eastAsia="Times New Roman"/>
        </w:rPr>
      </w:pPr>
      <w:r w:rsidRPr="00740FAF">
        <w:rPr>
          <w:rFonts w:eastAsia="Times New Roman"/>
          <w:b/>
          <w:bCs/>
        </w:rPr>
        <w:t>NGOs &amp; Foundations</w:t>
      </w:r>
      <w:r w:rsidRPr="00740FAF">
        <w:rPr>
          <w:rFonts w:eastAsia="Times New Roman"/>
        </w:rPr>
        <w:t>: Offer irregular, unsustainable short-term support.</w:t>
      </w:r>
    </w:p>
    <w:p w:rsidRPr="00740FAF" w:rsidR="7D9563EB" w:rsidP="00766E5B" w:rsidRDefault="28E97B55" w14:paraId="78B3FE5E" w14:textId="72E39B53">
      <w:pPr>
        <w:pStyle w:val="ListParagraph"/>
        <w:numPr>
          <w:ilvl w:val="0"/>
          <w:numId w:val="65"/>
        </w:numPr>
        <w:spacing w:before="240" w:after="240"/>
        <w:rPr>
          <w:rFonts w:eastAsia="Times New Roman"/>
        </w:rPr>
      </w:pPr>
      <w:r w:rsidRPr="00740FAF">
        <w:rPr>
          <w:rFonts w:eastAsia="Times New Roman"/>
          <w:b/>
          <w:bCs/>
        </w:rPr>
        <w:t>FinSure’s Differentiation</w:t>
      </w:r>
      <w:r w:rsidRPr="00740FAF">
        <w:rPr>
          <w:rFonts w:eastAsia="Times New Roman"/>
        </w:rPr>
        <w:t xml:space="preserve">: Combines </w:t>
      </w:r>
      <w:r w:rsidRPr="00740FAF">
        <w:rPr>
          <w:rFonts w:eastAsia="Times New Roman"/>
          <w:b/>
          <w:bCs/>
        </w:rPr>
        <w:t>dynamic pricing</w:t>
      </w:r>
      <w:r w:rsidRPr="00740FAF">
        <w:rPr>
          <w:rFonts w:eastAsia="Times New Roman"/>
        </w:rPr>
        <w:t xml:space="preserve">, </w:t>
      </w:r>
      <w:r w:rsidRPr="00740FAF">
        <w:rPr>
          <w:rFonts w:eastAsia="Times New Roman"/>
          <w:b/>
          <w:bCs/>
        </w:rPr>
        <w:t>AI-triggered eligibility</w:t>
      </w:r>
      <w:r w:rsidRPr="00740FAF">
        <w:rPr>
          <w:rFonts w:eastAsia="Times New Roman"/>
        </w:rPr>
        <w:t xml:space="preserve">, and </w:t>
      </w:r>
      <w:r w:rsidRPr="00740FAF">
        <w:rPr>
          <w:rFonts w:eastAsia="Times New Roman"/>
          <w:b/>
          <w:bCs/>
        </w:rPr>
        <w:t>hyperlocal distribution</w:t>
      </w:r>
      <w:r w:rsidRPr="00740FAF">
        <w:rPr>
          <w:rFonts w:eastAsia="Times New Roman"/>
        </w:rPr>
        <w:t xml:space="preserve"> to deliver precise, trusted protection—where competitors rely on generic products or ad hoc interventions.</w:t>
      </w:r>
    </w:p>
    <w:p w:rsidRPr="00740FAF" w:rsidR="28E97B55" w:rsidP="2BD6D83F" w:rsidRDefault="28E97B55" w14:paraId="7E849A8B" w14:textId="2DCC31AF">
      <w:pPr>
        <w:pStyle w:val="Heading2"/>
        <w:rPr>
          <w:rFonts w:eastAsia="Times New Roman"/>
        </w:rPr>
      </w:pPr>
      <w:bookmarkStart w:name="_Toc1324138009" w:id="10"/>
      <w:bookmarkStart w:name="_Toc198885918" w:id="11"/>
      <w:r w:rsidRPr="00740FAF">
        <w:rPr>
          <w:rFonts w:eastAsia="Times New Roman"/>
        </w:rPr>
        <w:t>3.3 Key Competitive Strengths</w:t>
      </w:r>
      <w:bookmarkEnd w:id="10"/>
      <w:bookmarkEnd w:id="11"/>
    </w:p>
    <w:p w:rsidRPr="00740FAF" w:rsidR="28E97B55" w:rsidP="00766E5B" w:rsidRDefault="28E97B55" w14:paraId="6D7B4E71" w14:textId="7D4F2EAA">
      <w:pPr>
        <w:pStyle w:val="ListParagraph"/>
        <w:numPr>
          <w:ilvl w:val="0"/>
          <w:numId w:val="65"/>
        </w:numPr>
        <w:spacing w:before="240" w:after="240"/>
        <w:rPr>
          <w:rFonts w:eastAsia="Times New Roman"/>
        </w:rPr>
      </w:pPr>
      <w:r w:rsidRPr="00740FAF">
        <w:rPr>
          <w:rFonts w:eastAsia="Times New Roman"/>
          <w:b/>
          <w:bCs/>
        </w:rPr>
        <w:t>Dynamic pricing powered by AI</w:t>
      </w:r>
      <w:r w:rsidRPr="00740FAF">
        <w:rPr>
          <w:rFonts w:eastAsia="Times New Roman"/>
        </w:rPr>
        <w:t xml:space="preserve"> – Uses real-time AQI, income, location, and occupation to tailor premiums.</w:t>
      </w:r>
    </w:p>
    <w:p w:rsidRPr="00740FAF" w:rsidR="28E97B55" w:rsidP="00766E5B" w:rsidRDefault="28E97B55" w14:paraId="75FCDB3B" w14:textId="58CD30DE">
      <w:pPr>
        <w:pStyle w:val="ListParagraph"/>
        <w:numPr>
          <w:ilvl w:val="0"/>
          <w:numId w:val="65"/>
        </w:numPr>
        <w:spacing w:before="240" w:after="240"/>
        <w:rPr>
          <w:rFonts w:eastAsia="Times New Roman"/>
        </w:rPr>
      </w:pPr>
      <w:r w:rsidRPr="00740FAF">
        <w:rPr>
          <w:rFonts w:eastAsia="Times New Roman"/>
          <w:b/>
          <w:bCs/>
        </w:rPr>
        <w:t>User-first design</w:t>
      </w:r>
      <w:r w:rsidRPr="00740FAF">
        <w:rPr>
          <w:rFonts w:eastAsia="Times New Roman"/>
        </w:rPr>
        <w:t xml:space="preserve"> – Simple onboarding, low documentation, and minimal literacy required.</w:t>
      </w:r>
    </w:p>
    <w:p w:rsidRPr="00740FAF" w:rsidR="28E97B55" w:rsidP="00766E5B" w:rsidRDefault="28E97B55" w14:paraId="3F06822A" w14:textId="01B150C9">
      <w:pPr>
        <w:pStyle w:val="ListParagraph"/>
        <w:numPr>
          <w:ilvl w:val="0"/>
          <w:numId w:val="65"/>
        </w:numPr>
        <w:spacing w:before="240" w:after="240"/>
        <w:rPr>
          <w:rFonts w:eastAsia="Times New Roman"/>
        </w:rPr>
      </w:pPr>
      <w:r w:rsidRPr="00740FAF">
        <w:rPr>
          <w:rFonts w:eastAsia="Times New Roman"/>
          <w:b/>
          <w:bCs/>
        </w:rPr>
        <w:t>Community-driven distribution</w:t>
      </w:r>
      <w:r w:rsidRPr="00740FAF">
        <w:rPr>
          <w:rFonts w:eastAsia="Times New Roman"/>
        </w:rPr>
        <w:t xml:space="preserve"> – Via Aor Sor Mor for trust, education, and cost efficiency.</w:t>
      </w:r>
    </w:p>
    <w:p w:rsidRPr="00740FAF" w:rsidR="28E97B55" w:rsidP="00766E5B" w:rsidRDefault="28E97B55" w14:paraId="2BED9C98" w14:textId="45C72174">
      <w:pPr>
        <w:pStyle w:val="ListParagraph"/>
        <w:numPr>
          <w:ilvl w:val="0"/>
          <w:numId w:val="65"/>
        </w:numPr>
        <w:spacing w:before="240" w:after="240"/>
        <w:rPr>
          <w:rFonts w:eastAsia="Times New Roman"/>
        </w:rPr>
      </w:pPr>
      <w:r w:rsidRPr="00740FAF">
        <w:rPr>
          <w:rFonts w:eastAsia="Times New Roman"/>
          <w:b/>
          <w:bCs/>
        </w:rPr>
        <w:t>Government-aligned payouts</w:t>
      </w:r>
      <w:r w:rsidRPr="00740FAF">
        <w:rPr>
          <w:rFonts w:eastAsia="Times New Roman"/>
        </w:rPr>
        <w:t xml:space="preserve"> – Uses PromptPay and welfare cards to reach even unbanked users.</w:t>
      </w:r>
    </w:p>
    <w:p w:rsidRPr="00740FAF" w:rsidR="28E97B55" w:rsidP="00766E5B" w:rsidRDefault="28E97B55" w14:paraId="76D5FB21" w14:textId="5B8735AC">
      <w:pPr>
        <w:pStyle w:val="ListParagraph"/>
        <w:numPr>
          <w:ilvl w:val="0"/>
          <w:numId w:val="65"/>
        </w:numPr>
        <w:spacing w:before="240" w:after="240"/>
        <w:rPr>
          <w:rFonts w:eastAsia="Times New Roman"/>
        </w:rPr>
      </w:pPr>
      <w:r w:rsidRPr="00740FAF">
        <w:rPr>
          <w:rFonts w:eastAsia="Times New Roman"/>
          <w:b/>
          <w:bCs/>
        </w:rPr>
        <w:t>Multi-insurer ecosystem</w:t>
      </w:r>
      <w:r w:rsidRPr="00740FAF">
        <w:rPr>
          <w:rFonts w:eastAsia="Times New Roman"/>
        </w:rPr>
        <w:t xml:space="preserve"> – Supports pricing flexibility, risk segmentation, and competitive product bundling.</w:t>
      </w:r>
    </w:p>
    <w:p w:rsidRPr="00740FAF" w:rsidR="7D9563EB" w:rsidP="2BD6D83F" w:rsidRDefault="7D9563EB" w14:paraId="4B00E737" w14:textId="387A7DE8">
      <w:pPr>
        <w:rPr>
          <w:rFonts w:eastAsia="Times New Roman"/>
        </w:rPr>
      </w:pPr>
    </w:p>
    <w:p w:rsidRPr="00740FAF" w:rsidR="2BD6D83F" w:rsidRDefault="2BD6D83F" w14:paraId="2E91C751" w14:textId="217265F1">
      <w:r w:rsidRPr="00740FAF">
        <w:br w:type="page"/>
      </w:r>
    </w:p>
    <w:p w:rsidRPr="00740FAF" w:rsidR="28E97B55" w:rsidP="2BD6D83F" w:rsidRDefault="28E97B55" w14:paraId="4DE041DF" w14:textId="7CCAC863">
      <w:pPr>
        <w:pStyle w:val="Heading2"/>
        <w:rPr>
          <w:rFonts w:eastAsia="Times New Roman"/>
        </w:rPr>
      </w:pPr>
      <w:bookmarkStart w:name="_Toc2072275618" w:id="12"/>
      <w:bookmarkStart w:name="_Toc198885919" w:id="13"/>
      <w:r w:rsidRPr="00740FAF">
        <w:rPr>
          <w:rFonts w:eastAsia="Times New Roman"/>
        </w:rPr>
        <w:t>3.4 SWOT Analysis</w:t>
      </w:r>
      <w:bookmarkEnd w:id="12"/>
      <w:bookmarkEnd w:id="13"/>
    </w:p>
    <w:p w:rsidRPr="00740FAF" w:rsidR="003E5ECA" w:rsidP="5B6C2481" w:rsidRDefault="003E5ECA" w14:paraId="2874E43B" w14:textId="27647D55">
      <w:pPr>
        <w:jc w:val="center"/>
        <w:rPr>
          <w:rFonts w:eastAsia="Times New Roman"/>
        </w:rPr>
      </w:pPr>
      <w:r w:rsidRPr="00740FAF">
        <w:rPr>
          <w:noProof/>
        </w:rPr>
        <w:drawing>
          <wp:inline distT="0" distB="0" distL="0" distR="0" wp14:anchorId="5528EDCF" wp14:editId="476CC0AF">
            <wp:extent cx="4290432" cy="3238781"/>
            <wp:effectExtent l="0" t="0" r="0" b="0"/>
            <wp:docPr id="164910951" name="Picture 164910951" descr="A white and blue chart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10951"/>
                    <pic:cNvPicPr/>
                  </pic:nvPicPr>
                  <pic:blipFill>
                    <a:blip r:embed="rId17">
                      <a:extLst>
                        <a:ext uri="{28A0092B-C50C-407E-A947-70E740481C1C}">
                          <a14:useLocalDpi xmlns:a14="http://schemas.microsoft.com/office/drawing/2010/main" val="0"/>
                        </a:ext>
                      </a:extLst>
                    </a:blip>
                    <a:stretch>
                      <a:fillRect/>
                    </a:stretch>
                  </pic:blipFill>
                  <pic:spPr>
                    <a:xfrm>
                      <a:off x="0" y="0"/>
                      <a:ext cx="4290432" cy="3238781"/>
                    </a:xfrm>
                    <a:prstGeom prst="rect">
                      <a:avLst/>
                    </a:prstGeom>
                  </pic:spPr>
                </pic:pic>
              </a:graphicData>
            </a:graphic>
          </wp:inline>
        </w:drawing>
      </w:r>
    </w:p>
    <w:tbl>
      <w:tblPr>
        <w:tblW w:w="8825" w:type="dxa"/>
        <w:tblLayout w:type="fixed"/>
        <w:tblLook w:val="06A0" w:firstRow="1" w:lastRow="0" w:firstColumn="1" w:lastColumn="0" w:noHBand="1" w:noVBand="1"/>
      </w:tblPr>
      <w:tblGrid>
        <w:gridCol w:w="3900"/>
        <w:gridCol w:w="345"/>
        <w:gridCol w:w="4222"/>
        <w:gridCol w:w="358"/>
      </w:tblGrid>
      <w:tr w:rsidRPr="00740FAF" w:rsidR="009D4EB8" w:rsidTr="5B6C2481" w14:paraId="5275B148" w14:textId="77777777">
        <w:trPr>
          <w:gridAfter w:val="1"/>
          <w:wAfter w:w="358" w:type="dxa"/>
          <w:trHeight w:val="300"/>
        </w:trPr>
        <w:tc>
          <w:tcPr>
            <w:tcW w:w="3900" w:type="dxa"/>
            <w:vAlign w:val="center"/>
          </w:tcPr>
          <w:p w:rsidRPr="00740FAF" w:rsidR="7D9563EB" w:rsidP="5B6C2481" w:rsidRDefault="7D9563EB" w14:paraId="45C5A4DE" w14:textId="296F7D83">
            <w:pPr>
              <w:spacing w:after="0"/>
              <w:jc w:val="center"/>
              <w:rPr>
                <w:rFonts w:eastAsia="Times New Roman"/>
                <w:b/>
                <w:bCs/>
              </w:rPr>
            </w:pPr>
            <w:r w:rsidRPr="00740FAF">
              <w:rPr>
                <w:rFonts w:eastAsia="Times New Roman"/>
                <w:b/>
                <w:bCs/>
              </w:rPr>
              <w:t>Strengths</w:t>
            </w:r>
          </w:p>
        </w:tc>
        <w:tc>
          <w:tcPr>
            <w:tcW w:w="4567" w:type="dxa"/>
            <w:gridSpan w:val="2"/>
            <w:vAlign w:val="center"/>
          </w:tcPr>
          <w:p w:rsidRPr="00740FAF" w:rsidR="7D9563EB" w:rsidP="5B6C2481" w:rsidRDefault="7D9563EB" w14:paraId="3F7BA149" w14:textId="292E965A">
            <w:pPr>
              <w:spacing w:after="0"/>
              <w:jc w:val="center"/>
              <w:rPr>
                <w:rFonts w:eastAsia="Times New Roman"/>
                <w:b/>
                <w:bCs/>
              </w:rPr>
            </w:pPr>
            <w:r w:rsidRPr="00740FAF">
              <w:rPr>
                <w:rFonts w:eastAsia="Times New Roman"/>
                <w:b/>
                <w:bCs/>
              </w:rPr>
              <w:t>Weaknesses</w:t>
            </w:r>
          </w:p>
        </w:tc>
      </w:tr>
      <w:tr w:rsidRPr="00740FAF" w:rsidR="009D4EB8" w:rsidTr="5B6C2481" w14:paraId="5A78A8E9" w14:textId="77777777">
        <w:trPr>
          <w:gridAfter w:val="1"/>
          <w:wAfter w:w="358" w:type="dxa"/>
          <w:trHeight w:val="300"/>
        </w:trPr>
        <w:tc>
          <w:tcPr>
            <w:tcW w:w="3900" w:type="dxa"/>
            <w:vAlign w:val="center"/>
          </w:tcPr>
          <w:p w:rsidRPr="00740FAF" w:rsidR="7D9563EB" w:rsidP="5B6C2481" w:rsidRDefault="7D9563EB" w14:paraId="4E5B4016" w14:textId="391B25C6">
            <w:pPr>
              <w:spacing w:after="0"/>
              <w:rPr>
                <w:rFonts w:eastAsia="Times New Roman"/>
              </w:rPr>
            </w:pPr>
            <w:r w:rsidRPr="00740FAF">
              <w:rPr>
                <w:rFonts w:eastAsia="Times New Roman"/>
              </w:rPr>
              <w:t>- AQI-based pricing logic</w:t>
            </w:r>
            <w:r w:rsidRPr="00740FAF">
              <w:br/>
            </w:r>
            <w:r w:rsidRPr="00740FAF">
              <w:rPr>
                <w:rFonts w:eastAsia="Times New Roman"/>
              </w:rPr>
              <w:t>- Trusted grassroots agents</w:t>
            </w:r>
            <w:r w:rsidRPr="00740FAF">
              <w:br/>
            </w:r>
            <w:r w:rsidRPr="00740FAF">
              <w:rPr>
                <w:rFonts w:eastAsia="Times New Roman"/>
              </w:rPr>
              <w:t>- Mobile-first architecture</w:t>
            </w:r>
            <w:r w:rsidRPr="00740FAF">
              <w:br/>
            </w:r>
            <w:r w:rsidRPr="00740FAF">
              <w:rPr>
                <w:rFonts w:eastAsia="Times New Roman"/>
              </w:rPr>
              <w:t>- Government payout rails</w:t>
            </w:r>
            <w:r w:rsidRPr="00740FAF">
              <w:br/>
            </w:r>
            <w:r w:rsidRPr="00740FAF">
              <w:rPr>
                <w:rFonts w:eastAsia="Times New Roman"/>
              </w:rPr>
              <w:t>- Co-designed with insurers</w:t>
            </w:r>
          </w:p>
        </w:tc>
        <w:tc>
          <w:tcPr>
            <w:tcW w:w="4567" w:type="dxa"/>
            <w:gridSpan w:val="2"/>
            <w:vAlign w:val="center"/>
          </w:tcPr>
          <w:p w:rsidRPr="00740FAF" w:rsidR="7D9563EB" w:rsidP="5B6C2481" w:rsidRDefault="7D9563EB" w14:paraId="34AE4F1A" w14:textId="6B78762D">
            <w:pPr>
              <w:spacing w:after="0"/>
              <w:rPr>
                <w:rFonts w:eastAsia="Times New Roman"/>
              </w:rPr>
            </w:pPr>
            <w:r w:rsidRPr="00740FAF">
              <w:rPr>
                <w:rFonts w:eastAsia="Times New Roman"/>
              </w:rPr>
              <w:t>- Low insurance literacy</w:t>
            </w:r>
            <w:r w:rsidRPr="00740FAF">
              <w:br/>
            </w:r>
            <w:r w:rsidRPr="00740FAF">
              <w:rPr>
                <w:rFonts w:eastAsia="Times New Roman"/>
              </w:rPr>
              <w:t>- Reliance on AQI/government data</w:t>
            </w:r>
            <w:r w:rsidRPr="00740FAF">
              <w:br/>
            </w:r>
            <w:r w:rsidRPr="00740FAF">
              <w:rPr>
                <w:rFonts w:eastAsia="Times New Roman"/>
              </w:rPr>
              <w:t>- Limited Aor Sor Mor coverage in some zones</w:t>
            </w:r>
          </w:p>
        </w:tc>
      </w:tr>
      <w:tr w:rsidRPr="00740FAF" w:rsidR="009D4EB8" w:rsidTr="5B6C2481" w14:paraId="7E6A75FB" w14:textId="77777777">
        <w:trPr>
          <w:trHeight w:val="300"/>
        </w:trPr>
        <w:tc>
          <w:tcPr>
            <w:tcW w:w="4245" w:type="dxa"/>
            <w:gridSpan w:val="2"/>
            <w:vAlign w:val="center"/>
          </w:tcPr>
          <w:p w:rsidRPr="00740FAF" w:rsidR="7D9563EB" w:rsidP="5B6C2481" w:rsidRDefault="7D9563EB" w14:paraId="29D1E127" w14:textId="0D136785">
            <w:pPr>
              <w:spacing w:after="0"/>
              <w:jc w:val="center"/>
              <w:rPr>
                <w:rFonts w:eastAsia="Times New Roman"/>
                <w:b/>
                <w:bCs/>
              </w:rPr>
            </w:pPr>
            <w:r w:rsidRPr="00740FAF">
              <w:rPr>
                <w:rFonts w:eastAsia="Times New Roman"/>
                <w:b/>
                <w:bCs/>
              </w:rPr>
              <w:t>Opportunities</w:t>
            </w:r>
          </w:p>
        </w:tc>
        <w:tc>
          <w:tcPr>
            <w:tcW w:w="4580" w:type="dxa"/>
            <w:gridSpan w:val="2"/>
            <w:vAlign w:val="center"/>
          </w:tcPr>
          <w:p w:rsidRPr="00740FAF" w:rsidR="7D9563EB" w:rsidP="5B6C2481" w:rsidRDefault="7D9563EB" w14:paraId="28D9EF64" w14:textId="1041C1FA">
            <w:pPr>
              <w:spacing w:after="0"/>
              <w:jc w:val="center"/>
              <w:rPr>
                <w:rFonts w:eastAsia="Times New Roman"/>
                <w:b/>
                <w:bCs/>
              </w:rPr>
            </w:pPr>
            <w:r w:rsidRPr="00740FAF">
              <w:rPr>
                <w:rFonts w:eastAsia="Times New Roman"/>
                <w:b/>
                <w:bCs/>
              </w:rPr>
              <w:t>Threats</w:t>
            </w:r>
          </w:p>
        </w:tc>
      </w:tr>
      <w:tr w:rsidRPr="00740FAF" w:rsidR="009D4EB8" w:rsidTr="5B6C2481" w14:paraId="3A09725E" w14:textId="77777777">
        <w:trPr>
          <w:trHeight w:val="300"/>
        </w:trPr>
        <w:tc>
          <w:tcPr>
            <w:tcW w:w="4245" w:type="dxa"/>
            <w:gridSpan w:val="2"/>
            <w:vAlign w:val="center"/>
          </w:tcPr>
          <w:p w:rsidRPr="00740FAF" w:rsidR="7D9563EB" w:rsidP="5B6C2481" w:rsidRDefault="7D9563EB" w14:paraId="7A00013A" w14:textId="732B914E">
            <w:pPr>
              <w:spacing w:after="0"/>
              <w:rPr>
                <w:rFonts w:eastAsia="Times New Roman"/>
              </w:rPr>
            </w:pPr>
            <w:r w:rsidRPr="00740FAF">
              <w:rPr>
                <w:rFonts w:eastAsia="Times New Roman"/>
              </w:rPr>
              <w:t>- Expand to floods, heatwaves</w:t>
            </w:r>
            <w:r w:rsidRPr="00740FAF">
              <w:br/>
            </w:r>
            <w:r w:rsidRPr="00740FAF">
              <w:rPr>
                <w:rFonts w:eastAsia="Times New Roman"/>
              </w:rPr>
              <w:t>- Employer-based adoption</w:t>
            </w:r>
            <w:r w:rsidRPr="00740FAF">
              <w:br/>
            </w:r>
            <w:r w:rsidRPr="00740FAF">
              <w:rPr>
                <w:rFonts w:eastAsia="Times New Roman"/>
              </w:rPr>
              <w:t>- Fintech integrations (e-wallets, e-KYC)</w:t>
            </w:r>
            <w:r w:rsidRPr="00740FAF">
              <w:br/>
            </w:r>
            <w:r w:rsidRPr="00740FAF">
              <w:rPr>
                <w:rFonts w:eastAsia="Times New Roman"/>
              </w:rPr>
              <w:t>- State-supported subsidies</w:t>
            </w:r>
          </w:p>
        </w:tc>
        <w:tc>
          <w:tcPr>
            <w:tcW w:w="4580" w:type="dxa"/>
            <w:gridSpan w:val="2"/>
            <w:vAlign w:val="center"/>
          </w:tcPr>
          <w:p w:rsidRPr="00740FAF" w:rsidR="7D9563EB" w:rsidP="5B6C2481" w:rsidRDefault="7D9563EB" w14:paraId="091C2E75" w14:textId="51B80D76">
            <w:pPr>
              <w:spacing w:after="0"/>
              <w:rPr>
                <w:rFonts w:eastAsia="Times New Roman"/>
              </w:rPr>
            </w:pPr>
            <w:r w:rsidRPr="00740FAF">
              <w:rPr>
                <w:rFonts w:eastAsia="Times New Roman"/>
              </w:rPr>
              <w:t>- Policy inconsistency</w:t>
            </w:r>
            <w:r w:rsidRPr="00740FAF">
              <w:br/>
            </w:r>
            <w:r w:rsidRPr="00740FAF">
              <w:rPr>
                <w:rFonts w:eastAsia="Times New Roman"/>
              </w:rPr>
              <w:t>- Competitor imitation</w:t>
            </w:r>
            <w:r w:rsidRPr="00740FAF">
              <w:br/>
            </w:r>
            <w:r w:rsidRPr="00740FAF">
              <w:rPr>
                <w:rFonts w:eastAsia="Times New Roman"/>
              </w:rPr>
              <w:t>- User confusion around conditional payouts</w:t>
            </w:r>
            <w:r w:rsidRPr="00740FAF">
              <w:br/>
            </w:r>
            <w:r w:rsidRPr="00740FAF">
              <w:rPr>
                <w:rFonts w:eastAsia="Times New Roman"/>
              </w:rPr>
              <w:t>- Tech literacy &amp; access gaps</w:t>
            </w:r>
          </w:p>
        </w:tc>
      </w:tr>
    </w:tbl>
    <w:p w:rsidRPr="00740FAF" w:rsidR="7D9563EB" w:rsidP="2BD6D83F" w:rsidRDefault="28E97B55" w14:paraId="636CD46C" w14:textId="3EE703D9">
      <w:pPr>
        <w:spacing w:before="240" w:after="240" w:line="278" w:lineRule="auto"/>
        <w:rPr>
          <w:rFonts w:eastAsia="Times New Roman"/>
          <w:lang w:bidi="th-TH"/>
        </w:rPr>
      </w:pPr>
      <w:r w:rsidRPr="00740FAF">
        <w:rPr>
          <w:rFonts w:eastAsia="Times New Roman"/>
        </w:rPr>
        <w:t xml:space="preserve">FinSure doesn’t just compete on price or coverage—it </w:t>
      </w:r>
      <w:r w:rsidRPr="00740FAF">
        <w:rPr>
          <w:rFonts w:eastAsia="Times New Roman"/>
          <w:b/>
          <w:bCs/>
        </w:rPr>
        <w:t>competes on accessibility</w:t>
      </w:r>
      <w:r w:rsidRPr="00740FAF">
        <w:rPr>
          <w:rFonts w:eastAsia="Times New Roman"/>
        </w:rPr>
        <w:t>, turning social barriers into strategic strengths.</w:t>
      </w:r>
    </w:p>
    <w:p w:rsidRPr="00740FAF" w:rsidR="00C37796" w:rsidP="2BD6D83F" w:rsidRDefault="38C97BAE" w14:paraId="54A12401" w14:textId="7EFD5F31">
      <w:r w:rsidRPr="00740FAF">
        <w:br w:type="page"/>
      </w:r>
    </w:p>
    <w:p w:rsidRPr="00740FAF" w:rsidR="00C37796" w:rsidP="2BD6D83F" w:rsidRDefault="38C97BAE" w14:paraId="62F902AC" w14:textId="3F77F407">
      <w:pPr>
        <w:pStyle w:val="Heading1"/>
        <w:rPr>
          <w:rFonts w:eastAsia="Times New Roman"/>
          <w:color w:val="auto"/>
        </w:rPr>
      </w:pPr>
      <w:bookmarkStart w:name="_Toc1005782631" w:id="14"/>
      <w:bookmarkStart w:name="_Toc198885920" w:id="15"/>
      <w:r w:rsidRPr="00740FAF">
        <w:rPr>
          <w:rFonts w:eastAsia="Times New Roman"/>
          <w:color w:val="auto"/>
        </w:rPr>
        <w:t>4. Vision, Mission, and Strategic Objectives</w:t>
      </w:r>
      <w:bookmarkEnd w:id="14"/>
      <w:bookmarkEnd w:id="15"/>
    </w:p>
    <w:p w:rsidRPr="00740FAF" w:rsidR="00C37796" w:rsidP="2BD6D83F" w:rsidRDefault="38C97BAE" w14:paraId="5CBC0FC5" w14:textId="5E059622">
      <w:pPr>
        <w:pStyle w:val="Heading2"/>
        <w:rPr>
          <w:rStyle w:val="Heading2Char"/>
          <w:rFonts w:eastAsia="Times New Roman"/>
          <w:b/>
          <w:bCs/>
        </w:rPr>
      </w:pPr>
      <w:bookmarkStart w:name="_Toc1523598957" w:id="16"/>
      <w:bookmarkStart w:name="_Toc198885921" w:id="17"/>
      <w:r w:rsidRPr="00740FAF">
        <w:t>4.1 Vision</w:t>
      </w:r>
      <w:bookmarkEnd w:id="16"/>
      <w:bookmarkEnd w:id="17"/>
    </w:p>
    <w:p w:rsidRPr="00740FAF" w:rsidR="31071DAA" w:rsidP="5B6C2481" w:rsidRDefault="31071DAA" w14:paraId="5886D7C1" w14:textId="2E888638">
      <w:pPr>
        <w:ind w:left="227"/>
        <w:rPr>
          <w:rFonts w:eastAsia="Times New Roman"/>
        </w:rPr>
      </w:pPr>
      <w:r w:rsidRPr="00740FAF">
        <w:rPr>
          <w:rFonts w:eastAsia="Times New Roman"/>
        </w:rPr>
        <w:t>To become Thailand’s most trusted and accessible microinsurance provider, delivering financial stability to underserved workers and communities vulnerable to environmental and economic shocks.</w:t>
      </w:r>
    </w:p>
    <w:p w:rsidRPr="00740FAF" w:rsidR="00C37796" w:rsidP="5B6C2481" w:rsidRDefault="38C97BAE" w14:paraId="1D555A6F" w14:textId="77777777">
      <w:pPr>
        <w:pStyle w:val="Heading2"/>
        <w:rPr>
          <w:rFonts w:eastAsia="Times New Roman"/>
          <w:b w:val="0"/>
          <w:bCs w:val="0"/>
        </w:rPr>
      </w:pPr>
      <w:bookmarkStart w:name="_Toc1926253107" w:id="18"/>
      <w:bookmarkStart w:name="_Toc198885922" w:id="19"/>
      <w:r w:rsidRPr="00740FAF">
        <w:rPr>
          <w:rStyle w:val="Heading2Char"/>
          <w:rFonts w:eastAsia="Times New Roman"/>
          <w:b/>
          <w:bCs/>
        </w:rPr>
        <w:t>4.2 Mission</w:t>
      </w:r>
      <w:bookmarkEnd w:id="18"/>
      <w:bookmarkEnd w:id="19"/>
    </w:p>
    <w:p w:rsidRPr="00740FAF" w:rsidR="5A2D6705" w:rsidP="5B6C2481" w:rsidRDefault="5A2D6705" w14:paraId="2C891DD5" w14:textId="66340F17">
      <w:pPr>
        <w:ind w:left="227"/>
        <w:rPr>
          <w:rFonts w:eastAsia="Times New Roman"/>
        </w:rPr>
      </w:pPr>
      <w:r w:rsidRPr="00740FAF">
        <w:rPr>
          <w:rFonts w:eastAsia="Times New Roman"/>
        </w:rPr>
        <w:t>To offer affordable, easy-to-understand income protection that fits the realities of daily wage earners—building trust through local networks, reducing financial uncertainty, and strengthening household resilience.</w:t>
      </w:r>
    </w:p>
    <w:p w:rsidRPr="00740FAF" w:rsidR="60B50241" w:rsidP="2BD6D83F" w:rsidRDefault="3D5DFCF1" w14:paraId="2A69996C" w14:textId="6016C0F9">
      <w:pPr>
        <w:pStyle w:val="Heading2"/>
        <w:rPr>
          <w:rFonts w:eastAsia="Times New Roman"/>
        </w:rPr>
      </w:pPr>
      <w:bookmarkStart w:name="_Toc676423903" w:id="20"/>
      <w:bookmarkStart w:name="_Toc198885923" w:id="21"/>
      <w:r w:rsidRPr="00740FAF">
        <w:rPr>
          <w:rFonts w:eastAsia="Times New Roman"/>
        </w:rPr>
        <w:t>4.3 Strategy</w:t>
      </w:r>
      <w:bookmarkEnd w:id="20"/>
      <w:bookmarkEnd w:id="21"/>
    </w:p>
    <w:p w:rsidRPr="00740FAF" w:rsidR="60B50241" w:rsidP="5B6C2481" w:rsidRDefault="60B50241" w14:paraId="4C4E65AA" w14:textId="0B891053">
      <w:pPr>
        <w:spacing w:before="240" w:after="240"/>
        <w:rPr>
          <w:rFonts w:eastAsia="Times New Roman"/>
        </w:rPr>
      </w:pPr>
      <w:r w:rsidRPr="00740FAF">
        <w:rPr>
          <w:rFonts w:eastAsia="Times New Roman"/>
        </w:rPr>
        <w:t xml:space="preserve">FinSure’s strategy is built around one core principle: </w:t>
      </w:r>
      <w:r w:rsidRPr="00740FAF">
        <w:rPr>
          <w:rFonts w:eastAsia="Times New Roman"/>
          <w:b/>
          <w:bCs/>
        </w:rPr>
        <w:t>accessibility at scale</w:t>
      </w:r>
      <w:r w:rsidRPr="00740FAF">
        <w:rPr>
          <w:rFonts w:eastAsia="Times New Roman"/>
        </w:rPr>
        <w:t>. By making insurance easy to understand, easy to access, and easy to trust, FinSure unlocks high-volume adoption among underserved workers—creating value for both users and insurers.</w:t>
      </w:r>
    </w:p>
    <w:p w:rsidRPr="00740FAF" w:rsidR="60B50241" w:rsidP="5B6C2481" w:rsidRDefault="60B50241" w14:paraId="1A8A9ACE" w14:textId="6E941C14">
      <w:pPr>
        <w:spacing w:before="240" w:after="240"/>
        <w:rPr>
          <w:rFonts w:eastAsia="Times New Roman"/>
        </w:rPr>
      </w:pPr>
      <w:r w:rsidRPr="00740FAF">
        <w:rPr>
          <w:rFonts w:eastAsia="Times New Roman"/>
        </w:rPr>
        <w:t>Accessibility isn’t just a feature—it’s the engine. It drives:</w:t>
      </w:r>
    </w:p>
    <w:p w:rsidRPr="00740FAF" w:rsidR="60B50241" w:rsidP="00766E5B" w:rsidRDefault="60B50241" w14:paraId="6B93EFF2" w14:textId="3F1ADDDC">
      <w:pPr>
        <w:pStyle w:val="ListParagraph"/>
        <w:numPr>
          <w:ilvl w:val="0"/>
          <w:numId w:val="67"/>
        </w:numPr>
        <w:spacing w:before="240" w:after="240"/>
        <w:rPr>
          <w:rFonts w:eastAsia="Times New Roman"/>
        </w:rPr>
      </w:pPr>
      <w:r w:rsidRPr="00740FAF">
        <w:rPr>
          <w:rFonts w:eastAsia="Times New Roman"/>
          <w:b/>
          <w:bCs/>
        </w:rPr>
        <w:t>Volume</w:t>
      </w:r>
      <w:r w:rsidRPr="00740FAF">
        <w:rPr>
          <w:rFonts w:eastAsia="Times New Roman"/>
        </w:rPr>
        <w:t>: Reaching the millions of daily wage earners traditionally excluded from insurance.</w:t>
      </w:r>
    </w:p>
    <w:p w:rsidRPr="00740FAF" w:rsidR="60B50241" w:rsidP="00766E5B" w:rsidRDefault="60B50241" w14:paraId="095CCBD7" w14:textId="3AF5D80B">
      <w:pPr>
        <w:pStyle w:val="ListParagraph"/>
        <w:numPr>
          <w:ilvl w:val="0"/>
          <w:numId w:val="67"/>
        </w:numPr>
        <w:spacing w:before="240" w:after="240"/>
        <w:rPr>
          <w:rFonts w:eastAsia="Times New Roman"/>
        </w:rPr>
      </w:pPr>
      <w:r w:rsidRPr="00740FAF">
        <w:rPr>
          <w:rFonts w:eastAsia="Times New Roman"/>
          <w:b/>
          <w:bCs/>
        </w:rPr>
        <w:t>Growth</w:t>
      </w:r>
      <w:r w:rsidRPr="00740FAF">
        <w:rPr>
          <w:rFonts w:eastAsia="Times New Roman"/>
        </w:rPr>
        <w:t>: Opening new customer segments for insurers, enabling profitable expansion.</w:t>
      </w:r>
    </w:p>
    <w:p w:rsidRPr="00740FAF" w:rsidR="60B50241" w:rsidP="00766E5B" w:rsidRDefault="60B50241" w14:paraId="7772E827" w14:textId="0159FBA2">
      <w:pPr>
        <w:pStyle w:val="ListParagraph"/>
        <w:numPr>
          <w:ilvl w:val="0"/>
          <w:numId w:val="67"/>
        </w:numPr>
        <w:spacing w:before="240" w:after="240"/>
        <w:rPr>
          <w:rFonts w:eastAsia="Times New Roman"/>
        </w:rPr>
      </w:pPr>
      <w:r w:rsidRPr="00740FAF">
        <w:rPr>
          <w:rFonts w:eastAsia="Times New Roman"/>
          <w:b/>
          <w:bCs/>
        </w:rPr>
        <w:t>Efficiency</w:t>
      </w:r>
      <w:r w:rsidRPr="00740FAF">
        <w:rPr>
          <w:rFonts w:eastAsia="Times New Roman"/>
        </w:rPr>
        <w:t>: Lowering distribution costs through trusted community channels.</w:t>
      </w:r>
    </w:p>
    <w:p w:rsidRPr="00740FAF" w:rsidR="60B50241" w:rsidP="00766E5B" w:rsidRDefault="60B50241" w14:paraId="1120E2F5" w14:textId="21B240E4">
      <w:pPr>
        <w:pStyle w:val="ListParagraph"/>
        <w:numPr>
          <w:ilvl w:val="0"/>
          <w:numId w:val="67"/>
        </w:numPr>
        <w:spacing w:before="240" w:after="240"/>
        <w:rPr>
          <w:rFonts w:eastAsia="Times New Roman"/>
        </w:rPr>
      </w:pPr>
      <w:r w:rsidRPr="00740FAF">
        <w:rPr>
          <w:rFonts w:eastAsia="Times New Roman"/>
          <w:b/>
          <w:bCs/>
        </w:rPr>
        <w:t>Trust</w:t>
      </w:r>
      <w:r w:rsidRPr="00740FAF">
        <w:rPr>
          <w:rFonts w:eastAsia="Times New Roman"/>
        </w:rPr>
        <w:t>: Simplifying the user experience to encourage first-time adoption.</w:t>
      </w:r>
    </w:p>
    <w:p w:rsidRPr="00740FAF" w:rsidR="5B6C2481" w:rsidP="00766E5B" w:rsidRDefault="60B50241" w14:paraId="1622C419" w14:textId="6121E570">
      <w:pPr>
        <w:pStyle w:val="ListParagraph"/>
        <w:numPr>
          <w:ilvl w:val="0"/>
          <w:numId w:val="67"/>
        </w:numPr>
        <w:spacing w:before="240" w:after="240"/>
        <w:rPr>
          <w:rFonts w:eastAsia="Times New Roman"/>
          <w:lang w:val="en-US"/>
        </w:rPr>
      </w:pPr>
      <w:r w:rsidRPr="00740FAF">
        <w:rPr>
          <w:rFonts w:eastAsia="Times New Roman"/>
          <w:b/>
          <w:bCs/>
        </w:rPr>
        <w:t>Policy Innovation</w:t>
      </w:r>
      <w:r w:rsidRPr="00740FAF">
        <w:rPr>
          <w:rFonts w:eastAsia="Times New Roman"/>
        </w:rPr>
        <w:t>: Generating real-world data to support more inclusive insurance design.</w:t>
      </w:r>
    </w:p>
    <w:p w:rsidRPr="00740FAF" w:rsidR="00C37796" w:rsidP="2BD6D83F" w:rsidRDefault="05BA2B01" w14:paraId="1170AAF8" w14:textId="2E8AFB8F">
      <w:r w:rsidRPr="00740FAF">
        <w:br w:type="page"/>
      </w:r>
    </w:p>
    <w:p w:rsidRPr="00740FAF" w:rsidR="00C37796" w:rsidP="2BD6D83F" w:rsidRDefault="05BA2B01" w14:paraId="086E7646" w14:textId="5127EFBD">
      <w:pPr>
        <w:pStyle w:val="Heading2"/>
        <w:ind w:left="0"/>
        <w:rPr>
          <w:rFonts w:eastAsia="Times New Roman"/>
          <w:lang w:val="en-US"/>
        </w:rPr>
      </w:pPr>
      <w:bookmarkStart w:name="_Toc433032090" w:id="22"/>
      <w:bookmarkStart w:name="_Toc198885924" w:id="23"/>
      <w:r w:rsidRPr="00740FAF">
        <w:rPr>
          <w:rFonts w:eastAsia="Times New Roman"/>
          <w:lang w:val="en-US"/>
        </w:rPr>
        <w:t>4.4 Strategic Objectives</w:t>
      </w:r>
      <w:bookmarkEnd w:id="22"/>
      <w:bookmarkEnd w:id="23"/>
    </w:p>
    <w:p w:rsidRPr="00740FAF" w:rsidR="00C37796" w:rsidP="00766E5B" w:rsidRDefault="1CDB31B3" w14:paraId="1E56744A" w14:textId="4E8B4C92">
      <w:pPr>
        <w:pStyle w:val="ListParagraph"/>
        <w:numPr>
          <w:ilvl w:val="0"/>
          <w:numId w:val="66"/>
        </w:numPr>
        <w:spacing w:before="240" w:after="240" w:line="278" w:lineRule="auto"/>
        <w:rPr>
          <w:rFonts w:eastAsia="Times New Roman"/>
          <w:lang w:val="en-US"/>
        </w:rPr>
      </w:pPr>
      <w:r w:rsidRPr="00740FAF">
        <w:rPr>
          <w:rFonts w:eastAsia="Times New Roman"/>
          <w:b/>
          <w:bCs/>
          <w:lang w:val="en-US"/>
        </w:rPr>
        <w:t>Maximise customer reach through radical accessibility</w:t>
      </w:r>
      <w:r w:rsidRPr="00740FAF">
        <w:br/>
      </w:r>
      <w:r w:rsidRPr="00740FAF">
        <w:rPr>
          <w:rFonts w:eastAsia="Times New Roman"/>
          <w:lang w:val="en-US"/>
        </w:rPr>
        <w:t xml:space="preserve"> Deliver ultra-affordable, relevant products via mobile and community channels—making protection available to those historically left behind.</w:t>
      </w:r>
    </w:p>
    <w:p w:rsidRPr="00740FAF" w:rsidR="00C37796" w:rsidP="00766E5B" w:rsidRDefault="1CDB31B3" w14:paraId="0A96BEFC" w14:textId="21F18D00">
      <w:pPr>
        <w:pStyle w:val="ListParagraph"/>
        <w:numPr>
          <w:ilvl w:val="0"/>
          <w:numId w:val="66"/>
        </w:numPr>
        <w:spacing w:before="240" w:after="240" w:line="278" w:lineRule="auto"/>
        <w:rPr>
          <w:rFonts w:eastAsia="Times New Roman"/>
          <w:lang w:val="en-US"/>
        </w:rPr>
      </w:pPr>
      <w:r w:rsidRPr="00740FAF">
        <w:rPr>
          <w:rFonts w:eastAsia="Times New Roman"/>
          <w:b/>
          <w:bCs/>
          <w:lang w:val="en-US"/>
        </w:rPr>
        <w:t>Use personalised pricing to match real customer capacity</w:t>
      </w:r>
      <w:r w:rsidRPr="00740FAF">
        <w:br/>
      </w:r>
      <w:r w:rsidRPr="00740FAF">
        <w:rPr>
          <w:rFonts w:eastAsia="Times New Roman"/>
          <w:lang w:val="en-US"/>
        </w:rPr>
        <w:t xml:space="preserve"> Adjust premiums based on income, job type, and environmental exposure, ensuring affordability without compromising sustainability.</w:t>
      </w:r>
    </w:p>
    <w:p w:rsidRPr="00740FAF" w:rsidR="00C37796" w:rsidP="00766E5B" w:rsidRDefault="1CDB31B3" w14:paraId="024C1854" w14:textId="32C6172A">
      <w:pPr>
        <w:pStyle w:val="ListParagraph"/>
        <w:numPr>
          <w:ilvl w:val="0"/>
          <w:numId w:val="66"/>
        </w:numPr>
        <w:spacing w:before="240" w:after="240" w:line="278" w:lineRule="auto"/>
        <w:rPr>
          <w:rFonts w:eastAsia="Times New Roman"/>
          <w:lang w:val="en-US"/>
        </w:rPr>
      </w:pPr>
      <w:r w:rsidRPr="00740FAF">
        <w:rPr>
          <w:rFonts w:eastAsia="Times New Roman"/>
          <w:b/>
          <w:bCs/>
          <w:lang w:val="en-US"/>
        </w:rPr>
        <w:t>Scale cost-effective distribution through local networks</w:t>
      </w:r>
      <w:r w:rsidRPr="00740FAF">
        <w:br/>
      </w:r>
      <w:r w:rsidRPr="00740FAF">
        <w:rPr>
          <w:rFonts w:eastAsia="Times New Roman"/>
          <w:lang w:val="en-US"/>
        </w:rPr>
        <w:t xml:space="preserve"> Leverage Aor Sor Mor and other grassroots partners to reach hard-to-access communities with minimal acquisition costs.</w:t>
      </w:r>
    </w:p>
    <w:p w:rsidRPr="00740FAF" w:rsidR="00C37796" w:rsidP="00766E5B" w:rsidRDefault="1CDB31B3" w14:paraId="1DBCCE63" w14:textId="253024E7">
      <w:pPr>
        <w:pStyle w:val="ListParagraph"/>
        <w:numPr>
          <w:ilvl w:val="0"/>
          <w:numId w:val="66"/>
        </w:numPr>
        <w:spacing w:before="240" w:after="240" w:line="278" w:lineRule="auto"/>
        <w:rPr>
          <w:rFonts w:eastAsia="Times New Roman"/>
          <w:lang w:val="en-US"/>
        </w:rPr>
      </w:pPr>
      <w:r w:rsidRPr="00740FAF">
        <w:rPr>
          <w:rFonts w:eastAsia="Times New Roman"/>
          <w:b/>
          <w:bCs/>
          <w:lang w:val="en-US"/>
        </w:rPr>
        <w:t>Simplify onboarding to convert awareness into action</w:t>
      </w:r>
      <w:r w:rsidRPr="00740FAF">
        <w:br/>
      </w:r>
      <w:r w:rsidRPr="00740FAF">
        <w:rPr>
          <w:rFonts w:eastAsia="Times New Roman"/>
          <w:lang w:val="en-US"/>
        </w:rPr>
        <w:t xml:space="preserve"> Strip away insurance jargon and technical complexity—build intuitive flows that support low-literacy and first-time users.</w:t>
      </w:r>
    </w:p>
    <w:p w:rsidRPr="00740FAF" w:rsidR="00C37796" w:rsidP="00766E5B" w:rsidRDefault="1CDB31B3" w14:paraId="5FBBF83A" w14:textId="424A25DB">
      <w:pPr>
        <w:pStyle w:val="ListParagraph"/>
        <w:numPr>
          <w:ilvl w:val="0"/>
          <w:numId w:val="66"/>
        </w:numPr>
        <w:spacing w:before="240" w:after="240" w:line="278" w:lineRule="auto"/>
        <w:rPr>
          <w:rFonts w:eastAsia="Times New Roman"/>
          <w:lang w:val="en-US"/>
        </w:rPr>
      </w:pPr>
      <w:r w:rsidRPr="00740FAF">
        <w:rPr>
          <w:rFonts w:eastAsia="Times New Roman"/>
          <w:b/>
          <w:bCs/>
          <w:lang w:val="en-US"/>
        </w:rPr>
        <w:t>Build insurer confidence through volume and data</w:t>
      </w:r>
      <w:r w:rsidRPr="00740FAF">
        <w:br/>
      </w:r>
      <w:r w:rsidRPr="00740FAF">
        <w:rPr>
          <w:rFonts w:eastAsia="Times New Roman"/>
          <w:lang w:val="en-US"/>
        </w:rPr>
        <w:t xml:space="preserve"> Provide insurers with a scalable, low-cost channel backed by behavioural and environmental risk data to improve pricing and product design.</w:t>
      </w:r>
    </w:p>
    <w:p w:rsidRPr="00740FAF" w:rsidR="48B6AE80" w:rsidP="00766E5B" w:rsidRDefault="1CDB31B3" w14:paraId="521CE683" w14:textId="783E6FBF">
      <w:pPr>
        <w:pStyle w:val="ListParagraph"/>
        <w:numPr>
          <w:ilvl w:val="0"/>
          <w:numId w:val="66"/>
        </w:numPr>
        <w:spacing w:before="240" w:after="240" w:line="278" w:lineRule="auto"/>
        <w:rPr>
          <w:rFonts w:eastAsia="Times New Roman"/>
          <w:lang w:val="en-US"/>
        </w:rPr>
      </w:pPr>
      <w:r w:rsidRPr="00740FAF">
        <w:rPr>
          <w:rFonts w:eastAsia="Times New Roman"/>
          <w:b/>
          <w:bCs/>
          <w:lang w:val="en-US"/>
        </w:rPr>
        <w:t>Lay groundwork for public-private collaboration</w:t>
      </w:r>
      <w:r w:rsidRPr="00740FAF" w:rsidR="0DBB05EA">
        <w:br/>
      </w:r>
      <w:r w:rsidRPr="00740FAF">
        <w:rPr>
          <w:rFonts w:eastAsia="Times New Roman"/>
          <w:lang w:val="en-US"/>
        </w:rPr>
        <w:t xml:space="preserve"> Align with welfare systems for seamless eligibility checks and payouts—setting the stage for long-term policy integration.</w:t>
      </w:r>
    </w:p>
    <w:p w:rsidRPr="00740FAF" w:rsidR="48B6AE80" w:rsidP="5B6C2481" w:rsidRDefault="0DBB05EA" w14:paraId="714B703D" w14:textId="31137269">
      <w:pPr>
        <w:spacing w:before="240" w:after="240"/>
      </w:pPr>
      <w:r w:rsidRPr="00740FAF">
        <w:br w:type="page"/>
      </w:r>
    </w:p>
    <w:p w:rsidRPr="00740FAF" w:rsidR="48B6AE80" w:rsidP="2BD6D83F" w:rsidRDefault="0DBB05EA" w14:paraId="32016EDD" w14:textId="25900A69">
      <w:pPr>
        <w:pStyle w:val="Heading1"/>
        <w:spacing w:before="240" w:after="240"/>
        <w:rPr>
          <w:rFonts w:eastAsia="Times New Roman"/>
          <w:color w:val="auto"/>
        </w:rPr>
      </w:pPr>
      <w:bookmarkStart w:name="_Toc58888753" w:id="24"/>
      <w:bookmarkStart w:name="_Toc198885925" w:id="25"/>
      <w:r w:rsidRPr="00740FAF">
        <w:rPr>
          <w:rFonts w:eastAsia="Times New Roman"/>
          <w:color w:val="auto"/>
        </w:rPr>
        <w:t>5. Business Model</w:t>
      </w:r>
      <w:bookmarkEnd w:id="24"/>
      <w:bookmarkEnd w:id="25"/>
    </w:p>
    <w:p w:rsidRPr="00740FAF" w:rsidR="48B6AE80" w:rsidP="2BD6D83F" w:rsidRDefault="0DBB05EA" w14:paraId="6BC665A8" w14:textId="23071444">
      <w:pPr>
        <w:rPr>
          <w:rFonts w:eastAsia="Times New Roman"/>
        </w:rPr>
      </w:pPr>
      <w:r w:rsidRPr="00740FAF">
        <w:t>FinSure is not just a microinsurance platform—it is a risk protection ecosystem that blends real-time data, community trust, and government alignment to deliver accessible financial resilience for workers left behind by traditional insurance.</w:t>
      </w:r>
    </w:p>
    <w:p w:rsidRPr="00740FAF" w:rsidR="48B6AE80" w:rsidP="5B6C2481" w:rsidRDefault="0DBB05EA" w14:paraId="41AF5897" w14:textId="78D94BE7">
      <w:pPr>
        <w:spacing w:before="240" w:after="240"/>
        <w:rPr>
          <w:rFonts w:eastAsia="Times New Roman"/>
        </w:rPr>
      </w:pPr>
      <w:r w:rsidRPr="00740FAF">
        <w:rPr>
          <w:rFonts w:eastAsia="Times New Roman"/>
        </w:rPr>
        <w:t xml:space="preserve">By starting with </w:t>
      </w:r>
      <w:r w:rsidRPr="00740FAF">
        <w:rPr>
          <w:rFonts w:eastAsia="Times New Roman"/>
          <w:b/>
          <w:bCs/>
        </w:rPr>
        <w:t>air pollution-related income loss</w:t>
      </w:r>
      <w:r w:rsidRPr="00740FAF">
        <w:rPr>
          <w:rFonts w:eastAsia="Times New Roman"/>
        </w:rPr>
        <w:t>, FinSure tackles one of the most visible, seasonal, and urgent risks faced by Thailand’s informal workforce—earning trust, building digital habits, and paving the way for broader protection in the future.</w:t>
      </w:r>
    </w:p>
    <w:p w:rsidRPr="00740FAF" w:rsidR="48B6AE80" w:rsidP="5B6C2481" w:rsidRDefault="0DBB05EA" w14:paraId="1B443B05" w14:textId="24143880">
      <w:pPr>
        <w:spacing w:before="240" w:after="240"/>
        <w:rPr>
          <w:rFonts w:eastAsia="Times New Roman"/>
        </w:rPr>
      </w:pPr>
      <w:r w:rsidRPr="00740FAF">
        <w:rPr>
          <w:rFonts w:eastAsia="Times New Roman"/>
        </w:rPr>
        <w:t>The business model is structured around nine key components:</w:t>
      </w:r>
    </w:p>
    <w:p w:rsidRPr="00740FAF" w:rsidR="48B6AE80" w:rsidP="2BD6D83F" w:rsidRDefault="14B815E9" w14:paraId="7A491520" w14:textId="6798B520">
      <w:pPr>
        <w:pStyle w:val="Heading2"/>
        <w:rPr>
          <w:rFonts w:eastAsia="Times New Roman"/>
        </w:rPr>
      </w:pPr>
      <w:bookmarkStart w:name="_Toc1654708197" w:id="26"/>
      <w:bookmarkStart w:name="_Toc198885926" w:id="27"/>
      <w:r w:rsidRPr="00740FAF">
        <w:rPr>
          <w:rFonts w:eastAsia="Times New Roman"/>
        </w:rPr>
        <w:t>5.</w:t>
      </w:r>
      <w:r w:rsidRPr="00740FAF" w:rsidR="0DBB05EA">
        <w:rPr>
          <w:rFonts w:eastAsia="Times New Roman"/>
        </w:rPr>
        <w:t>1 Customer Segments</w:t>
      </w:r>
      <w:bookmarkEnd w:id="26"/>
      <w:bookmarkEnd w:id="27"/>
    </w:p>
    <w:p w:rsidRPr="00740FAF" w:rsidR="48B6AE80" w:rsidP="00766E5B" w:rsidRDefault="0DBB05EA" w14:paraId="407B615F" w14:textId="3B6ADA47">
      <w:pPr>
        <w:pStyle w:val="ListParagraph"/>
        <w:numPr>
          <w:ilvl w:val="0"/>
          <w:numId w:val="62"/>
        </w:numPr>
        <w:spacing w:before="240" w:after="240"/>
        <w:rPr>
          <w:rFonts w:eastAsia="Times New Roman"/>
        </w:rPr>
      </w:pPr>
      <w:r w:rsidRPr="00740FAF">
        <w:rPr>
          <w:rFonts w:eastAsia="Times New Roman"/>
        </w:rPr>
        <w:t>Informal and daily wage workers in construction, agriculture, delivery, and street vending.</w:t>
      </w:r>
    </w:p>
    <w:p w:rsidRPr="00740FAF" w:rsidR="48B6AE80" w:rsidP="00766E5B" w:rsidRDefault="0DBB05EA" w14:paraId="1FF29EC4" w14:textId="5E1F1D7F">
      <w:pPr>
        <w:pStyle w:val="ListParagraph"/>
        <w:numPr>
          <w:ilvl w:val="0"/>
          <w:numId w:val="62"/>
        </w:numPr>
        <w:spacing w:before="240" w:after="240"/>
        <w:rPr>
          <w:rFonts w:eastAsia="Times New Roman"/>
        </w:rPr>
      </w:pPr>
      <w:r w:rsidRPr="00740FAF">
        <w:rPr>
          <w:rFonts w:eastAsia="Times New Roman"/>
        </w:rPr>
        <w:t>Welfare card holders and other low-income populations identified by government data.</w:t>
      </w:r>
    </w:p>
    <w:p w:rsidRPr="00740FAF" w:rsidR="48B6AE80" w:rsidP="00766E5B" w:rsidRDefault="0DBB05EA" w14:paraId="471AAF29" w14:textId="62711AF6">
      <w:pPr>
        <w:pStyle w:val="ListParagraph"/>
        <w:numPr>
          <w:ilvl w:val="0"/>
          <w:numId w:val="62"/>
        </w:numPr>
        <w:spacing w:before="240" w:after="240"/>
        <w:rPr>
          <w:rFonts w:eastAsia="Times New Roman"/>
        </w:rPr>
      </w:pPr>
      <w:r w:rsidRPr="00740FAF">
        <w:rPr>
          <w:rFonts w:eastAsia="Times New Roman"/>
        </w:rPr>
        <w:t>Urban workers in high-risk PM2.5 zones, especially those excluded from formal benefits.</w:t>
      </w:r>
    </w:p>
    <w:p w:rsidRPr="00740FAF" w:rsidR="48B6AE80" w:rsidP="2BD6D83F" w:rsidRDefault="0C5C1C22" w14:paraId="6C9E5C67" w14:textId="2D5F78F2">
      <w:pPr>
        <w:pStyle w:val="Heading2"/>
        <w:rPr>
          <w:rFonts w:eastAsia="Times New Roman"/>
        </w:rPr>
      </w:pPr>
      <w:bookmarkStart w:name="_Toc2115903013" w:id="28"/>
      <w:bookmarkStart w:name="_Toc198885927" w:id="29"/>
      <w:r w:rsidRPr="00740FAF">
        <w:rPr>
          <w:rFonts w:eastAsia="Times New Roman"/>
        </w:rPr>
        <w:t>5.</w:t>
      </w:r>
      <w:r w:rsidRPr="00740FAF" w:rsidR="0DBB05EA">
        <w:rPr>
          <w:rFonts w:eastAsia="Times New Roman"/>
        </w:rPr>
        <w:t>2 Value Proposition</w:t>
      </w:r>
      <w:bookmarkEnd w:id="28"/>
      <w:bookmarkEnd w:id="29"/>
    </w:p>
    <w:p w:rsidRPr="00740FAF" w:rsidR="48B6AE80" w:rsidP="00766E5B" w:rsidRDefault="0DBB05EA" w14:paraId="6DDF19E3" w14:textId="13F22A87">
      <w:pPr>
        <w:pStyle w:val="ListParagraph"/>
        <w:numPr>
          <w:ilvl w:val="0"/>
          <w:numId w:val="61"/>
        </w:numPr>
        <w:spacing w:before="240" w:after="240"/>
        <w:rPr>
          <w:rFonts w:eastAsia="Times New Roman"/>
          <w:b/>
          <w:bCs/>
        </w:rPr>
      </w:pPr>
      <w:r w:rsidRPr="00740FAF">
        <w:rPr>
          <w:rFonts w:eastAsia="Times New Roman"/>
          <w:b/>
          <w:bCs/>
        </w:rPr>
        <w:t>Income protection triggered by verified work stoppages due to hazardous air quality.</w:t>
      </w:r>
    </w:p>
    <w:p w:rsidRPr="00740FAF" w:rsidR="48B6AE80" w:rsidP="00766E5B" w:rsidRDefault="0DBB05EA" w14:paraId="5E8AAB38" w14:textId="02106F1E">
      <w:pPr>
        <w:pStyle w:val="ListParagraph"/>
        <w:numPr>
          <w:ilvl w:val="0"/>
          <w:numId w:val="61"/>
        </w:numPr>
        <w:spacing w:before="240" w:after="240"/>
        <w:rPr>
          <w:rFonts w:eastAsia="Times New Roman"/>
        </w:rPr>
      </w:pPr>
      <w:r w:rsidRPr="00740FAF">
        <w:rPr>
          <w:rFonts w:eastAsia="Times New Roman"/>
          <w:b/>
          <w:bCs/>
        </w:rPr>
        <w:t>Dynamic premiums</w:t>
      </w:r>
      <w:r w:rsidRPr="00740FAF">
        <w:rPr>
          <w:rFonts w:eastAsia="Times New Roman"/>
        </w:rPr>
        <w:t xml:space="preserve"> personalised by AI using location, job type, income, and local AQI levels.</w:t>
      </w:r>
    </w:p>
    <w:p w:rsidRPr="00740FAF" w:rsidR="48B6AE80" w:rsidP="00766E5B" w:rsidRDefault="0DBB05EA" w14:paraId="5F7CBFE4" w14:textId="22999DC5">
      <w:pPr>
        <w:pStyle w:val="ListParagraph"/>
        <w:numPr>
          <w:ilvl w:val="0"/>
          <w:numId w:val="61"/>
        </w:numPr>
        <w:spacing w:before="240" w:after="240"/>
        <w:rPr>
          <w:rFonts w:eastAsia="Times New Roman"/>
        </w:rPr>
      </w:pPr>
      <w:r w:rsidRPr="00740FAF">
        <w:rPr>
          <w:rFonts w:eastAsia="Times New Roman"/>
        </w:rPr>
        <w:t>Simple, low-barrier enrolment via community agents (Aor Sor Mor).</w:t>
      </w:r>
    </w:p>
    <w:p w:rsidRPr="00740FAF" w:rsidR="48B6AE80" w:rsidP="00766E5B" w:rsidRDefault="0DBB05EA" w14:paraId="176CD4AC" w14:textId="05C6F494">
      <w:pPr>
        <w:pStyle w:val="ListParagraph"/>
        <w:numPr>
          <w:ilvl w:val="0"/>
          <w:numId w:val="61"/>
        </w:numPr>
        <w:spacing w:before="240" w:after="240"/>
        <w:rPr>
          <w:rFonts w:eastAsia="Times New Roman"/>
        </w:rPr>
      </w:pPr>
      <w:r w:rsidRPr="00740FAF">
        <w:rPr>
          <w:rFonts w:eastAsia="Times New Roman"/>
          <w:b/>
          <w:bCs/>
        </w:rPr>
        <w:t>Digital payout system</w:t>
      </w:r>
      <w:r w:rsidRPr="00740FAF">
        <w:rPr>
          <w:rFonts w:eastAsia="Times New Roman"/>
        </w:rPr>
        <w:t xml:space="preserve"> via PromptPay or welfare card—no bank account required.</w:t>
      </w:r>
    </w:p>
    <w:p w:rsidRPr="00740FAF" w:rsidR="48B6AE80" w:rsidP="00766E5B" w:rsidRDefault="0DBB05EA" w14:paraId="15794B7F" w14:textId="71A2BBBC">
      <w:pPr>
        <w:pStyle w:val="ListParagraph"/>
        <w:numPr>
          <w:ilvl w:val="0"/>
          <w:numId w:val="61"/>
        </w:numPr>
        <w:spacing w:before="240" w:after="240"/>
        <w:rPr>
          <w:rFonts w:eastAsia="Times New Roman"/>
        </w:rPr>
      </w:pPr>
      <w:r w:rsidRPr="00740FAF">
        <w:rPr>
          <w:rFonts w:eastAsia="Times New Roman"/>
        </w:rPr>
        <w:t>Builds awareness and trust in insurance through localised, human support.</w:t>
      </w:r>
    </w:p>
    <w:p w:rsidRPr="00740FAF" w:rsidR="48B6AE80" w:rsidP="2BD6D83F" w:rsidRDefault="0BC1BD8A" w14:paraId="653C33E6" w14:textId="65721574">
      <w:pPr>
        <w:pStyle w:val="Heading2"/>
        <w:ind w:left="0"/>
        <w:rPr>
          <w:rFonts w:eastAsia="Times New Roman"/>
        </w:rPr>
      </w:pPr>
      <w:bookmarkStart w:name="_Toc391157921" w:id="30"/>
      <w:bookmarkStart w:name="_Toc198885928" w:id="31"/>
      <w:r w:rsidRPr="00740FAF">
        <w:rPr>
          <w:rFonts w:eastAsia="Times New Roman"/>
        </w:rPr>
        <w:t>5.</w:t>
      </w:r>
      <w:r w:rsidRPr="00740FAF" w:rsidR="0DBB05EA">
        <w:rPr>
          <w:rFonts w:eastAsia="Times New Roman"/>
        </w:rPr>
        <w:t>3 Channels</w:t>
      </w:r>
      <w:bookmarkEnd w:id="30"/>
      <w:bookmarkEnd w:id="31"/>
    </w:p>
    <w:p w:rsidRPr="00740FAF" w:rsidR="48B6AE80" w:rsidP="00766E5B" w:rsidRDefault="0DBB05EA" w14:paraId="64F4FFB1" w14:textId="27BCF588">
      <w:pPr>
        <w:pStyle w:val="ListParagraph"/>
        <w:numPr>
          <w:ilvl w:val="0"/>
          <w:numId w:val="60"/>
        </w:numPr>
        <w:spacing w:before="240" w:after="240"/>
        <w:rPr>
          <w:rFonts w:eastAsia="Times New Roman"/>
        </w:rPr>
      </w:pPr>
      <w:r w:rsidRPr="00740FAF">
        <w:rPr>
          <w:rFonts w:eastAsia="Times New Roman"/>
        </w:rPr>
        <w:t>Community distribution through trained Aor Sor Mor (village health volunteers).</w:t>
      </w:r>
    </w:p>
    <w:p w:rsidRPr="00740FAF" w:rsidR="48B6AE80" w:rsidP="00766E5B" w:rsidRDefault="0DBB05EA" w14:paraId="2010ED22" w14:textId="0FDF534C">
      <w:pPr>
        <w:pStyle w:val="ListParagraph"/>
        <w:numPr>
          <w:ilvl w:val="0"/>
          <w:numId w:val="60"/>
        </w:numPr>
        <w:spacing w:before="240" w:after="240"/>
        <w:rPr>
          <w:rFonts w:eastAsia="Times New Roman"/>
        </w:rPr>
      </w:pPr>
      <w:r w:rsidRPr="00740FAF">
        <w:rPr>
          <w:rFonts w:eastAsia="Times New Roman"/>
        </w:rPr>
        <w:t>Mobile-optimised web and app interfaces for low-tech users.</w:t>
      </w:r>
    </w:p>
    <w:p w:rsidRPr="00740FAF" w:rsidR="48B6AE80" w:rsidP="00766E5B" w:rsidRDefault="0DBB05EA" w14:paraId="5E7D2497" w14:textId="2FCB20AB">
      <w:pPr>
        <w:pStyle w:val="ListParagraph"/>
        <w:numPr>
          <w:ilvl w:val="0"/>
          <w:numId w:val="60"/>
        </w:numPr>
        <w:spacing w:before="240" w:after="240"/>
        <w:rPr>
          <w:rFonts w:eastAsia="Times New Roman"/>
        </w:rPr>
      </w:pPr>
      <w:r w:rsidRPr="00740FAF">
        <w:rPr>
          <w:rFonts w:eastAsia="Times New Roman"/>
        </w:rPr>
        <w:t>Collaboration with government agencies, cooperatives, and NGOs for last-mile reach.</w:t>
      </w:r>
    </w:p>
    <w:p w:rsidRPr="00740FAF" w:rsidR="48B6AE80" w:rsidP="2BD6D83F" w:rsidRDefault="4C15B002" w14:paraId="652D123E" w14:textId="496A1FF9">
      <w:pPr>
        <w:pStyle w:val="Heading2"/>
        <w:rPr>
          <w:rFonts w:eastAsia="Times New Roman"/>
        </w:rPr>
      </w:pPr>
      <w:bookmarkStart w:name="_Toc1667000681" w:id="32"/>
      <w:bookmarkStart w:name="_Toc198885929" w:id="33"/>
      <w:r w:rsidRPr="00740FAF">
        <w:rPr>
          <w:rFonts w:eastAsia="Times New Roman"/>
        </w:rPr>
        <w:t>5.</w:t>
      </w:r>
      <w:r w:rsidRPr="00740FAF" w:rsidR="0DBB05EA">
        <w:rPr>
          <w:rFonts w:eastAsia="Times New Roman"/>
        </w:rPr>
        <w:t>4 Customer Relationships</w:t>
      </w:r>
      <w:bookmarkEnd w:id="32"/>
      <w:bookmarkEnd w:id="33"/>
    </w:p>
    <w:p w:rsidRPr="00740FAF" w:rsidR="48B6AE80" w:rsidP="00766E5B" w:rsidRDefault="0DBB05EA" w14:paraId="19E0DB28" w14:textId="3E30E4AC">
      <w:pPr>
        <w:pStyle w:val="ListParagraph"/>
        <w:numPr>
          <w:ilvl w:val="0"/>
          <w:numId w:val="59"/>
        </w:numPr>
        <w:spacing w:before="240" w:after="240"/>
        <w:rPr>
          <w:rFonts w:eastAsia="Times New Roman"/>
        </w:rPr>
      </w:pPr>
      <w:r w:rsidRPr="00740FAF">
        <w:rPr>
          <w:rFonts w:eastAsia="Times New Roman"/>
        </w:rPr>
        <w:t xml:space="preserve">High-touch, </w:t>
      </w:r>
      <w:r w:rsidRPr="00740FAF">
        <w:rPr>
          <w:rFonts w:eastAsia="Times New Roman"/>
          <w:b/>
          <w:bCs/>
        </w:rPr>
        <w:t>community-anchored onboarding and support</w:t>
      </w:r>
      <w:r w:rsidRPr="00740FAF">
        <w:rPr>
          <w:rFonts w:eastAsia="Times New Roman"/>
        </w:rPr>
        <w:t>.</w:t>
      </w:r>
    </w:p>
    <w:p w:rsidRPr="00740FAF" w:rsidR="48B6AE80" w:rsidP="00766E5B" w:rsidRDefault="0DBB05EA" w14:paraId="79BB1582" w14:textId="46967D66">
      <w:pPr>
        <w:pStyle w:val="ListParagraph"/>
        <w:numPr>
          <w:ilvl w:val="0"/>
          <w:numId w:val="59"/>
        </w:numPr>
        <w:spacing w:before="240" w:after="240"/>
        <w:rPr>
          <w:rFonts w:eastAsia="Times New Roman"/>
        </w:rPr>
      </w:pPr>
      <w:r w:rsidRPr="00740FAF">
        <w:rPr>
          <w:rFonts w:eastAsia="Times New Roman"/>
        </w:rPr>
        <w:t>Central helpdesk for claims, technical issues, and general enquiries.</w:t>
      </w:r>
    </w:p>
    <w:p w:rsidRPr="00740FAF" w:rsidR="48B6AE80" w:rsidP="00766E5B" w:rsidRDefault="0DBB05EA" w14:paraId="310FBA79" w14:textId="556A9F2F">
      <w:pPr>
        <w:pStyle w:val="ListParagraph"/>
        <w:numPr>
          <w:ilvl w:val="0"/>
          <w:numId w:val="59"/>
        </w:numPr>
        <w:spacing w:before="240" w:after="240"/>
        <w:rPr>
          <w:rFonts w:eastAsia="Times New Roman"/>
        </w:rPr>
      </w:pPr>
      <w:r w:rsidRPr="00740FAF">
        <w:rPr>
          <w:rFonts w:eastAsia="Times New Roman"/>
        </w:rPr>
        <w:t>Built-in feedback loop to improve the product based on real user experience.</w:t>
      </w:r>
    </w:p>
    <w:p w:rsidRPr="00740FAF" w:rsidR="2BD6D83F" w:rsidRDefault="2BD6D83F" w14:paraId="66B2C3AC" w14:textId="359E2C7B">
      <w:r w:rsidRPr="00740FAF">
        <w:br w:type="page"/>
      </w:r>
    </w:p>
    <w:p w:rsidRPr="00740FAF" w:rsidR="48B6AE80" w:rsidP="5B6C2481" w:rsidRDefault="28067FEB" w14:paraId="22F070A6" w14:textId="37B52A71">
      <w:pPr>
        <w:pStyle w:val="Heading2"/>
        <w:rPr>
          <w:rFonts w:eastAsia="Times New Roman"/>
        </w:rPr>
      </w:pPr>
      <w:bookmarkStart w:name="_Toc1715276715" w:id="34"/>
      <w:bookmarkStart w:name="_Toc198885930" w:id="35"/>
      <w:r w:rsidRPr="00740FAF">
        <w:rPr>
          <w:rFonts w:eastAsia="Times New Roman"/>
        </w:rPr>
        <w:t>5.</w:t>
      </w:r>
      <w:r w:rsidRPr="00740FAF" w:rsidR="0DBB05EA">
        <w:rPr>
          <w:rFonts w:eastAsia="Times New Roman"/>
        </w:rPr>
        <w:t>5 Revenue Streams</w:t>
      </w:r>
      <w:bookmarkEnd w:id="34"/>
      <w:bookmarkEnd w:id="35"/>
    </w:p>
    <w:p w:rsidRPr="00740FAF" w:rsidR="48B6AE80" w:rsidP="00766E5B" w:rsidRDefault="0DBB05EA" w14:paraId="7DD11949" w14:textId="2AACCAC0">
      <w:pPr>
        <w:pStyle w:val="ListParagraph"/>
        <w:numPr>
          <w:ilvl w:val="0"/>
          <w:numId w:val="58"/>
        </w:numPr>
        <w:spacing w:before="240" w:after="240"/>
        <w:rPr>
          <w:rFonts w:eastAsia="Times New Roman"/>
        </w:rPr>
      </w:pPr>
      <w:r w:rsidRPr="00740FAF">
        <w:rPr>
          <w:rFonts w:eastAsia="Times New Roman"/>
          <w:b/>
          <w:bCs/>
        </w:rPr>
        <w:t>Insurance premiums</w:t>
      </w:r>
      <w:r w:rsidRPr="00740FAF">
        <w:rPr>
          <w:rFonts w:eastAsia="Times New Roman"/>
        </w:rPr>
        <w:t xml:space="preserve"> collected via digital and welfare-linked platforms.</w:t>
      </w:r>
    </w:p>
    <w:p w:rsidRPr="00740FAF" w:rsidR="48B6AE80" w:rsidP="00766E5B" w:rsidRDefault="0DBB05EA" w14:paraId="305FCD02" w14:textId="146812C7">
      <w:pPr>
        <w:pStyle w:val="ListParagraph"/>
        <w:numPr>
          <w:ilvl w:val="0"/>
          <w:numId w:val="58"/>
        </w:numPr>
        <w:spacing w:before="240" w:after="240"/>
        <w:rPr>
          <w:rFonts w:eastAsia="Times New Roman"/>
        </w:rPr>
      </w:pPr>
      <w:r w:rsidRPr="00740FAF">
        <w:rPr>
          <w:rFonts w:eastAsia="Times New Roman"/>
          <w:b/>
          <w:bCs/>
        </w:rPr>
        <w:t>Advertising revenue</w:t>
      </w:r>
      <w:r w:rsidRPr="00740FAF">
        <w:rPr>
          <w:rFonts w:eastAsia="Times New Roman"/>
        </w:rPr>
        <w:t xml:space="preserve"> from ethical, relevant sponsors (e.g. health services, safety gear), integrated into the platform experience as usage grows.</w:t>
      </w:r>
    </w:p>
    <w:p w:rsidRPr="00740FAF" w:rsidR="48B6AE80" w:rsidP="5B6C2481" w:rsidRDefault="278DFF5B" w14:paraId="1647A6BA" w14:textId="09D5A00D">
      <w:pPr>
        <w:pStyle w:val="Heading2"/>
        <w:rPr>
          <w:rFonts w:eastAsia="Times New Roman"/>
        </w:rPr>
      </w:pPr>
      <w:bookmarkStart w:name="_Toc1717171827" w:id="36"/>
      <w:bookmarkStart w:name="_Toc198885931" w:id="37"/>
      <w:r w:rsidRPr="00740FAF">
        <w:rPr>
          <w:rFonts w:eastAsia="Times New Roman"/>
        </w:rPr>
        <w:t>5.</w:t>
      </w:r>
      <w:r w:rsidRPr="00740FAF" w:rsidR="0DBB05EA">
        <w:rPr>
          <w:rFonts w:eastAsia="Times New Roman"/>
        </w:rPr>
        <w:t>6 Key Resources</w:t>
      </w:r>
      <w:bookmarkEnd w:id="36"/>
      <w:bookmarkEnd w:id="37"/>
    </w:p>
    <w:p w:rsidRPr="00740FAF" w:rsidR="48B6AE80" w:rsidP="00766E5B" w:rsidRDefault="0DBB05EA" w14:paraId="05B1BB82" w14:textId="186CDFFB">
      <w:pPr>
        <w:pStyle w:val="ListParagraph"/>
        <w:numPr>
          <w:ilvl w:val="0"/>
          <w:numId w:val="57"/>
        </w:numPr>
        <w:spacing w:before="240" w:after="240"/>
        <w:rPr>
          <w:rFonts w:eastAsia="Times New Roman"/>
        </w:rPr>
      </w:pPr>
      <w:r w:rsidRPr="00740FAF">
        <w:rPr>
          <w:rFonts w:eastAsia="Times New Roman"/>
          <w:b/>
          <w:bCs/>
        </w:rPr>
        <w:t>AI/ML risk engine</w:t>
      </w:r>
      <w:r w:rsidRPr="00740FAF">
        <w:rPr>
          <w:rFonts w:eastAsia="Times New Roman"/>
        </w:rPr>
        <w:t xml:space="preserve"> for dynamic premium calculation and claim validation.</w:t>
      </w:r>
    </w:p>
    <w:p w:rsidRPr="00740FAF" w:rsidR="48B6AE80" w:rsidP="00766E5B" w:rsidRDefault="0DBB05EA" w14:paraId="1B52E5A0" w14:textId="5AE9109A">
      <w:pPr>
        <w:pStyle w:val="ListParagraph"/>
        <w:numPr>
          <w:ilvl w:val="0"/>
          <w:numId w:val="57"/>
        </w:numPr>
        <w:spacing w:before="240" w:after="240"/>
        <w:rPr>
          <w:rFonts w:eastAsia="Times New Roman"/>
        </w:rPr>
      </w:pPr>
      <w:r w:rsidRPr="00740FAF">
        <w:rPr>
          <w:rFonts w:eastAsia="Times New Roman"/>
          <w:b/>
          <w:bCs/>
        </w:rPr>
        <w:t>Community agent network</w:t>
      </w:r>
      <w:r w:rsidRPr="00740FAF">
        <w:rPr>
          <w:rFonts w:eastAsia="Times New Roman"/>
        </w:rPr>
        <w:t xml:space="preserve"> (Aor Sor Mor) for outreach, education, and local onboarding.</w:t>
      </w:r>
    </w:p>
    <w:p w:rsidRPr="00740FAF" w:rsidR="48B6AE80" w:rsidP="00766E5B" w:rsidRDefault="0DBB05EA" w14:paraId="3DBCB6A4" w14:textId="769C0F09">
      <w:pPr>
        <w:pStyle w:val="ListParagraph"/>
        <w:numPr>
          <w:ilvl w:val="0"/>
          <w:numId w:val="57"/>
        </w:numPr>
        <w:spacing w:before="240" w:after="240"/>
        <w:rPr>
          <w:rFonts w:eastAsia="Times New Roman"/>
        </w:rPr>
      </w:pPr>
      <w:r w:rsidRPr="00740FAF">
        <w:rPr>
          <w:rFonts w:eastAsia="Times New Roman"/>
        </w:rPr>
        <w:t>Strategic partnerships with insurers, regulators, and NGOs.</w:t>
      </w:r>
    </w:p>
    <w:p w:rsidRPr="00740FAF" w:rsidR="48B6AE80" w:rsidP="00766E5B" w:rsidRDefault="0DBB05EA" w14:paraId="2E7173FA" w14:textId="14DEFD52">
      <w:pPr>
        <w:pStyle w:val="ListParagraph"/>
        <w:numPr>
          <w:ilvl w:val="0"/>
          <w:numId w:val="57"/>
        </w:numPr>
        <w:spacing w:before="240" w:after="240"/>
        <w:rPr>
          <w:rFonts w:eastAsia="Times New Roman"/>
        </w:rPr>
      </w:pPr>
      <w:r w:rsidRPr="00740FAF">
        <w:rPr>
          <w:rFonts w:eastAsia="Times New Roman"/>
        </w:rPr>
        <w:t>Scalable digital infrastructure for policy, claim, and data governance.</w:t>
      </w:r>
    </w:p>
    <w:p w:rsidRPr="00740FAF" w:rsidR="48B6AE80" w:rsidP="5B6C2481" w:rsidRDefault="46C59FD1" w14:paraId="64E1672A" w14:textId="4DBB928E">
      <w:pPr>
        <w:pStyle w:val="Heading2"/>
        <w:rPr>
          <w:rFonts w:eastAsia="Times New Roman"/>
        </w:rPr>
      </w:pPr>
      <w:bookmarkStart w:name="_Toc114336050" w:id="38"/>
      <w:bookmarkStart w:name="_Toc198885932" w:id="39"/>
      <w:r w:rsidRPr="00740FAF">
        <w:rPr>
          <w:rFonts w:eastAsia="Times New Roman"/>
        </w:rPr>
        <w:t>5.</w:t>
      </w:r>
      <w:r w:rsidRPr="00740FAF" w:rsidR="0DBB05EA">
        <w:rPr>
          <w:rFonts w:eastAsia="Times New Roman"/>
        </w:rPr>
        <w:t>7 Key Activities</w:t>
      </w:r>
      <w:bookmarkEnd w:id="38"/>
      <w:bookmarkEnd w:id="39"/>
    </w:p>
    <w:p w:rsidRPr="00740FAF" w:rsidR="48B6AE80" w:rsidP="00766E5B" w:rsidRDefault="0DBB05EA" w14:paraId="40409184" w14:textId="3AF3E701">
      <w:pPr>
        <w:pStyle w:val="ListParagraph"/>
        <w:numPr>
          <w:ilvl w:val="0"/>
          <w:numId w:val="56"/>
        </w:numPr>
        <w:spacing w:before="240" w:after="240"/>
        <w:rPr>
          <w:rFonts w:eastAsia="Times New Roman"/>
        </w:rPr>
      </w:pPr>
      <w:r w:rsidRPr="00740FAF">
        <w:rPr>
          <w:rFonts w:eastAsia="Times New Roman"/>
        </w:rPr>
        <w:t>Develop, test, and update dynamic pricing models based on AQI and personal risk.</w:t>
      </w:r>
    </w:p>
    <w:p w:rsidRPr="00740FAF" w:rsidR="48B6AE80" w:rsidP="00766E5B" w:rsidRDefault="0DBB05EA" w14:paraId="69CECCB4" w14:textId="71407DAE">
      <w:pPr>
        <w:pStyle w:val="ListParagraph"/>
        <w:numPr>
          <w:ilvl w:val="0"/>
          <w:numId w:val="56"/>
        </w:numPr>
        <w:spacing w:before="240" w:after="240"/>
        <w:rPr>
          <w:rFonts w:eastAsia="Times New Roman"/>
        </w:rPr>
      </w:pPr>
      <w:r w:rsidRPr="00740FAF">
        <w:rPr>
          <w:rFonts w:eastAsia="Times New Roman"/>
        </w:rPr>
        <w:t>Recruit and train Aor Sor Mor and partner agents for field operations.</w:t>
      </w:r>
    </w:p>
    <w:p w:rsidRPr="00740FAF" w:rsidR="48B6AE80" w:rsidP="00766E5B" w:rsidRDefault="0DBB05EA" w14:paraId="2412DE85" w14:textId="5B22D44D">
      <w:pPr>
        <w:pStyle w:val="ListParagraph"/>
        <w:numPr>
          <w:ilvl w:val="0"/>
          <w:numId w:val="56"/>
        </w:numPr>
        <w:spacing w:before="240" w:after="240"/>
        <w:rPr>
          <w:rFonts w:eastAsia="Times New Roman"/>
        </w:rPr>
      </w:pPr>
      <w:r w:rsidRPr="00740FAF">
        <w:rPr>
          <w:rFonts w:eastAsia="Times New Roman"/>
        </w:rPr>
        <w:t>Operate real-time eligibility and claims processing system.</w:t>
      </w:r>
    </w:p>
    <w:p w:rsidRPr="00740FAF" w:rsidR="48B6AE80" w:rsidP="00766E5B" w:rsidRDefault="0DBB05EA" w14:paraId="0A34E221" w14:textId="65AEE311">
      <w:pPr>
        <w:pStyle w:val="ListParagraph"/>
        <w:numPr>
          <w:ilvl w:val="0"/>
          <w:numId w:val="56"/>
        </w:numPr>
        <w:spacing w:before="240" w:after="240"/>
        <w:rPr>
          <w:rFonts w:eastAsia="Times New Roman"/>
        </w:rPr>
      </w:pPr>
      <w:r w:rsidRPr="00740FAF">
        <w:rPr>
          <w:rFonts w:eastAsia="Times New Roman"/>
        </w:rPr>
        <w:t>Coordinate with insurers and government systems to validate entitlements and disbursements.</w:t>
      </w:r>
    </w:p>
    <w:p w:rsidRPr="00740FAF" w:rsidR="48B6AE80" w:rsidP="5B6C2481" w:rsidRDefault="139C6D91" w14:paraId="687D2DE9" w14:textId="6701B3FD">
      <w:pPr>
        <w:pStyle w:val="Heading2"/>
        <w:rPr>
          <w:rFonts w:eastAsia="Times New Roman"/>
        </w:rPr>
      </w:pPr>
      <w:bookmarkStart w:name="_Toc949826395" w:id="40"/>
      <w:bookmarkStart w:name="_Toc198885933" w:id="41"/>
      <w:r w:rsidRPr="00740FAF">
        <w:t>5.</w:t>
      </w:r>
      <w:r w:rsidRPr="00740FAF" w:rsidR="0DBB05EA">
        <w:t>8 Key Partners</w:t>
      </w:r>
      <w:bookmarkEnd w:id="40"/>
      <w:bookmarkEnd w:id="41"/>
    </w:p>
    <w:p w:rsidRPr="00740FAF" w:rsidR="48B6AE80" w:rsidP="00766E5B" w:rsidRDefault="0DBB05EA" w14:paraId="5ADA5AA1" w14:textId="06A0E859">
      <w:pPr>
        <w:pStyle w:val="ListParagraph"/>
        <w:numPr>
          <w:ilvl w:val="0"/>
          <w:numId w:val="55"/>
        </w:numPr>
        <w:spacing w:before="240" w:after="240"/>
        <w:rPr>
          <w:rFonts w:eastAsia="Times New Roman"/>
        </w:rPr>
      </w:pPr>
      <w:r w:rsidRPr="00740FAF">
        <w:rPr>
          <w:rFonts w:eastAsia="Times New Roman"/>
          <w:b/>
          <w:bCs/>
        </w:rPr>
        <w:t>Insurance firms</w:t>
      </w:r>
      <w:r w:rsidRPr="00740FAF">
        <w:rPr>
          <w:rFonts w:eastAsia="Times New Roman"/>
        </w:rPr>
        <w:t xml:space="preserve"> co-developing modular, risk-adjusted products.</w:t>
      </w:r>
    </w:p>
    <w:p w:rsidRPr="00740FAF" w:rsidR="48B6AE80" w:rsidP="00766E5B" w:rsidRDefault="0DBB05EA" w14:paraId="14C1FD89" w14:textId="53EE5209">
      <w:pPr>
        <w:pStyle w:val="ListParagraph"/>
        <w:numPr>
          <w:ilvl w:val="0"/>
          <w:numId w:val="55"/>
        </w:numPr>
        <w:spacing w:before="240" w:after="240"/>
        <w:rPr>
          <w:rFonts w:eastAsia="Times New Roman"/>
        </w:rPr>
      </w:pPr>
      <w:r w:rsidRPr="00740FAF">
        <w:rPr>
          <w:rFonts w:eastAsia="Times New Roman"/>
          <w:b/>
          <w:bCs/>
        </w:rPr>
        <w:t>Government bodies</w:t>
      </w:r>
      <w:r w:rsidRPr="00740FAF">
        <w:rPr>
          <w:rFonts w:eastAsia="Times New Roman"/>
        </w:rPr>
        <w:t xml:space="preserve"> (Ministry of Public Health, Department of Health, NHSO) for welfare and data integration.</w:t>
      </w:r>
    </w:p>
    <w:p w:rsidRPr="00740FAF" w:rsidR="48B6AE80" w:rsidP="00766E5B" w:rsidRDefault="0DBB05EA" w14:paraId="144D688E" w14:textId="64D526A8">
      <w:pPr>
        <w:pStyle w:val="ListParagraph"/>
        <w:numPr>
          <w:ilvl w:val="0"/>
          <w:numId w:val="55"/>
        </w:numPr>
        <w:spacing w:before="240" w:after="240"/>
        <w:rPr>
          <w:rFonts w:eastAsia="Times New Roman"/>
        </w:rPr>
      </w:pPr>
      <w:r w:rsidRPr="00740FAF">
        <w:rPr>
          <w:rFonts w:eastAsia="Times New Roman"/>
          <w:b/>
          <w:bCs/>
        </w:rPr>
        <w:t>NGOs and civil society organisations</w:t>
      </w:r>
      <w:r w:rsidRPr="00740FAF">
        <w:rPr>
          <w:rFonts w:eastAsia="Times New Roman"/>
        </w:rPr>
        <w:t xml:space="preserve"> supporting access and inclusion.</w:t>
      </w:r>
    </w:p>
    <w:p w:rsidRPr="00740FAF" w:rsidR="48B6AE80" w:rsidP="00766E5B" w:rsidRDefault="0DBB05EA" w14:paraId="1CF58EEE" w14:textId="1580F781">
      <w:pPr>
        <w:pStyle w:val="ListParagraph"/>
        <w:numPr>
          <w:ilvl w:val="0"/>
          <w:numId w:val="55"/>
        </w:numPr>
        <w:spacing w:before="240" w:after="240"/>
        <w:rPr>
          <w:rFonts w:eastAsia="Times New Roman"/>
        </w:rPr>
      </w:pPr>
      <w:r w:rsidRPr="00740FAF">
        <w:rPr>
          <w:rFonts w:eastAsia="Times New Roman"/>
          <w:b/>
          <w:bCs/>
        </w:rPr>
        <w:t>Fintech providers</w:t>
      </w:r>
      <w:r w:rsidRPr="00740FAF">
        <w:rPr>
          <w:rFonts w:eastAsia="Times New Roman"/>
        </w:rPr>
        <w:t xml:space="preserve"> for e-KYC, mobile wallet integration, and secure digital payments.</w:t>
      </w:r>
    </w:p>
    <w:p w:rsidRPr="00740FAF" w:rsidR="48B6AE80" w:rsidP="5B6C2481" w:rsidRDefault="255B6BE1" w14:paraId="548E32FA" w14:textId="1F47E02D">
      <w:pPr>
        <w:pStyle w:val="Heading2"/>
        <w:rPr>
          <w:rFonts w:eastAsia="Times New Roman"/>
        </w:rPr>
      </w:pPr>
      <w:bookmarkStart w:name="_Toc263301565" w:id="42"/>
      <w:bookmarkStart w:name="_Toc198885934" w:id="43"/>
      <w:r w:rsidRPr="00740FAF">
        <w:rPr>
          <w:rFonts w:eastAsia="Times New Roman"/>
        </w:rPr>
        <w:t>5.</w:t>
      </w:r>
      <w:r w:rsidRPr="00740FAF" w:rsidR="0DBB05EA">
        <w:rPr>
          <w:rFonts w:eastAsia="Times New Roman"/>
        </w:rPr>
        <w:t>9 Cost Structure</w:t>
      </w:r>
      <w:bookmarkEnd w:id="42"/>
      <w:bookmarkEnd w:id="43"/>
    </w:p>
    <w:p w:rsidRPr="00740FAF" w:rsidR="48B6AE80" w:rsidP="00766E5B" w:rsidRDefault="0DBB05EA" w14:paraId="71A56A35" w14:textId="04566106">
      <w:pPr>
        <w:pStyle w:val="ListParagraph"/>
        <w:numPr>
          <w:ilvl w:val="0"/>
          <w:numId w:val="54"/>
        </w:numPr>
        <w:spacing w:before="240" w:after="240"/>
        <w:rPr>
          <w:rFonts w:eastAsia="Times New Roman"/>
        </w:rPr>
      </w:pPr>
      <w:r w:rsidRPr="00740FAF">
        <w:rPr>
          <w:rFonts w:eastAsia="Times New Roman"/>
        </w:rPr>
        <w:t>Technology development and maintenance (AI tools, platform infrastructure).</w:t>
      </w:r>
    </w:p>
    <w:p w:rsidRPr="00740FAF" w:rsidR="48B6AE80" w:rsidP="00766E5B" w:rsidRDefault="0DBB05EA" w14:paraId="306D0F41" w14:textId="3153C155">
      <w:pPr>
        <w:pStyle w:val="ListParagraph"/>
        <w:numPr>
          <w:ilvl w:val="0"/>
          <w:numId w:val="54"/>
        </w:numPr>
        <w:spacing w:before="240" w:after="240"/>
        <w:rPr>
          <w:rFonts w:eastAsia="Times New Roman"/>
        </w:rPr>
      </w:pPr>
      <w:r w:rsidRPr="00740FAF">
        <w:rPr>
          <w:rFonts w:eastAsia="Times New Roman"/>
        </w:rPr>
        <w:t>Agent training, incentives, and community engagement programmes.</w:t>
      </w:r>
    </w:p>
    <w:p w:rsidRPr="00740FAF" w:rsidR="48B6AE80" w:rsidP="00766E5B" w:rsidRDefault="0DBB05EA" w14:paraId="44C39C3C" w14:textId="693B9D99">
      <w:pPr>
        <w:pStyle w:val="ListParagraph"/>
        <w:numPr>
          <w:ilvl w:val="0"/>
          <w:numId w:val="54"/>
        </w:numPr>
        <w:spacing w:before="240" w:after="240"/>
        <w:rPr>
          <w:rFonts w:eastAsia="Times New Roman"/>
        </w:rPr>
      </w:pPr>
      <w:r w:rsidRPr="00740FAF">
        <w:rPr>
          <w:rFonts w:eastAsia="Times New Roman"/>
        </w:rPr>
        <w:t>Awareness campaigns in high-risk zones.</w:t>
      </w:r>
    </w:p>
    <w:p w:rsidRPr="00740FAF" w:rsidR="48B6AE80" w:rsidP="00766E5B" w:rsidRDefault="0DBB05EA" w14:paraId="6A853FC1" w14:textId="7D1A0062">
      <w:pPr>
        <w:pStyle w:val="ListParagraph"/>
        <w:numPr>
          <w:ilvl w:val="0"/>
          <w:numId w:val="54"/>
        </w:numPr>
        <w:spacing w:before="240" w:after="240"/>
        <w:rPr>
          <w:rFonts w:eastAsia="Times New Roman"/>
        </w:rPr>
      </w:pPr>
      <w:r w:rsidRPr="00740FAF">
        <w:rPr>
          <w:rFonts w:eastAsia="Times New Roman"/>
        </w:rPr>
        <w:t>Operational costs for data validation, compliance, and partner coordination.</w:t>
      </w:r>
    </w:p>
    <w:p w:rsidRPr="00740FAF" w:rsidR="48B6AE80" w:rsidP="5B6C2481" w:rsidRDefault="0DBB05EA" w14:paraId="227C393A" w14:textId="3DCD082C">
      <w:pPr>
        <w:spacing w:before="240" w:after="240"/>
        <w:rPr>
          <w:rFonts w:eastAsia="Times New Roman"/>
        </w:rPr>
      </w:pPr>
      <w:r w:rsidRPr="00740FAF">
        <w:rPr>
          <w:rFonts w:eastAsia="Times New Roman"/>
        </w:rPr>
        <w:t xml:space="preserve">FinSure’s model is designed to be </w:t>
      </w:r>
      <w:r w:rsidRPr="00740FAF">
        <w:rPr>
          <w:rFonts w:eastAsia="Times New Roman"/>
          <w:b/>
          <w:bCs/>
        </w:rPr>
        <w:t>scalable, inclusive, and financially sustainable</w:t>
      </w:r>
      <w:r w:rsidRPr="00740FAF">
        <w:rPr>
          <w:rFonts w:eastAsia="Times New Roman"/>
        </w:rPr>
        <w:t>. By solving a real, recurring problem with the right mix of technology, trust, and timing, it creates shared value for low-income users, insurers, and the public sector.</w:t>
      </w:r>
    </w:p>
    <w:p w:rsidRPr="00740FAF" w:rsidR="48B6AE80" w:rsidP="5B6C2481" w:rsidRDefault="48B6AE80" w14:paraId="06C160AF" w14:textId="3657ACF9">
      <w:pPr>
        <w:spacing w:before="240" w:after="240"/>
        <w:rPr>
          <w:rFonts w:eastAsia="Times New Roman"/>
          <w:lang w:bidi="th-TH"/>
        </w:rPr>
      </w:pPr>
    </w:p>
    <w:p w:rsidRPr="00740FAF" w:rsidR="48B6AE80" w:rsidP="5B6C2481" w:rsidRDefault="3D29CA5C" w14:paraId="0BA22F92" w14:textId="14EAD213">
      <w:pPr>
        <w:spacing w:before="240" w:after="240"/>
        <w:rPr>
          <w:rFonts w:eastAsia="Times New Roman"/>
          <w:lang w:bidi="th-TH"/>
        </w:rPr>
      </w:pPr>
      <w:r w:rsidRPr="00740FAF">
        <w:rPr>
          <w:rFonts w:eastAsia="Times New Roman"/>
          <w:lang w:bidi="th-TH"/>
        </w:rPr>
        <w:br w:type="page"/>
      </w:r>
    </w:p>
    <w:p w:rsidRPr="00740FAF" w:rsidR="2A69DE16" w:rsidP="2BD6D83F" w:rsidRDefault="2A69DE16" w14:paraId="7EB009EE" w14:textId="6068AD2B">
      <w:pPr>
        <w:pStyle w:val="Heading1"/>
        <w:rPr>
          <w:rFonts w:eastAsia="Times New Roman"/>
          <w:color w:val="auto"/>
          <w:lang w:val="en-US"/>
        </w:rPr>
      </w:pPr>
      <w:bookmarkStart w:name="_Toc1861063195" w:id="44"/>
      <w:bookmarkStart w:name="_Toc198885935" w:id="45"/>
      <w:r w:rsidRPr="00740FAF">
        <w:rPr>
          <w:rFonts w:eastAsia="Times New Roman"/>
          <w:color w:val="auto"/>
          <w:lang w:val="en-US"/>
        </w:rPr>
        <w:t>6. Data Strategy Framework</w:t>
      </w:r>
      <w:bookmarkEnd w:id="44"/>
      <w:bookmarkEnd w:id="45"/>
    </w:p>
    <w:p w:rsidRPr="00740FAF" w:rsidR="2A69DE16" w:rsidP="5B6C2481" w:rsidRDefault="2A69DE16" w14:paraId="7FD8D086" w14:textId="104B3C84">
      <w:pPr>
        <w:spacing w:before="240" w:after="240"/>
        <w:rPr>
          <w:rFonts w:eastAsia="Times New Roman"/>
          <w:lang w:val="en-US"/>
        </w:rPr>
      </w:pPr>
      <w:r w:rsidRPr="00740FAF">
        <w:rPr>
          <w:rFonts w:eastAsia="Times New Roman"/>
          <w:lang w:val="en-US"/>
        </w:rPr>
        <w:t xml:space="preserve">A strong data foundation is essential for FinSure’s ability to deliver </w:t>
      </w:r>
      <w:r w:rsidRPr="00740FAF">
        <w:rPr>
          <w:rFonts w:eastAsia="Times New Roman"/>
          <w:b/>
          <w:bCs/>
          <w:lang w:val="en-US"/>
        </w:rPr>
        <w:t>personalised, fair, and trusted microinsurance</w:t>
      </w:r>
      <w:r w:rsidRPr="00740FAF">
        <w:rPr>
          <w:rFonts w:eastAsia="Times New Roman"/>
          <w:lang w:val="en-US"/>
        </w:rPr>
        <w:t>. From dynamic pricing to AI-triggered claims and PDPA compliance, FinSure’s success depends on transparent, high-integrity data that serves both users and regulators.</w:t>
      </w:r>
    </w:p>
    <w:p w:rsidRPr="00740FAF" w:rsidR="3F29DC59" w:rsidP="5B6C2481" w:rsidRDefault="2A69DE16" w14:paraId="712C4B16" w14:textId="34600A80">
      <w:pPr>
        <w:spacing w:before="240" w:after="240"/>
        <w:rPr>
          <w:rFonts w:eastAsia="Times New Roman"/>
          <w:lang w:val="en-US"/>
        </w:rPr>
      </w:pPr>
      <w:r w:rsidRPr="00740FAF">
        <w:rPr>
          <w:rFonts w:eastAsia="Times New Roman"/>
          <w:lang w:val="en-US"/>
        </w:rPr>
        <w:t xml:space="preserve">This framework outlines how FinSure classifies, governs, and improves its data assets—ensuring that </w:t>
      </w:r>
      <w:r w:rsidRPr="00740FAF">
        <w:rPr>
          <w:rFonts w:eastAsia="Times New Roman"/>
          <w:b/>
          <w:bCs/>
          <w:lang w:val="en-US"/>
        </w:rPr>
        <w:t>inclusion, accuracy, and explainability</w:t>
      </w:r>
      <w:r w:rsidRPr="00740FAF">
        <w:rPr>
          <w:rFonts w:eastAsia="Times New Roman"/>
          <w:lang w:val="en-US"/>
        </w:rPr>
        <w:t xml:space="preserve"> are built into every part of the system.</w:t>
      </w:r>
    </w:p>
    <w:p w:rsidRPr="00740FAF" w:rsidR="2A69DE16" w:rsidP="2BD6D83F" w:rsidRDefault="2A69DE16" w14:paraId="6DE450BA" w14:textId="3E472B01">
      <w:pPr>
        <w:pStyle w:val="Heading2"/>
        <w:rPr>
          <w:rFonts w:eastAsia="Times New Roman"/>
          <w:lang w:val="en-US"/>
        </w:rPr>
      </w:pPr>
      <w:bookmarkStart w:name="_Toc1978651516" w:id="46"/>
      <w:bookmarkStart w:name="_Toc198885936" w:id="47"/>
      <w:r w:rsidRPr="00740FAF">
        <w:rPr>
          <w:rFonts w:eastAsia="Times New Roman"/>
          <w:lang w:val="en-US"/>
        </w:rPr>
        <w:t>6.1 Identify Data Assets</w:t>
      </w:r>
      <w:bookmarkEnd w:id="46"/>
      <w:bookmarkEnd w:id="47"/>
    </w:p>
    <w:p w:rsidRPr="00740FAF" w:rsidR="2A69DE16" w:rsidP="5B6C2481" w:rsidRDefault="2A69DE16" w14:paraId="4C9A13EC" w14:textId="47790C62">
      <w:pPr>
        <w:spacing w:before="240" w:after="240"/>
        <w:rPr>
          <w:rFonts w:eastAsia="Times New Roman"/>
          <w:lang w:val="en-US"/>
        </w:rPr>
      </w:pPr>
      <w:r w:rsidRPr="00740FAF">
        <w:rPr>
          <w:rFonts w:eastAsia="Times New Roman"/>
          <w:lang w:val="en-US"/>
        </w:rPr>
        <w:t>FinSure categorises its data assets into six groups, each tied to real-world use cases—from onboarding to claims processing.</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A0" w:firstRow="1" w:lastRow="0" w:firstColumn="1" w:lastColumn="0" w:noHBand="1" w:noVBand="1"/>
      </w:tblPr>
      <w:tblGrid>
        <w:gridCol w:w="2152"/>
        <w:gridCol w:w="2542"/>
        <w:gridCol w:w="2311"/>
        <w:gridCol w:w="2623"/>
      </w:tblGrid>
      <w:tr w:rsidRPr="00740FAF" w:rsidR="009D4EB8" w:rsidTr="00740FAF" w14:paraId="690C6436" w14:textId="77777777">
        <w:trPr>
          <w:trHeight w:val="300"/>
        </w:trPr>
        <w:tc>
          <w:tcPr>
            <w:tcW w:w="1118" w:type="pct"/>
            <w:shd w:val="clear" w:color="auto" w:fill="C1E4F5" w:themeFill="accent1" w:themeFillTint="33"/>
            <w:vAlign w:val="center"/>
          </w:tcPr>
          <w:p w:rsidRPr="00740FAF" w:rsidR="3F29DC59" w:rsidP="5B6C2481" w:rsidRDefault="3F29DC59" w14:paraId="70DB5574" w14:textId="713AC632">
            <w:pPr>
              <w:spacing w:after="0"/>
              <w:jc w:val="center"/>
              <w:rPr>
                <w:rFonts w:eastAsia="Times New Roman"/>
                <w:b/>
                <w:bCs/>
              </w:rPr>
            </w:pPr>
            <w:r w:rsidRPr="00740FAF">
              <w:rPr>
                <w:rFonts w:eastAsia="Times New Roman"/>
                <w:b/>
                <w:bCs/>
              </w:rPr>
              <w:t>Group</w:t>
            </w:r>
          </w:p>
        </w:tc>
        <w:tc>
          <w:tcPr>
            <w:tcW w:w="1320" w:type="pct"/>
            <w:shd w:val="clear" w:color="auto" w:fill="C1E4F5" w:themeFill="accent1" w:themeFillTint="33"/>
            <w:vAlign w:val="center"/>
          </w:tcPr>
          <w:p w:rsidRPr="00740FAF" w:rsidR="3F29DC59" w:rsidP="5B6C2481" w:rsidRDefault="3F29DC59" w14:paraId="242A5858" w14:textId="3ECEDF86">
            <w:pPr>
              <w:spacing w:after="0"/>
              <w:jc w:val="center"/>
              <w:rPr>
                <w:rFonts w:eastAsia="Times New Roman"/>
                <w:b/>
                <w:bCs/>
              </w:rPr>
            </w:pPr>
            <w:r w:rsidRPr="00740FAF">
              <w:rPr>
                <w:rFonts w:eastAsia="Times New Roman"/>
                <w:b/>
                <w:bCs/>
              </w:rPr>
              <w:t>Data Type</w:t>
            </w:r>
          </w:p>
        </w:tc>
        <w:tc>
          <w:tcPr>
            <w:tcW w:w="1200" w:type="pct"/>
            <w:shd w:val="clear" w:color="auto" w:fill="C1E4F5" w:themeFill="accent1" w:themeFillTint="33"/>
            <w:vAlign w:val="center"/>
          </w:tcPr>
          <w:p w:rsidRPr="00740FAF" w:rsidR="3F29DC59" w:rsidP="5B6C2481" w:rsidRDefault="3F29DC59" w14:paraId="7580ECA7" w14:textId="62902077">
            <w:pPr>
              <w:spacing w:after="0"/>
              <w:jc w:val="center"/>
              <w:rPr>
                <w:rFonts w:eastAsia="Times New Roman"/>
                <w:b/>
                <w:bCs/>
              </w:rPr>
            </w:pPr>
            <w:r w:rsidRPr="00740FAF">
              <w:rPr>
                <w:rFonts w:eastAsia="Times New Roman"/>
                <w:b/>
                <w:bCs/>
              </w:rPr>
              <w:t>Examples</w:t>
            </w:r>
          </w:p>
        </w:tc>
        <w:tc>
          <w:tcPr>
            <w:tcW w:w="1362" w:type="pct"/>
            <w:shd w:val="clear" w:color="auto" w:fill="C1E4F5" w:themeFill="accent1" w:themeFillTint="33"/>
            <w:vAlign w:val="center"/>
          </w:tcPr>
          <w:p w:rsidRPr="00740FAF" w:rsidR="3F29DC59" w:rsidP="5B6C2481" w:rsidRDefault="3F29DC59" w14:paraId="107E2E3E" w14:textId="49539F58">
            <w:pPr>
              <w:spacing w:after="0"/>
              <w:jc w:val="center"/>
              <w:rPr>
                <w:rFonts w:eastAsia="Times New Roman"/>
                <w:b/>
                <w:bCs/>
              </w:rPr>
            </w:pPr>
            <w:r w:rsidRPr="00740FAF">
              <w:rPr>
                <w:rFonts w:eastAsia="Times New Roman"/>
                <w:b/>
                <w:bCs/>
              </w:rPr>
              <w:t>Used For</w:t>
            </w:r>
          </w:p>
        </w:tc>
      </w:tr>
      <w:tr w:rsidRPr="00740FAF" w:rsidR="009D4EB8" w:rsidTr="00740FAF" w14:paraId="71231ABE" w14:textId="77777777">
        <w:trPr>
          <w:trHeight w:val="300"/>
        </w:trPr>
        <w:tc>
          <w:tcPr>
            <w:tcW w:w="1118" w:type="pct"/>
            <w:shd w:val="clear" w:color="auto" w:fill="C1E4F5" w:themeFill="accent1" w:themeFillTint="33"/>
            <w:vAlign w:val="center"/>
          </w:tcPr>
          <w:p w:rsidRPr="00740FAF" w:rsidR="3F29DC59" w:rsidP="5B6C2481" w:rsidRDefault="3F505812" w14:paraId="1259ED1D" w14:textId="69A2A930">
            <w:pPr>
              <w:spacing w:after="0"/>
              <w:rPr>
                <w:rFonts w:eastAsia="Times New Roman"/>
                <w:b/>
                <w:bCs/>
                <w:sz w:val="22"/>
                <w:szCs w:val="22"/>
              </w:rPr>
            </w:pPr>
            <w:r w:rsidRPr="00740FAF">
              <w:rPr>
                <w:rFonts w:eastAsia="Times New Roman"/>
                <w:b/>
                <w:bCs/>
                <w:sz w:val="22"/>
                <w:szCs w:val="22"/>
              </w:rPr>
              <w:t>1. Personal Data</w:t>
            </w:r>
          </w:p>
        </w:tc>
        <w:tc>
          <w:tcPr>
            <w:tcW w:w="1320" w:type="pct"/>
            <w:vAlign w:val="center"/>
          </w:tcPr>
          <w:p w:rsidRPr="00740FAF" w:rsidR="3F29DC59" w:rsidP="5B6C2481" w:rsidRDefault="3F29DC59" w14:paraId="74B8CE7C" w14:textId="23DF956B">
            <w:pPr>
              <w:spacing w:after="0"/>
              <w:rPr>
                <w:rFonts w:eastAsia="Times New Roman"/>
              </w:rPr>
            </w:pPr>
            <w:r w:rsidRPr="00740FAF">
              <w:rPr>
                <w:rFonts w:eastAsia="Times New Roman"/>
              </w:rPr>
              <w:t>Full Name, National ID, Phone, DOB, Address</w:t>
            </w:r>
          </w:p>
        </w:tc>
        <w:tc>
          <w:tcPr>
            <w:tcW w:w="1200" w:type="pct"/>
            <w:vAlign w:val="center"/>
          </w:tcPr>
          <w:p w:rsidRPr="00740FAF" w:rsidR="3F29DC59" w:rsidP="5B6C2481" w:rsidRDefault="3F29DC59" w14:paraId="7A3FD441" w14:textId="31FF3561">
            <w:pPr>
              <w:spacing w:after="0"/>
              <w:rPr>
                <w:rFonts w:eastAsia="Times New Roman"/>
              </w:rPr>
            </w:pPr>
            <w:r w:rsidRPr="00740FAF">
              <w:rPr>
                <w:rFonts w:eastAsia="Times New Roman"/>
              </w:rPr>
              <w:t>User input during registration</w:t>
            </w:r>
          </w:p>
        </w:tc>
        <w:tc>
          <w:tcPr>
            <w:tcW w:w="1362" w:type="pct"/>
            <w:vAlign w:val="center"/>
          </w:tcPr>
          <w:p w:rsidRPr="00740FAF" w:rsidR="3F29DC59" w:rsidP="5B6C2481" w:rsidRDefault="3F29DC59" w14:paraId="70E2AE93" w14:textId="2F12EC96">
            <w:pPr>
              <w:spacing w:after="0"/>
              <w:rPr>
                <w:rFonts w:eastAsia="Times New Roman"/>
              </w:rPr>
            </w:pPr>
            <w:r w:rsidRPr="00740FAF">
              <w:rPr>
                <w:rFonts w:eastAsia="Times New Roman"/>
              </w:rPr>
              <w:t>Identity verification, AQI station matching</w:t>
            </w:r>
          </w:p>
        </w:tc>
      </w:tr>
      <w:tr w:rsidRPr="00740FAF" w:rsidR="009D4EB8" w:rsidTr="00740FAF" w14:paraId="67D3B500" w14:textId="77777777">
        <w:trPr>
          <w:trHeight w:val="300"/>
        </w:trPr>
        <w:tc>
          <w:tcPr>
            <w:tcW w:w="1118" w:type="pct"/>
            <w:shd w:val="clear" w:color="auto" w:fill="C1E4F5" w:themeFill="accent1" w:themeFillTint="33"/>
            <w:vAlign w:val="center"/>
          </w:tcPr>
          <w:p w:rsidRPr="00740FAF" w:rsidR="3F29DC59" w:rsidP="5B6C2481" w:rsidRDefault="3F505812" w14:paraId="255014E6" w14:textId="02913E4A">
            <w:pPr>
              <w:spacing w:after="0"/>
              <w:rPr>
                <w:rFonts w:eastAsia="Times New Roman"/>
                <w:b/>
                <w:bCs/>
                <w:sz w:val="22"/>
                <w:szCs w:val="22"/>
              </w:rPr>
            </w:pPr>
            <w:r w:rsidRPr="00740FAF">
              <w:rPr>
                <w:rFonts w:eastAsia="Times New Roman"/>
                <w:b/>
                <w:bCs/>
                <w:sz w:val="22"/>
                <w:szCs w:val="22"/>
              </w:rPr>
              <w:t>2. Health Data</w:t>
            </w:r>
          </w:p>
        </w:tc>
        <w:tc>
          <w:tcPr>
            <w:tcW w:w="1320" w:type="pct"/>
            <w:vAlign w:val="center"/>
          </w:tcPr>
          <w:p w:rsidRPr="00740FAF" w:rsidR="3F29DC59" w:rsidP="5B6C2481" w:rsidRDefault="3F29DC59" w14:paraId="617D133B" w14:textId="2F5E485E">
            <w:pPr>
              <w:spacing w:after="0"/>
              <w:rPr>
                <w:rFonts w:eastAsia="Times New Roman"/>
              </w:rPr>
            </w:pPr>
            <w:r w:rsidRPr="00740FAF">
              <w:rPr>
                <w:rFonts w:eastAsia="Times New Roman"/>
              </w:rPr>
              <w:t>Chronic disease history, medical certificates</w:t>
            </w:r>
          </w:p>
        </w:tc>
        <w:tc>
          <w:tcPr>
            <w:tcW w:w="1200" w:type="pct"/>
            <w:vAlign w:val="center"/>
          </w:tcPr>
          <w:p w:rsidRPr="00740FAF" w:rsidR="3F29DC59" w:rsidP="5B6C2481" w:rsidRDefault="3F29DC59" w14:paraId="04D0258A" w14:textId="7DFE0F11">
            <w:pPr>
              <w:spacing w:after="0"/>
              <w:rPr>
                <w:rFonts w:eastAsia="Times New Roman"/>
              </w:rPr>
            </w:pPr>
            <w:r w:rsidRPr="00740FAF">
              <w:rPr>
                <w:rFonts w:eastAsia="Times New Roman"/>
              </w:rPr>
              <w:t>Hospital &amp; user-submitted</w:t>
            </w:r>
          </w:p>
        </w:tc>
        <w:tc>
          <w:tcPr>
            <w:tcW w:w="1362" w:type="pct"/>
            <w:vAlign w:val="center"/>
          </w:tcPr>
          <w:p w:rsidRPr="00740FAF" w:rsidR="3F29DC59" w:rsidP="5B6C2481" w:rsidRDefault="3F29DC59" w14:paraId="03876128" w14:textId="765370D1">
            <w:pPr>
              <w:spacing w:after="0"/>
              <w:rPr>
                <w:rFonts w:eastAsia="Times New Roman"/>
              </w:rPr>
            </w:pPr>
            <w:r w:rsidRPr="00740FAF">
              <w:rPr>
                <w:rFonts w:eastAsia="Times New Roman"/>
              </w:rPr>
              <w:t>Risk evaluation and claim validation</w:t>
            </w:r>
          </w:p>
        </w:tc>
      </w:tr>
      <w:tr w:rsidRPr="00740FAF" w:rsidR="009D4EB8" w:rsidTr="00740FAF" w14:paraId="0C511836" w14:textId="77777777">
        <w:trPr>
          <w:trHeight w:val="300"/>
        </w:trPr>
        <w:tc>
          <w:tcPr>
            <w:tcW w:w="1118" w:type="pct"/>
            <w:shd w:val="clear" w:color="auto" w:fill="C1E4F5" w:themeFill="accent1" w:themeFillTint="33"/>
            <w:vAlign w:val="center"/>
          </w:tcPr>
          <w:p w:rsidRPr="00740FAF" w:rsidR="3F29DC59" w:rsidP="5B6C2481" w:rsidRDefault="3F505812" w14:paraId="51827BCB" w14:textId="679B2183">
            <w:pPr>
              <w:spacing w:after="0"/>
              <w:rPr>
                <w:rFonts w:eastAsia="Times New Roman"/>
                <w:b/>
                <w:bCs/>
                <w:sz w:val="22"/>
                <w:szCs w:val="22"/>
              </w:rPr>
            </w:pPr>
            <w:r w:rsidRPr="00740FAF">
              <w:rPr>
                <w:rFonts w:eastAsia="Times New Roman"/>
                <w:b/>
                <w:bCs/>
                <w:sz w:val="22"/>
                <w:szCs w:val="22"/>
              </w:rPr>
              <w:t>3. Income Data</w:t>
            </w:r>
          </w:p>
        </w:tc>
        <w:tc>
          <w:tcPr>
            <w:tcW w:w="1320" w:type="pct"/>
            <w:vAlign w:val="center"/>
          </w:tcPr>
          <w:p w:rsidRPr="00740FAF" w:rsidR="3F29DC59" w:rsidP="5B6C2481" w:rsidRDefault="3F29DC59" w14:paraId="2BF80155" w14:textId="6616E7D8">
            <w:pPr>
              <w:spacing w:after="0"/>
              <w:rPr>
                <w:rFonts w:eastAsia="Times New Roman"/>
              </w:rPr>
            </w:pPr>
            <w:r w:rsidRPr="00740FAF">
              <w:rPr>
                <w:rFonts w:eastAsia="Times New Roman"/>
              </w:rPr>
              <w:t>Daily income, occupation, welfare card status</w:t>
            </w:r>
          </w:p>
        </w:tc>
        <w:tc>
          <w:tcPr>
            <w:tcW w:w="1200" w:type="pct"/>
            <w:vAlign w:val="center"/>
          </w:tcPr>
          <w:p w:rsidRPr="00740FAF" w:rsidR="3F29DC59" w:rsidP="5B6C2481" w:rsidRDefault="3F29DC59" w14:paraId="677E4B3D" w14:textId="35C1C699">
            <w:pPr>
              <w:spacing w:after="0"/>
              <w:rPr>
                <w:rFonts w:eastAsia="Times New Roman"/>
              </w:rPr>
            </w:pPr>
            <w:r w:rsidRPr="00740FAF">
              <w:rPr>
                <w:rFonts w:eastAsia="Times New Roman"/>
              </w:rPr>
              <w:t>User + government sources</w:t>
            </w:r>
          </w:p>
        </w:tc>
        <w:tc>
          <w:tcPr>
            <w:tcW w:w="1362" w:type="pct"/>
            <w:vAlign w:val="center"/>
          </w:tcPr>
          <w:p w:rsidRPr="00740FAF" w:rsidR="3F29DC59" w:rsidP="5B6C2481" w:rsidRDefault="3F29DC59" w14:paraId="7334FD11" w14:textId="349CA33A">
            <w:pPr>
              <w:spacing w:after="0"/>
              <w:rPr>
                <w:rFonts w:eastAsia="Times New Roman"/>
              </w:rPr>
            </w:pPr>
            <w:r w:rsidRPr="00740FAF">
              <w:rPr>
                <w:rFonts w:eastAsia="Times New Roman"/>
              </w:rPr>
              <w:t>Dynamic pricing and eligibility</w:t>
            </w:r>
          </w:p>
        </w:tc>
      </w:tr>
      <w:tr w:rsidRPr="00740FAF" w:rsidR="009D4EB8" w:rsidTr="00740FAF" w14:paraId="447DC360" w14:textId="77777777">
        <w:trPr>
          <w:trHeight w:val="300"/>
        </w:trPr>
        <w:tc>
          <w:tcPr>
            <w:tcW w:w="1118" w:type="pct"/>
            <w:shd w:val="clear" w:color="auto" w:fill="C1E4F5" w:themeFill="accent1" w:themeFillTint="33"/>
            <w:vAlign w:val="center"/>
          </w:tcPr>
          <w:p w:rsidRPr="00740FAF" w:rsidR="3F29DC59" w:rsidP="5B6C2481" w:rsidRDefault="3F505812" w14:paraId="7006B849" w14:textId="43822637">
            <w:pPr>
              <w:spacing w:after="0"/>
              <w:rPr>
                <w:rFonts w:eastAsia="Times New Roman"/>
                <w:b/>
                <w:bCs/>
                <w:sz w:val="22"/>
                <w:szCs w:val="22"/>
              </w:rPr>
            </w:pPr>
            <w:r w:rsidRPr="00740FAF">
              <w:rPr>
                <w:rFonts w:eastAsia="Times New Roman"/>
                <w:b/>
                <w:bCs/>
                <w:sz w:val="22"/>
                <w:szCs w:val="22"/>
              </w:rPr>
              <w:t>4. Environmental Data</w:t>
            </w:r>
          </w:p>
        </w:tc>
        <w:tc>
          <w:tcPr>
            <w:tcW w:w="1320" w:type="pct"/>
            <w:vAlign w:val="center"/>
          </w:tcPr>
          <w:p w:rsidRPr="00740FAF" w:rsidR="3F29DC59" w:rsidP="5B6C2481" w:rsidRDefault="3F29DC59" w14:paraId="509B4F7D" w14:textId="64C9560C">
            <w:pPr>
              <w:spacing w:after="0"/>
              <w:rPr>
                <w:rFonts w:eastAsia="Times New Roman"/>
              </w:rPr>
            </w:pPr>
            <w:r w:rsidRPr="00740FAF">
              <w:rPr>
                <w:rFonts w:eastAsia="Times New Roman"/>
              </w:rPr>
              <w:t>GPS, AQI, work suspension alerts</w:t>
            </w:r>
          </w:p>
        </w:tc>
        <w:tc>
          <w:tcPr>
            <w:tcW w:w="1200" w:type="pct"/>
            <w:vAlign w:val="center"/>
          </w:tcPr>
          <w:p w:rsidRPr="00740FAF" w:rsidR="3F29DC59" w:rsidP="5B6C2481" w:rsidRDefault="3F29DC59" w14:paraId="6100B078" w14:textId="4018F5FC">
            <w:pPr>
              <w:spacing w:after="0"/>
              <w:rPr>
                <w:rFonts w:eastAsia="Times New Roman"/>
              </w:rPr>
            </w:pPr>
            <w:r w:rsidRPr="00740FAF">
              <w:rPr>
                <w:rFonts w:eastAsia="Times New Roman"/>
              </w:rPr>
              <w:t>Govt. APIs, sensors, models</w:t>
            </w:r>
          </w:p>
        </w:tc>
        <w:tc>
          <w:tcPr>
            <w:tcW w:w="1362" w:type="pct"/>
            <w:vAlign w:val="center"/>
          </w:tcPr>
          <w:p w:rsidRPr="00740FAF" w:rsidR="3F29DC59" w:rsidP="5B6C2481" w:rsidRDefault="3F29DC59" w14:paraId="6BE13C97" w14:textId="0A255331">
            <w:pPr>
              <w:spacing w:after="0"/>
              <w:rPr>
                <w:rFonts w:eastAsia="Times New Roman"/>
              </w:rPr>
            </w:pPr>
            <w:r w:rsidRPr="00740FAF">
              <w:rPr>
                <w:rFonts w:eastAsia="Times New Roman"/>
              </w:rPr>
              <w:t>Claim triggers and real-time risk scoring</w:t>
            </w:r>
          </w:p>
        </w:tc>
      </w:tr>
      <w:tr w:rsidRPr="00740FAF" w:rsidR="009D4EB8" w:rsidTr="00740FAF" w14:paraId="51CAFB34" w14:textId="77777777">
        <w:trPr>
          <w:trHeight w:val="300"/>
        </w:trPr>
        <w:tc>
          <w:tcPr>
            <w:tcW w:w="1118" w:type="pct"/>
            <w:shd w:val="clear" w:color="auto" w:fill="C1E4F5" w:themeFill="accent1" w:themeFillTint="33"/>
            <w:vAlign w:val="center"/>
          </w:tcPr>
          <w:p w:rsidRPr="00740FAF" w:rsidR="3F29DC59" w:rsidP="5B6C2481" w:rsidRDefault="3F505812" w14:paraId="6F903CF6" w14:textId="5A37F5F1">
            <w:pPr>
              <w:spacing w:after="0"/>
              <w:rPr>
                <w:rFonts w:eastAsia="Times New Roman"/>
                <w:b/>
                <w:bCs/>
                <w:sz w:val="22"/>
                <w:szCs w:val="22"/>
              </w:rPr>
            </w:pPr>
            <w:r w:rsidRPr="00740FAF">
              <w:rPr>
                <w:rFonts w:eastAsia="Times New Roman"/>
                <w:b/>
                <w:bCs/>
                <w:sz w:val="22"/>
                <w:szCs w:val="22"/>
              </w:rPr>
              <w:t>5. Insurance Data</w:t>
            </w:r>
          </w:p>
        </w:tc>
        <w:tc>
          <w:tcPr>
            <w:tcW w:w="1320" w:type="pct"/>
            <w:vAlign w:val="center"/>
          </w:tcPr>
          <w:p w:rsidRPr="00740FAF" w:rsidR="3F29DC59" w:rsidP="5B6C2481" w:rsidRDefault="3F29DC59" w14:paraId="2BB879C1" w14:textId="632A0406">
            <w:pPr>
              <w:spacing w:after="0"/>
              <w:rPr>
                <w:rFonts w:eastAsia="Times New Roman"/>
              </w:rPr>
            </w:pPr>
            <w:r w:rsidRPr="00740FAF">
              <w:rPr>
                <w:rFonts w:eastAsia="Times New Roman"/>
              </w:rPr>
              <w:t>Claim type, submission date, payment status</w:t>
            </w:r>
          </w:p>
        </w:tc>
        <w:tc>
          <w:tcPr>
            <w:tcW w:w="1200" w:type="pct"/>
            <w:vAlign w:val="center"/>
          </w:tcPr>
          <w:p w:rsidRPr="00740FAF" w:rsidR="3F29DC59" w:rsidP="5B6C2481" w:rsidRDefault="3F29DC59" w14:paraId="78E4A225" w14:textId="0211FFB6">
            <w:pPr>
              <w:spacing w:after="0"/>
              <w:rPr>
                <w:rFonts w:eastAsia="Times New Roman"/>
              </w:rPr>
            </w:pPr>
            <w:r w:rsidRPr="00740FAF">
              <w:rPr>
                <w:rFonts w:eastAsia="Times New Roman"/>
              </w:rPr>
              <w:t>System-generated</w:t>
            </w:r>
          </w:p>
        </w:tc>
        <w:tc>
          <w:tcPr>
            <w:tcW w:w="1362" w:type="pct"/>
            <w:vAlign w:val="center"/>
          </w:tcPr>
          <w:p w:rsidRPr="00740FAF" w:rsidR="3F29DC59" w:rsidP="5B6C2481" w:rsidRDefault="3F29DC59" w14:paraId="00397EAF" w14:textId="78E5BA65">
            <w:pPr>
              <w:spacing w:after="0"/>
              <w:rPr>
                <w:rFonts w:eastAsia="Times New Roman"/>
              </w:rPr>
            </w:pPr>
            <w:r w:rsidRPr="00740FAF">
              <w:rPr>
                <w:rFonts w:eastAsia="Times New Roman"/>
              </w:rPr>
              <w:t>SLA monitoring and payout validation</w:t>
            </w:r>
          </w:p>
        </w:tc>
      </w:tr>
      <w:tr w:rsidRPr="00740FAF" w:rsidR="009D4EB8" w:rsidTr="00740FAF" w14:paraId="08CBFB3B" w14:textId="77777777">
        <w:trPr>
          <w:trHeight w:val="300"/>
        </w:trPr>
        <w:tc>
          <w:tcPr>
            <w:tcW w:w="1118" w:type="pct"/>
            <w:shd w:val="clear" w:color="auto" w:fill="C1E4F5" w:themeFill="accent1" w:themeFillTint="33"/>
            <w:vAlign w:val="center"/>
          </w:tcPr>
          <w:p w:rsidRPr="00740FAF" w:rsidR="3F29DC59" w:rsidP="5B6C2481" w:rsidRDefault="3F505812" w14:paraId="41660BA9" w14:textId="6B2568DC">
            <w:pPr>
              <w:spacing w:after="0"/>
              <w:rPr>
                <w:rFonts w:eastAsia="Times New Roman"/>
                <w:b/>
                <w:bCs/>
                <w:sz w:val="22"/>
                <w:szCs w:val="22"/>
              </w:rPr>
            </w:pPr>
            <w:r w:rsidRPr="00740FAF">
              <w:rPr>
                <w:rFonts w:eastAsia="Times New Roman"/>
                <w:b/>
                <w:bCs/>
                <w:sz w:val="22"/>
                <w:szCs w:val="22"/>
              </w:rPr>
              <w:t>6. AI Model Data</w:t>
            </w:r>
          </w:p>
        </w:tc>
        <w:tc>
          <w:tcPr>
            <w:tcW w:w="1320" w:type="pct"/>
            <w:vAlign w:val="center"/>
          </w:tcPr>
          <w:p w:rsidRPr="00740FAF" w:rsidR="3F29DC59" w:rsidP="5B6C2481" w:rsidRDefault="3F29DC59" w14:paraId="26D296CF" w14:textId="2F0612FE">
            <w:pPr>
              <w:spacing w:after="0"/>
              <w:rPr>
                <w:rFonts w:eastAsia="Times New Roman"/>
              </w:rPr>
            </w:pPr>
            <w:r w:rsidRPr="00740FAF">
              <w:rPr>
                <w:rFonts w:eastAsia="Times New Roman"/>
              </w:rPr>
              <w:t>Risk score, premium amount, model version</w:t>
            </w:r>
          </w:p>
        </w:tc>
        <w:tc>
          <w:tcPr>
            <w:tcW w:w="1200" w:type="pct"/>
            <w:vAlign w:val="center"/>
          </w:tcPr>
          <w:p w:rsidRPr="00740FAF" w:rsidR="3F29DC59" w:rsidP="5B6C2481" w:rsidRDefault="3F29DC59" w14:paraId="184D71F1" w14:textId="4832DFC8">
            <w:pPr>
              <w:spacing w:after="0"/>
              <w:rPr>
                <w:rFonts w:eastAsia="Times New Roman"/>
              </w:rPr>
            </w:pPr>
            <w:r w:rsidRPr="00740FAF">
              <w:rPr>
                <w:rFonts w:eastAsia="Times New Roman"/>
              </w:rPr>
              <w:t>AI engine logs</w:t>
            </w:r>
          </w:p>
        </w:tc>
        <w:tc>
          <w:tcPr>
            <w:tcW w:w="1362" w:type="pct"/>
            <w:vAlign w:val="center"/>
          </w:tcPr>
          <w:p w:rsidRPr="00740FAF" w:rsidR="3F29DC59" w:rsidP="5B6C2481" w:rsidRDefault="3F29DC59" w14:paraId="68B20DE8" w14:textId="30F45A7A">
            <w:pPr>
              <w:spacing w:after="0"/>
              <w:rPr>
                <w:rFonts w:eastAsia="Times New Roman"/>
              </w:rPr>
            </w:pPr>
            <w:r w:rsidRPr="00740FAF">
              <w:rPr>
                <w:rFonts w:eastAsia="Times New Roman"/>
              </w:rPr>
              <w:t>Model auditing and premium explainability</w:t>
            </w:r>
          </w:p>
        </w:tc>
      </w:tr>
    </w:tbl>
    <w:p w:rsidRPr="00740FAF" w:rsidR="3F29DC59" w:rsidP="5B6C2481" w:rsidRDefault="2A69DE16" w14:paraId="0BA92533" w14:textId="2CD5988D">
      <w:pPr>
        <w:spacing w:before="240" w:after="240"/>
        <w:rPr>
          <w:rFonts w:eastAsia="Times New Roman"/>
          <w:lang w:val="en-US"/>
        </w:rPr>
      </w:pPr>
      <w:r w:rsidRPr="00740FAF">
        <w:rPr>
          <w:rFonts w:eastAsia="Times New Roman"/>
          <w:lang w:val="en-US"/>
        </w:rPr>
        <w:t>Each dataset is documented with origin, purpose, and cross-system relationships—forming the foundation of FinSure’s metadata governance.</w:t>
      </w:r>
    </w:p>
    <w:p w:rsidRPr="00740FAF" w:rsidR="2BD6D83F" w:rsidRDefault="2BD6D83F" w14:paraId="0AEBF3E6" w14:textId="0B85D302">
      <w:r w:rsidRPr="00740FAF">
        <w:br w:type="page"/>
      </w:r>
    </w:p>
    <w:p w:rsidRPr="00740FAF" w:rsidR="2A69DE16" w:rsidP="2BD6D83F" w:rsidRDefault="2A69DE16" w14:paraId="2F1A50E0" w14:textId="027ED298">
      <w:pPr>
        <w:pStyle w:val="Heading2"/>
        <w:rPr>
          <w:rFonts w:eastAsia="Times New Roman"/>
          <w:lang w:val="en-US"/>
        </w:rPr>
      </w:pPr>
      <w:bookmarkStart w:name="_Toc1342242186" w:id="48"/>
      <w:bookmarkStart w:name="_Toc198885937" w:id="49"/>
      <w:r w:rsidRPr="00740FAF">
        <w:rPr>
          <w:rFonts w:eastAsia="Times New Roman"/>
          <w:lang w:val="en-US"/>
        </w:rPr>
        <w:t>6.2 Data Roles and Responsibilities</w:t>
      </w:r>
      <w:bookmarkEnd w:id="48"/>
      <w:bookmarkEnd w:id="49"/>
    </w:p>
    <w:p w:rsidRPr="00740FAF" w:rsidR="2A69DE16" w:rsidP="5B6C2481" w:rsidRDefault="2A69DE16" w14:paraId="7F8F4C58" w14:textId="1D748DC0">
      <w:pPr>
        <w:spacing w:before="240" w:after="240"/>
        <w:rPr>
          <w:rFonts w:eastAsia="Times New Roman"/>
          <w:lang w:val="en-US"/>
        </w:rPr>
      </w:pPr>
      <w:r w:rsidRPr="00740FAF">
        <w:rPr>
          <w:rFonts w:eastAsia="Times New Roman"/>
          <w:lang w:val="en-US"/>
        </w:rPr>
        <w:t xml:space="preserve">To ensure </w:t>
      </w:r>
      <w:r w:rsidRPr="00740FAF">
        <w:rPr>
          <w:rFonts w:eastAsia="Times New Roman"/>
          <w:b/>
          <w:bCs/>
          <w:lang w:val="en-US"/>
        </w:rPr>
        <w:t>data serves the user and not the system</w:t>
      </w:r>
      <w:r w:rsidRPr="00740FAF">
        <w:rPr>
          <w:rFonts w:eastAsia="Times New Roman"/>
          <w:lang w:val="en-US"/>
        </w:rPr>
        <w:t xml:space="preserve">, FinSure links every governance role to both compliance and </w:t>
      </w:r>
      <w:r w:rsidRPr="00740FAF">
        <w:rPr>
          <w:rFonts w:eastAsia="Times New Roman"/>
          <w:b/>
          <w:bCs/>
          <w:lang w:val="en-US"/>
        </w:rPr>
        <w:t>accessibility outcomes</w:t>
      </w:r>
      <w:r w:rsidRPr="00740FAF">
        <w:rPr>
          <w:rFonts w:eastAsia="Times New Roman"/>
          <w:lang w:val="en-US"/>
        </w:rPr>
        <w:t>.</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A0" w:firstRow="1" w:lastRow="0" w:firstColumn="1" w:lastColumn="0" w:noHBand="1" w:noVBand="1"/>
      </w:tblPr>
      <w:tblGrid>
        <w:gridCol w:w="1932"/>
        <w:gridCol w:w="3974"/>
        <w:gridCol w:w="3722"/>
      </w:tblGrid>
      <w:tr w:rsidRPr="00740FAF" w:rsidR="009D4EB8" w:rsidTr="00740FAF" w14:paraId="7D4D12CA" w14:textId="77777777">
        <w:trPr>
          <w:trHeight w:val="300"/>
        </w:trPr>
        <w:tc>
          <w:tcPr>
            <w:tcW w:w="1003" w:type="pct"/>
            <w:shd w:val="clear" w:color="auto" w:fill="C1E4F5" w:themeFill="accent1" w:themeFillTint="33"/>
            <w:vAlign w:val="center"/>
          </w:tcPr>
          <w:p w:rsidRPr="00740FAF" w:rsidR="3F29DC59" w:rsidP="5B6C2481" w:rsidRDefault="3F29DC59" w14:paraId="1F622C86" w14:textId="5C567995">
            <w:pPr>
              <w:spacing w:after="0"/>
              <w:jc w:val="center"/>
              <w:rPr>
                <w:rFonts w:eastAsia="Times New Roman"/>
                <w:b/>
                <w:bCs/>
              </w:rPr>
            </w:pPr>
            <w:r w:rsidRPr="00740FAF">
              <w:rPr>
                <w:rFonts w:eastAsia="Times New Roman"/>
                <w:b/>
                <w:bCs/>
              </w:rPr>
              <w:t>Role</w:t>
            </w:r>
          </w:p>
        </w:tc>
        <w:tc>
          <w:tcPr>
            <w:tcW w:w="2064" w:type="pct"/>
            <w:shd w:val="clear" w:color="auto" w:fill="C1E4F5" w:themeFill="accent1" w:themeFillTint="33"/>
            <w:vAlign w:val="center"/>
          </w:tcPr>
          <w:p w:rsidRPr="00740FAF" w:rsidR="3F29DC59" w:rsidP="5B6C2481" w:rsidRDefault="3F29DC59" w14:paraId="37AEA7B7" w14:textId="50F375B1">
            <w:pPr>
              <w:spacing w:after="0"/>
              <w:jc w:val="center"/>
              <w:rPr>
                <w:rFonts w:eastAsia="Times New Roman"/>
                <w:b/>
                <w:bCs/>
              </w:rPr>
            </w:pPr>
            <w:r w:rsidRPr="00740FAF">
              <w:rPr>
                <w:rFonts w:eastAsia="Times New Roman"/>
                <w:b/>
                <w:bCs/>
              </w:rPr>
              <w:t>Responsibilities</w:t>
            </w:r>
          </w:p>
        </w:tc>
        <w:tc>
          <w:tcPr>
            <w:tcW w:w="1933" w:type="pct"/>
            <w:shd w:val="clear" w:color="auto" w:fill="C1E4F5" w:themeFill="accent1" w:themeFillTint="33"/>
            <w:vAlign w:val="center"/>
          </w:tcPr>
          <w:p w:rsidRPr="00740FAF" w:rsidR="3F29DC59" w:rsidP="5B6C2481" w:rsidRDefault="3F29DC59" w14:paraId="2560AA68" w14:textId="35240B4E">
            <w:pPr>
              <w:spacing w:after="0"/>
              <w:jc w:val="center"/>
              <w:rPr>
                <w:rFonts w:eastAsia="Times New Roman"/>
                <w:b/>
                <w:bCs/>
              </w:rPr>
            </w:pPr>
            <w:r w:rsidRPr="00740FAF">
              <w:rPr>
                <w:rFonts w:eastAsia="Times New Roman"/>
                <w:b/>
                <w:bCs/>
              </w:rPr>
              <w:t>Accessibility Link</w:t>
            </w:r>
          </w:p>
        </w:tc>
      </w:tr>
      <w:tr w:rsidRPr="00740FAF" w:rsidR="009D4EB8" w:rsidTr="00740FAF" w14:paraId="6101E702" w14:textId="77777777">
        <w:trPr>
          <w:trHeight w:val="300"/>
        </w:trPr>
        <w:tc>
          <w:tcPr>
            <w:tcW w:w="1003" w:type="pct"/>
            <w:shd w:val="clear" w:color="auto" w:fill="C1E4F5" w:themeFill="accent1" w:themeFillTint="33"/>
            <w:vAlign w:val="center"/>
          </w:tcPr>
          <w:p w:rsidRPr="00740FAF" w:rsidR="3F29DC59" w:rsidP="5B6C2481" w:rsidRDefault="3F29DC59" w14:paraId="0C4C550E" w14:textId="51CE18CC">
            <w:pPr>
              <w:spacing w:after="0"/>
              <w:rPr>
                <w:rFonts w:eastAsia="Times New Roman"/>
                <w:b/>
                <w:bCs/>
              </w:rPr>
            </w:pPr>
            <w:r w:rsidRPr="00740FAF">
              <w:rPr>
                <w:rFonts w:eastAsia="Times New Roman"/>
                <w:b/>
                <w:bCs/>
              </w:rPr>
              <w:t>Data Governance Council</w:t>
            </w:r>
          </w:p>
        </w:tc>
        <w:tc>
          <w:tcPr>
            <w:tcW w:w="2064" w:type="pct"/>
            <w:vAlign w:val="center"/>
          </w:tcPr>
          <w:p w:rsidRPr="00740FAF" w:rsidR="3F29DC59" w:rsidP="5B6C2481" w:rsidRDefault="3F29DC59" w14:paraId="0EC49032" w14:textId="0D089FE7">
            <w:pPr>
              <w:spacing w:after="0"/>
              <w:rPr>
                <w:rFonts w:eastAsia="Times New Roman"/>
              </w:rPr>
            </w:pPr>
            <w:r w:rsidRPr="00740FAF">
              <w:rPr>
                <w:rFonts w:eastAsia="Times New Roman"/>
              </w:rPr>
              <w:t>Approves inclusive data policies, oversees legal and ethical alignment</w:t>
            </w:r>
          </w:p>
        </w:tc>
        <w:tc>
          <w:tcPr>
            <w:tcW w:w="1933" w:type="pct"/>
            <w:vAlign w:val="center"/>
          </w:tcPr>
          <w:p w:rsidRPr="00740FAF" w:rsidR="3F29DC59" w:rsidP="5B6C2481" w:rsidRDefault="3F29DC59" w14:paraId="19B4DB8D" w14:textId="091F84F5">
            <w:pPr>
              <w:spacing w:after="0"/>
              <w:rPr>
                <w:rFonts w:eastAsia="Times New Roman"/>
              </w:rPr>
            </w:pPr>
            <w:r w:rsidRPr="00740FAF">
              <w:rPr>
                <w:rFonts w:eastAsia="Times New Roman"/>
              </w:rPr>
              <w:t>Prioritises fixes in identity/income barriers, allocates budget to user-first tools</w:t>
            </w:r>
          </w:p>
        </w:tc>
      </w:tr>
      <w:tr w:rsidRPr="00740FAF" w:rsidR="009D4EB8" w:rsidTr="00740FAF" w14:paraId="0A848E2E" w14:textId="77777777">
        <w:trPr>
          <w:trHeight w:val="300"/>
        </w:trPr>
        <w:tc>
          <w:tcPr>
            <w:tcW w:w="1003" w:type="pct"/>
            <w:shd w:val="clear" w:color="auto" w:fill="C1E4F5" w:themeFill="accent1" w:themeFillTint="33"/>
            <w:vAlign w:val="center"/>
          </w:tcPr>
          <w:p w:rsidRPr="00740FAF" w:rsidR="3F29DC59" w:rsidP="5B6C2481" w:rsidRDefault="3F29DC59" w14:paraId="30B6EECF" w14:textId="67010A43">
            <w:pPr>
              <w:spacing w:after="0"/>
              <w:rPr>
                <w:rFonts w:eastAsia="Times New Roman"/>
                <w:b/>
                <w:bCs/>
              </w:rPr>
            </w:pPr>
            <w:r w:rsidRPr="00740FAF">
              <w:rPr>
                <w:rFonts w:eastAsia="Times New Roman"/>
                <w:b/>
                <w:bCs/>
              </w:rPr>
              <w:t>Chief Data Officer (CDO)</w:t>
            </w:r>
          </w:p>
        </w:tc>
        <w:tc>
          <w:tcPr>
            <w:tcW w:w="2064" w:type="pct"/>
            <w:vAlign w:val="center"/>
          </w:tcPr>
          <w:p w:rsidRPr="00740FAF" w:rsidR="3F29DC59" w:rsidP="5B6C2481" w:rsidRDefault="3F29DC59" w14:paraId="49B278C1" w14:textId="22A20A84">
            <w:pPr>
              <w:spacing w:after="0"/>
              <w:rPr>
                <w:rFonts w:eastAsia="Times New Roman"/>
              </w:rPr>
            </w:pPr>
            <w:r w:rsidRPr="00740FAF">
              <w:rPr>
                <w:rFonts w:eastAsia="Times New Roman"/>
              </w:rPr>
              <w:t>Aligns strategy with product relevance, oversees transparency</w:t>
            </w:r>
          </w:p>
        </w:tc>
        <w:tc>
          <w:tcPr>
            <w:tcW w:w="1933" w:type="pct"/>
            <w:vAlign w:val="center"/>
          </w:tcPr>
          <w:p w:rsidRPr="00740FAF" w:rsidR="3F29DC59" w:rsidP="5B6C2481" w:rsidRDefault="3F29DC59" w14:paraId="6389C4CE" w14:textId="7AC743ED">
            <w:pPr>
              <w:spacing w:after="0"/>
              <w:rPr>
                <w:rFonts w:eastAsia="Times New Roman"/>
              </w:rPr>
            </w:pPr>
            <w:r w:rsidRPr="00740FAF">
              <w:rPr>
                <w:rFonts w:eastAsia="Times New Roman"/>
              </w:rPr>
              <w:t>Ensures premium logic is explainable to users, reports accessibility KPIs</w:t>
            </w:r>
          </w:p>
        </w:tc>
      </w:tr>
      <w:tr w:rsidRPr="00740FAF" w:rsidR="009D4EB8" w:rsidTr="00740FAF" w14:paraId="6B52CB01" w14:textId="77777777">
        <w:trPr>
          <w:trHeight w:val="300"/>
        </w:trPr>
        <w:tc>
          <w:tcPr>
            <w:tcW w:w="1003" w:type="pct"/>
            <w:shd w:val="clear" w:color="auto" w:fill="C1E4F5" w:themeFill="accent1" w:themeFillTint="33"/>
            <w:vAlign w:val="center"/>
          </w:tcPr>
          <w:p w:rsidRPr="00740FAF" w:rsidR="3F29DC59" w:rsidP="5B6C2481" w:rsidRDefault="3F29DC59" w14:paraId="149B05D8" w14:textId="2887BEF0">
            <w:pPr>
              <w:spacing w:after="0"/>
              <w:rPr>
                <w:rFonts w:eastAsia="Times New Roman"/>
                <w:b/>
                <w:bCs/>
              </w:rPr>
            </w:pPr>
            <w:r w:rsidRPr="00740FAF">
              <w:rPr>
                <w:rFonts w:eastAsia="Times New Roman"/>
                <w:b/>
                <w:bCs/>
              </w:rPr>
              <w:t>Data Owners</w:t>
            </w:r>
          </w:p>
        </w:tc>
        <w:tc>
          <w:tcPr>
            <w:tcW w:w="2064" w:type="pct"/>
            <w:vAlign w:val="center"/>
          </w:tcPr>
          <w:p w:rsidRPr="00740FAF" w:rsidR="3F29DC59" w:rsidP="5B6C2481" w:rsidRDefault="3F29DC59" w14:paraId="33CE534F" w14:textId="232CEF9A">
            <w:pPr>
              <w:spacing w:after="0"/>
              <w:rPr>
                <w:rFonts w:eastAsia="Times New Roman"/>
              </w:rPr>
            </w:pPr>
            <w:r w:rsidRPr="00740FAF">
              <w:rPr>
                <w:rFonts w:eastAsia="Times New Roman"/>
              </w:rPr>
              <w:t>Manage accuracy and relevance of domain-specific data (health, income, GPS, etc.)</w:t>
            </w:r>
          </w:p>
        </w:tc>
        <w:tc>
          <w:tcPr>
            <w:tcW w:w="1933" w:type="pct"/>
            <w:vAlign w:val="center"/>
          </w:tcPr>
          <w:p w:rsidRPr="00740FAF" w:rsidR="3F29DC59" w:rsidP="5B6C2481" w:rsidRDefault="3F29DC59" w14:paraId="5AC16F8E" w14:textId="6552AE2A">
            <w:pPr>
              <w:spacing w:after="0"/>
              <w:rPr>
                <w:rFonts w:eastAsia="Times New Roman"/>
              </w:rPr>
            </w:pPr>
            <w:r w:rsidRPr="00740FAF">
              <w:rPr>
                <w:rFonts w:eastAsia="Times New Roman"/>
              </w:rPr>
              <w:t>Avoids exclusion by adapting logic to informal job titles, rural data gaps</w:t>
            </w:r>
          </w:p>
        </w:tc>
      </w:tr>
      <w:tr w:rsidRPr="00740FAF" w:rsidR="009D4EB8" w:rsidTr="00740FAF" w14:paraId="1FCB99FC" w14:textId="77777777">
        <w:trPr>
          <w:trHeight w:val="300"/>
        </w:trPr>
        <w:tc>
          <w:tcPr>
            <w:tcW w:w="1003" w:type="pct"/>
            <w:shd w:val="clear" w:color="auto" w:fill="C1E4F5" w:themeFill="accent1" w:themeFillTint="33"/>
            <w:vAlign w:val="center"/>
          </w:tcPr>
          <w:p w:rsidRPr="00740FAF" w:rsidR="3F29DC59" w:rsidP="5B6C2481" w:rsidRDefault="3F29DC59" w14:paraId="136FCA0B" w14:textId="56BBEC65">
            <w:pPr>
              <w:spacing w:after="0"/>
              <w:rPr>
                <w:rFonts w:eastAsia="Times New Roman"/>
                <w:b/>
                <w:bCs/>
              </w:rPr>
            </w:pPr>
            <w:r w:rsidRPr="00740FAF">
              <w:rPr>
                <w:rFonts w:eastAsia="Times New Roman"/>
                <w:b/>
                <w:bCs/>
              </w:rPr>
              <w:t>Data Stewards</w:t>
            </w:r>
          </w:p>
        </w:tc>
        <w:tc>
          <w:tcPr>
            <w:tcW w:w="2064" w:type="pct"/>
            <w:vAlign w:val="center"/>
          </w:tcPr>
          <w:p w:rsidRPr="00740FAF" w:rsidR="3F29DC59" w:rsidP="5B6C2481" w:rsidRDefault="3F29DC59" w14:paraId="7AFC597F" w14:textId="0155D64D">
            <w:pPr>
              <w:spacing w:after="0"/>
              <w:rPr>
                <w:rFonts w:eastAsia="Times New Roman"/>
              </w:rPr>
            </w:pPr>
            <w:r w:rsidRPr="00740FAF">
              <w:rPr>
                <w:rFonts w:eastAsia="Times New Roman"/>
              </w:rPr>
              <w:t>Enforce quality rules and data formatting standards</w:t>
            </w:r>
          </w:p>
        </w:tc>
        <w:tc>
          <w:tcPr>
            <w:tcW w:w="1933" w:type="pct"/>
            <w:vAlign w:val="center"/>
          </w:tcPr>
          <w:p w:rsidRPr="00740FAF" w:rsidR="3F29DC59" w:rsidP="5B6C2481" w:rsidRDefault="3F29DC59" w14:paraId="300EE46A" w14:textId="1B27CB6A">
            <w:pPr>
              <w:spacing w:after="0"/>
              <w:rPr>
                <w:rFonts w:eastAsia="Times New Roman"/>
              </w:rPr>
            </w:pPr>
            <w:r w:rsidRPr="00740FAF">
              <w:rPr>
                <w:rFonts w:eastAsia="Times New Roman"/>
              </w:rPr>
              <w:t>Maintain clear, user-friendly data flows (e.g., AQI → Eligibility → Claim)</w:t>
            </w:r>
          </w:p>
        </w:tc>
      </w:tr>
    </w:tbl>
    <w:p w:rsidRPr="00740FAF" w:rsidR="2A69DE16" w:rsidP="00740FAF" w:rsidRDefault="2A69DE16" w14:paraId="1E6E3184" w14:textId="3927104D">
      <w:pPr>
        <w:rPr>
          <w:rFonts w:eastAsia="Times New Roman"/>
          <w:lang w:val="en-US"/>
        </w:rPr>
      </w:pPr>
      <w:bookmarkStart w:name="_Toc193741790" w:id="50"/>
      <w:r w:rsidRPr="00740FAF">
        <w:rPr>
          <w:lang w:val="en-US"/>
        </w:rPr>
        <w:t>Scalable Functions Under the CDO Office</w:t>
      </w:r>
      <w:bookmarkEnd w:id="50"/>
    </w:p>
    <w:p w:rsidRPr="00740FAF" w:rsidR="2A69DE16" w:rsidP="5B6C2481" w:rsidRDefault="2A69DE16" w14:paraId="4E4251FF" w14:textId="181A6C05">
      <w:pPr>
        <w:spacing w:before="240" w:after="240"/>
        <w:rPr>
          <w:rFonts w:eastAsia="Times New Roman"/>
          <w:lang w:val="en-US"/>
        </w:rPr>
      </w:pPr>
      <w:r w:rsidRPr="00740FAF">
        <w:rPr>
          <w:rFonts w:eastAsia="Times New Roman"/>
          <w:lang w:val="en-US"/>
        </w:rPr>
        <w:t>As FinSure matures, additional governance capabilities will be developed within the CDO’s office to support scale, risk management, and AI transparency:</w:t>
      </w:r>
    </w:p>
    <w:p w:rsidRPr="00740FAF" w:rsidR="2A69DE16" w:rsidP="00766E5B" w:rsidRDefault="2A69DE16" w14:paraId="51B8164A" w14:textId="162E9E22">
      <w:pPr>
        <w:pStyle w:val="ListParagraph"/>
        <w:numPr>
          <w:ilvl w:val="0"/>
          <w:numId w:val="53"/>
        </w:numPr>
        <w:spacing w:before="240" w:after="240"/>
        <w:rPr>
          <w:rFonts w:eastAsia="Times New Roman"/>
          <w:lang w:val="en-US"/>
        </w:rPr>
      </w:pPr>
      <w:r w:rsidRPr="00740FAF">
        <w:rPr>
          <w:rFonts w:eastAsia="Times New Roman"/>
          <w:b/>
          <w:bCs/>
          <w:lang w:val="en-US"/>
        </w:rPr>
        <w:t>Data governance function</w:t>
      </w:r>
      <w:r w:rsidRPr="00740FAF">
        <w:rPr>
          <w:rFonts w:eastAsia="Times New Roman"/>
          <w:lang w:val="en-US"/>
        </w:rPr>
        <w:t xml:space="preserve"> – Oversees classification, retention, consent, and metadata lineage. Currently handled by the CDO and technical stewards.</w:t>
      </w:r>
    </w:p>
    <w:p w:rsidRPr="00740FAF" w:rsidR="2A69DE16" w:rsidP="00766E5B" w:rsidRDefault="2A69DE16" w14:paraId="41EB12FA" w14:textId="45291320">
      <w:pPr>
        <w:pStyle w:val="ListParagraph"/>
        <w:numPr>
          <w:ilvl w:val="0"/>
          <w:numId w:val="53"/>
        </w:numPr>
        <w:spacing w:before="240" w:after="240"/>
        <w:rPr>
          <w:rFonts w:eastAsia="Times New Roman"/>
          <w:lang w:val="en-US"/>
        </w:rPr>
      </w:pPr>
      <w:r w:rsidRPr="00740FAF">
        <w:rPr>
          <w:rFonts w:eastAsia="Times New Roman"/>
          <w:b/>
          <w:bCs/>
          <w:lang w:val="en-US"/>
        </w:rPr>
        <w:t>Data quality function</w:t>
      </w:r>
      <w:r w:rsidRPr="00740FAF">
        <w:rPr>
          <w:rFonts w:eastAsia="Times New Roman"/>
          <w:lang w:val="en-US"/>
        </w:rPr>
        <w:t xml:space="preserve"> – Focused on accuracy scoring, root cause analysis, and inclusive data validation. Currently embedded in steward and analytics roles.</w:t>
      </w:r>
    </w:p>
    <w:p w:rsidRPr="00740FAF" w:rsidR="2A69DE16" w:rsidP="5B6C2481" w:rsidRDefault="2A69DE16" w14:paraId="78ECDA3A" w14:textId="01B248BC">
      <w:pPr>
        <w:spacing w:before="240" w:after="240"/>
        <w:rPr>
          <w:rFonts w:eastAsia="Times New Roman"/>
          <w:lang w:val="en-US"/>
        </w:rPr>
      </w:pPr>
      <w:r w:rsidRPr="00740FAF">
        <w:rPr>
          <w:rFonts w:eastAsia="Times New Roman"/>
          <w:lang w:val="en-US"/>
        </w:rPr>
        <w:t>These functions will evolve into dedicated teams as FinSure grows in complexity, transaction volume, and regulatory obligations.</w:t>
      </w:r>
    </w:p>
    <w:p w:rsidRPr="00740FAF" w:rsidR="3F29DC59" w:rsidP="5B6C2481" w:rsidRDefault="3F29DC59" w14:paraId="75124442" w14:textId="76AB4904">
      <w:pPr>
        <w:rPr>
          <w:rFonts w:eastAsia="Times New Roman"/>
        </w:rPr>
      </w:pPr>
    </w:p>
    <w:p w:rsidRPr="00740FAF" w:rsidR="2BD6D83F" w:rsidRDefault="2BD6D83F" w14:paraId="10584F01" w14:textId="67F600D8">
      <w:r w:rsidRPr="00740FAF">
        <w:br w:type="page"/>
      </w:r>
    </w:p>
    <w:p w:rsidRPr="00740FAF" w:rsidR="2A69DE16" w:rsidP="5B6C2481" w:rsidRDefault="2A69DE16" w14:paraId="615B0D48" w14:textId="3F3036EE">
      <w:pPr>
        <w:pStyle w:val="Heading2"/>
        <w:rPr>
          <w:rFonts w:eastAsia="Times New Roman"/>
          <w:lang w:val="en-US"/>
        </w:rPr>
      </w:pPr>
      <w:bookmarkStart w:name="_Toc211728622" w:id="51"/>
      <w:bookmarkStart w:name="_Toc198885938" w:id="52"/>
      <w:r w:rsidRPr="00740FAF">
        <w:rPr>
          <w:rFonts w:eastAsia="Times New Roman"/>
          <w:lang w:val="en-US"/>
        </w:rPr>
        <w:t>6.3 Data Policies and Quality Standards</w:t>
      </w:r>
      <w:bookmarkEnd w:id="51"/>
      <w:bookmarkEnd w:id="52"/>
    </w:p>
    <w:p w:rsidRPr="00740FAF" w:rsidR="2A69DE16" w:rsidP="5B6C2481" w:rsidRDefault="2A69DE16" w14:paraId="580AE00D" w14:textId="769AC9FF">
      <w:pPr>
        <w:pStyle w:val="Heading3"/>
        <w:rPr>
          <w:rFonts w:eastAsia="Times New Roman"/>
          <w:lang w:val="en-US"/>
        </w:rPr>
      </w:pPr>
      <w:bookmarkStart w:name="_Toc207476030" w:id="53"/>
      <w:bookmarkStart w:name="_Toc198885939" w:id="54"/>
      <w:r w:rsidRPr="00740FAF">
        <w:rPr>
          <w:rFonts w:eastAsia="Times New Roman"/>
          <w:lang w:val="en-US"/>
        </w:rPr>
        <w:t>6.3.1 Key Data Policies</w:t>
      </w:r>
      <w:bookmarkEnd w:id="53"/>
      <w:bookmarkEnd w:id="54"/>
    </w:p>
    <w:p w:rsidRPr="00740FAF" w:rsidR="2A69DE16" w:rsidP="00766E5B" w:rsidRDefault="2A69DE16" w14:paraId="2444CDBE" w14:textId="5F15DC30">
      <w:pPr>
        <w:pStyle w:val="ListParagraph"/>
        <w:numPr>
          <w:ilvl w:val="0"/>
          <w:numId w:val="52"/>
        </w:numPr>
        <w:spacing w:before="240" w:after="240"/>
        <w:rPr>
          <w:rFonts w:eastAsia="Times New Roman"/>
          <w:lang w:val="en-US"/>
        </w:rPr>
      </w:pPr>
      <w:r w:rsidRPr="00740FAF">
        <w:rPr>
          <w:rFonts w:eastAsia="Times New Roman"/>
          <w:b/>
          <w:bCs/>
          <w:lang w:val="en-US"/>
        </w:rPr>
        <w:t>Data Classification</w:t>
      </w:r>
      <w:r w:rsidRPr="00740FAF">
        <w:br/>
      </w:r>
      <w:r w:rsidRPr="00740FAF">
        <w:rPr>
          <w:rFonts w:eastAsia="Times New Roman"/>
          <w:lang w:val="en-US"/>
        </w:rPr>
        <w:t xml:space="preserve"> Ranks data by sensitivity, with strict handling of PII and medical records (e.g., masking, consent, encryption).</w:t>
      </w:r>
    </w:p>
    <w:p w:rsidRPr="00740FAF" w:rsidR="2A69DE16" w:rsidP="00766E5B" w:rsidRDefault="2A69DE16" w14:paraId="7BB74261" w14:textId="419B6C27">
      <w:pPr>
        <w:pStyle w:val="ListParagraph"/>
        <w:numPr>
          <w:ilvl w:val="0"/>
          <w:numId w:val="52"/>
        </w:numPr>
        <w:spacing w:before="240" w:after="240"/>
        <w:rPr>
          <w:rFonts w:eastAsia="Times New Roman"/>
          <w:lang w:val="en-US"/>
        </w:rPr>
      </w:pPr>
      <w:r w:rsidRPr="00740FAF">
        <w:rPr>
          <w:rFonts w:eastAsia="Times New Roman"/>
          <w:b/>
          <w:bCs/>
          <w:lang w:val="en-US"/>
        </w:rPr>
        <w:t>Access Control</w:t>
      </w:r>
      <w:r w:rsidRPr="00740FAF">
        <w:br/>
      </w:r>
      <w:r w:rsidRPr="00740FAF">
        <w:rPr>
          <w:rFonts w:eastAsia="Times New Roman"/>
          <w:lang w:val="en-US"/>
        </w:rPr>
        <w:t xml:space="preserve"> Role-based access (RBAC) enforced with audit trails. AI systems never see raw PII—only encrypted scores.</w:t>
      </w:r>
    </w:p>
    <w:p w:rsidRPr="00740FAF" w:rsidR="2A69DE16" w:rsidP="00766E5B" w:rsidRDefault="2A69DE16" w14:paraId="0FDD8ED7" w14:textId="16A8F3B8">
      <w:pPr>
        <w:pStyle w:val="ListParagraph"/>
        <w:numPr>
          <w:ilvl w:val="0"/>
          <w:numId w:val="52"/>
        </w:numPr>
        <w:spacing w:before="240" w:after="240"/>
        <w:rPr>
          <w:rFonts w:eastAsia="Times New Roman"/>
          <w:lang w:val="en-US"/>
        </w:rPr>
      </w:pPr>
      <w:r w:rsidRPr="00740FAF">
        <w:rPr>
          <w:rFonts w:eastAsia="Times New Roman"/>
          <w:b/>
          <w:bCs/>
          <w:lang w:val="en-US"/>
        </w:rPr>
        <w:t>Retention &amp; Disposal</w:t>
      </w:r>
      <w:r w:rsidRPr="00740FAF">
        <w:br/>
      </w:r>
      <w:r w:rsidRPr="00740FAF">
        <w:rPr>
          <w:rFonts w:eastAsia="Times New Roman"/>
          <w:lang w:val="en-US"/>
        </w:rPr>
        <w:t xml:space="preserve"> Clear rules for retention (2–5 years) and cryptographic deletion of expired records.</w:t>
      </w:r>
    </w:p>
    <w:p w:rsidRPr="00740FAF" w:rsidR="2A69DE16" w:rsidP="00766E5B" w:rsidRDefault="2A69DE16" w14:paraId="673FDCC7" w14:textId="3BC53B0F">
      <w:pPr>
        <w:pStyle w:val="ListParagraph"/>
        <w:numPr>
          <w:ilvl w:val="0"/>
          <w:numId w:val="52"/>
        </w:numPr>
        <w:spacing w:before="240" w:after="240"/>
        <w:rPr>
          <w:rFonts w:eastAsia="Times New Roman"/>
          <w:lang w:val="en-US"/>
        </w:rPr>
      </w:pPr>
      <w:r w:rsidRPr="00740FAF">
        <w:rPr>
          <w:rFonts w:eastAsia="Times New Roman"/>
          <w:b/>
          <w:bCs/>
          <w:lang w:val="en-US"/>
        </w:rPr>
        <w:t>Consent Framework</w:t>
      </w:r>
      <w:r w:rsidRPr="00740FAF">
        <w:br/>
      </w:r>
      <w:r w:rsidRPr="00740FAF">
        <w:rPr>
          <w:rFonts w:eastAsia="Times New Roman"/>
          <w:lang w:val="en-US"/>
        </w:rPr>
        <w:t xml:space="preserve"> General consent for profile data; explicit, informed consent for sensitive or AI-processed fields.</w:t>
      </w:r>
    </w:p>
    <w:p w:rsidRPr="00740FAF" w:rsidR="3F29DC59" w:rsidP="00766E5B" w:rsidRDefault="2A69DE16" w14:paraId="4F5E9B12" w14:textId="0D8B270E">
      <w:pPr>
        <w:pStyle w:val="ListParagraph"/>
        <w:numPr>
          <w:ilvl w:val="0"/>
          <w:numId w:val="52"/>
        </w:numPr>
        <w:spacing w:before="240" w:after="240"/>
        <w:rPr>
          <w:rFonts w:eastAsia="Times New Roman"/>
          <w:lang w:val="en-US"/>
        </w:rPr>
      </w:pPr>
      <w:r w:rsidRPr="00740FAF">
        <w:rPr>
          <w:rFonts w:eastAsia="Times New Roman"/>
          <w:b/>
          <w:bCs/>
          <w:lang w:val="en-US"/>
        </w:rPr>
        <w:t>Incident Response</w:t>
      </w:r>
      <w:r w:rsidRPr="00740FAF" w:rsidR="3F29DC59">
        <w:br/>
      </w:r>
      <w:r w:rsidRPr="00740FAF">
        <w:rPr>
          <w:rFonts w:eastAsia="Times New Roman"/>
          <w:lang w:val="en-US"/>
        </w:rPr>
        <w:t xml:space="preserve"> Breaches trigger a 24-hour internal alert, 72-hour external notification, and 7-day mitigation report.</w:t>
      </w:r>
    </w:p>
    <w:p w:rsidRPr="00740FAF" w:rsidR="2A69DE16" w:rsidP="5B6C2481" w:rsidRDefault="2A69DE16" w14:paraId="62340572" w14:textId="1E978F59">
      <w:pPr>
        <w:pStyle w:val="Heading3"/>
        <w:rPr>
          <w:rFonts w:eastAsia="Times New Roman"/>
          <w:lang w:val="en-US"/>
        </w:rPr>
      </w:pPr>
      <w:bookmarkStart w:name="_Toc411334320" w:id="55"/>
      <w:bookmarkStart w:name="_Toc198885940" w:id="56"/>
      <w:r w:rsidRPr="00740FAF">
        <w:rPr>
          <w:rFonts w:eastAsia="Times New Roman"/>
          <w:lang w:val="en-US"/>
        </w:rPr>
        <w:t>6.3.2 Four Dimensions of Data Quality</w:t>
      </w:r>
      <w:bookmarkEnd w:id="55"/>
      <w:bookmarkEnd w:id="56"/>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A0" w:firstRow="1" w:lastRow="0" w:firstColumn="1" w:lastColumn="0" w:noHBand="1" w:noVBand="1"/>
      </w:tblPr>
      <w:tblGrid>
        <w:gridCol w:w="1964"/>
        <w:gridCol w:w="3576"/>
        <w:gridCol w:w="4088"/>
      </w:tblGrid>
      <w:tr w:rsidRPr="00740FAF" w:rsidR="009D4EB8" w:rsidTr="00740FAF" w14:paraId="64F2168E" w14:textId="77777777">
        <w:trPr>
          <w:trHeight w:val="300"/>
        </w:trPr>
        <w:tc>
          <w:tcPr>
            <w:tcW w:w="1020" w:type="pct"/>
            <w:shd w:val="clear" w:color="auto" w:fill="C1E4F5" w:themeFill="accent1" w:themeFillTint="33"/>
            <w:vAlign w:val="center"/>
          </w:tcPr>
          <w:p w:rsidRPr="00740FAF" w:rsidR="3F29DC59" w:rsidP="5B6C2481" w:rsidRDefault="3F29DC59" w14:paraId="737B1B6C" w14:textId="2DEA9B23">
            <w:pPr>
              <w:spacing w:after="0"/>
              <w:jc w:val="center"/>
              <w:rPr>
                <w:rFonts w:eastAsia="Times New Roman"/>
                <w:b/>
                <w:bCs/>
              </w:rPr>
            </w:pPr>
            <w:r w:rsidRPr="00740FAF">
              <w:rPr>
                <w:rFonts w:eastAsia="Times New Roman"/>
                <w:b/>
                <w:bCs/>
              </w:rPr>
              <w:t>Dimension</w:t>
            </w:r>
          </w:p>
        </w:tc>
        <w:tc>
          <w:tcPr>
            <w:tcW w:w="1857" w:type="pct"/>
            <w:shd w:val="clear" w:color="auto" w:fill="C1E4F5" w:themeFill="accent1" w:themeFillTint="33"/>
            <w:vAlign w:val="center"/>
          </w:tcPr>
          <w:p w:rsidRPr="00740FAF" w:rsidR="3F29DC59" w:rsidP="5B6C2481" w:rsidRDefault="3F29DC59" w14:paraId="0174C8F1" w14:textId="692D9695">
            <w:pPr>
              <w:spacing w:after="0"/>
              <w:jc w:val="center"/>
              <w:rPr>
                <w:rFonts w:eastAsia="Times New Roman"/>
                <w:b/>
                <w:bCs/>
              </w:rPr>
            </w:pPr>
            <w:r w:rsidRPr="00740FAF">
              <w:rPr>
                <w:rFonts w:eastAsia="Times New Roman"/>
                <w:b/>
                <w:bCs/>
              </w:rPr>
              <w:t>What It Ensures</w:t>
            </w:r>
          </w:p>
        </w:tc>
        <w:tc>
          <w:tcPr>
            <w:tcW w:w="2123" w:type="pct"/>
            <w:shd w:val="clear" w:color="auto" w:fill="C1E4F5" w:themeFill="accent1" w:themeFillTint="33"/>
            <w:vAlign w:val="center"/>
          </w:tcPr>
          <w:p w:rsidRPr="00740FAF" w:rsidR="3F29DC59" w:rsidP="5B6C2481" w:rsidRDefault="3F29DC59" w14:paraId="315C6625" w14:textId="0DAD9045">
            <w:pPr>
              <w:spacing w:after="0"/>
              <w:jc w:val="center"/>
              <w:rPr>
                <w:rFonts w:eastAsia="Times New Roman"/>
                <w:b/>
                <w:bCs/>
              </w:rPr>
            </w:pPr>
            <w:r w:rsidRPr="00740FAF">
              <w:rPr>
                <w:rFonts w:eastAsia="Times New Roman"/>
                <w:b/>
                <w:bCs/>
              </w:rPr>
              <w:t>Example</w:t>
            </w:r>
          </w:p>
        </w:tc>
      </w:tr>
      <w:tr w:rsidRPr="00740FAF" w:rsidR="009D4EB8" w:rsidTr="00740FAF" w14:paraId="4B9DA580" w14:textId="77777777">
        <w:trPr>
          <w:trHeight w:val="300"/>
        </w:trPr>
        <w:tc>
          <w:tcPr>
            <w:tcW w:w="1020" w:type="pct"/>
            <w:shd w:val="clear" w:color="auto" w:fill="C1E4F5" w:themeFill="accent1" w:themeFillTint="33"/>
            <w:vAlign w:val="center"/>
          </w:tcPr>
          <w:p w:rsidRPr="00740FAF" w:rsidR="3F29DC59" w:rsidP="5B6C2481" w:rsidRDefault="3F29DC59" w14:paraId="7F2FDCFB" w14:textId="363F1B81">
            <w:pPr>
              <w:spacing w:after="0"/>
              <w:rPr>
                <w:rFonts w:eastAsia="Times New Roman"/>
                <w:b/>
                <w:bCs/>
              </w:rPr>
            </w:pPr>
            <w:r w:rsidRPr="00740FAF">
              <w:rPr>
                <w:rFonts w:eastAsia="Times New Roman"/>
                <w:b/>
                <w:bCs/>
              </w:rPr>
              <w:t>Intrinsic</w:t>
            </w:r>
          </w:p>
        </w:tc>
        <w:tc>
          <w:tcPr>
            <w:tcW w:w="1857" w:type="pct"/>
            <w:vAlign w:val="center"/>
          </w:tcPr>
          <w:p w:rsidRPr="00740FAF" w:rsidR="3F29DC59" w:rsidP="5B6C2481" w:rsidRDefault="3F29DC59" w14:paraId="2D0A3104" w14:textId="1B6009EF">
            <w:pPr>
              <w:spacing w:after="0"/>
              <w:rPr>
                <w:rFonts w:eastAsia="Times New Roman"/>
              </w:rPr>
            </w:pPr>
            <w:r w:rsidRPr="00740FAF">
              <w:rPr>
                <w:rFonts w:eastAsia="Times New Roman"/>
              </w:rPr>
              <w:t>Accuracy and trustworthiness</w:t>
            </w:r>
          </w:p>
        </w:tc>
        <w:tc>
          <w:tcPr>
            <w:tcW w:w="2123" w:type="pct"/>
            <w:vAlign w:val="center"/>
          </w:tcPr>
          <w:p w:rsidRPr="00740FAF" w:rsidR="3F29DC59" w:rsidP="5B6C2481" w:rsidRDefault="3F29DC59" w14:paraId="405101C5" w14:textId="1D98E800">
            <w:pPr>
              <w:spacing w:after="0"/>
              <w:rPr>
                <w:rFonts w:eastAsia="Times New Roman"/>
              </w:rPr>
            </w:pPr>
            <w:r w:rsidRPr="00740FAF">
              <w:rPr>
                <w:rFonts w:eastAsia="Times New Roman"/>
              </w:rPr>
              <w:t>AQI matches public source, premiums use correct formula</w:t>
            </w:r>
          </w:p>
        </w:tc>
      </w:tr>
      <w:tr w:rsidRPr="00740FAF" w:rsidR="009D4EB8" w:rsidTr="00740FAF" w14:paraId="68179033" w14:textId="77777777">
        <w:trPr>
          <w:trHeight w:val="300"/>
        </w:trPr>
        <w:tc>
          <w:tcPr>
            <w:tcW w:w="1020" w:type="pct"/>
            <w:shd w:val="clear" w:color="auto" w:fill="C1E4F5" w:themeFill="accent1" w:themeFillTint="33"/>
            <w:vAlign w:val="center"/>
          </w:tcPr>
          <w:p w:rsidRPr="00740FAF" w:rsidR="3F29DC59" w:rsidP="5B6C2481" w:rsidRDefault="3F29DC59" w14:paraId="01A462C8" w14:textId="1E8B0460">
            <w:pPr>
              <w:spacing w:after="0"/>
              <w:rPr>
                <w:rFonts w:eastAsia="Times New Roman"/>
                <w:b/>
                <w:bCs/>
              </w:rPr>
            </w:pPr>
            <w:r w:rsidRPr="00740FAF">
              <w:rPr>
                <w:rFonts w:eastAsia="Times New Roman"/>
                <w:b/>
                <w:bCs/>
              </w:rPr>
              <w:t>Contextual</w:t>
            </w:r>
          </w:p>
        </w:tc>
        <w:tc>
          <w:tcPr>
            <w:tcW w:w="1857" w:type="pct"/>
            <w:vAlign w:val="center"/>
          </w:tcPr>
          <w:p w:rsidRPr="00740FAF" w:rsidR="3F29DC59" w:rsidP="5B6C2481" w:rsidRDefault="3F29DC59" w14:paraId="7A822C2B" w14:textId="5090A04B">
            <w:pPr>
              <w:spacing w:after="0"/>
              <w:rPr>
                <w:rFonts w:eastAsia="Times New Roman"/>
              </w:rPr>
            </w:pPr>
            <w:r w:rsidRPr="00740FAF">
              <w:rPr>
                <w:rFonts w:eastAsia="Times New Roman"/>
              </w:rPr>
              <w:t>Fit for purpose</w:t>
            </w:r>
          </w:p>
        </w:tc>
        <w:tc>
          <w:tcPr>
            <w:tcW w:w="2123" w:type="pct"/>
            <w:vAlign w:val="center"/>
          </w:tcPr>
          <w:p w:rsidRPr="00740FAF" w:rsidR="3F29DC59" w:rsidP="5B6C2481" w:rsidRDefault="3F29DC59" w14:paraId="5901EFDC" w14:textId="53E58A7E">
            <w:pPr>
              <w:spacing w:after="0"/>
              <w:rPr>
                <w:rFonts w:eastAsia="Times New Roman"/>
              </w:rPr>
            </w:pPr>
            <w:r w:rsidRPr="00740FAF">
              <w:rPr>
                <w:rFonts w:eastAsia="Times New Roman"/>
              </w:rPr>
              <w:t>Only PM-related data used in PM-triggered plans</w:t>
            </w:r>
          </w:p>
        </w:tc>
      </w:tr>
      <w:tr w:rsidRPr="00740FAF" w:rsidR="009D4EB8" w:rsidTr="00740FAF" w14:paraId="21954D04" w14:textId="77777777">
        <w:trPr>
          <w:trHeight w:val="300"/>
        </w:trPr>
        <w:tc>
          <w:tcPr>
            <w:tcW w:w="1020" w:type="pct"/>
            <w:shd w:val="clear" w:color="auto" w:fill="C1E4F5" w:themeFill="accent1" w:themeFillTint="33"/>
            <w:vAlign w:val="center"/>
          </w:tcPr>
          <w:p w:rsidRPr="00740FAF" w:rsidR="3F29DC59" w:rsidP="5B6C2481" w:rsidRDefault="3F29DC59" w14:paraId="3DAB75E9" w14:textId="19A953B4">
            <w:pPr>
              <w:spacing w:after="0"/>
              <w:rPr>
                <w:rFonts w:eastAsia="Times New Roman"/>
                <w:b/>
                <w:bCs/>
              </w:rPr>
            </w:pPr>
            <w:r w:rsidRPr="00740FAF">
              <w:rPr>
                <w:rFonts w:eastAsia="Times New Roman"/>
                <w:b/>
                <w:bCs/>
              </w:rPr>
              <w:t>Representational</w:t>
            </w:r>
          </w:p>
        </w:tc>
        <w:tc>
          <w:tcPr>
            <w:tcW w:w="1857" w:type="pct"/>
            <w:vAlign w:val="center"/>
          </w:tcPr>
          <w:p w:rsidRPr="00740FAF" w:rsidR="3F29DC59" w:rsidP="5B6C2481" w:rsidRDefault="3F29DC59" w14:paraId="78674CBD" w14:textId="2EFBDAE2">
            <w:pPr>
              <w:spacing w:after="0"/>
              <w:rPr>
                <w:rFonts w:eastAsia="Times New Roman"/>
              </w:rPr>
            </w:pPr>
            <w:r w:rsidRPr="00740FAF">
              <w:rPr>
                <w:rFonts w:eastAsia="Times New Roman"/>
              </w:rPr>
              <w:t>Clear and standardised</w:t>
            </w:r>
          </w:p>
        </w:tc>
        <w:tc>
          <w:tcPr>
            <w:tcW w:w="2123" w:type="pct"/>
            <w:vAlign w:val="center"/>
          </w:tcPr>
          <w:p w:rsidRPr="00740FAF" w:rsidR="3F29DC59" w:rsidP="5B6C2481" w:rsidRDefault="3F29DC59" w14:paraId="486329E0" w14:textId="1489FE1C">
            <w:pPr>
              <w:spacing w:after="0"/>
              <w:rPr>
                <w:rFonts w:eastAsia="Times New Roman"/>
              </w:rPr>
            </w:pPr>
            <w:r w:rsidRPr="00740FAF">
              <w:rPr>
                <w:rFonts w:eastAsia="Times New Roman"/>
              </w:rPr>
              <w:t>“Claim Type” always follows dropdown format</w:t>
            </w:r>
          </w:p>
        </w:tc>
      </w:tr>
      <w:tr w:rsidRPr="00740FAF" w:rsidR="00740FAF" w:rsidTr="00740FAF" w14:paraId="51F12931" w14:textId="77777777">
        <w:trPr>
          <w:trHeight w:val="300"/>
        </w:trPr>
        <w:tc>
          <w:tcPr>
            <w:tcW w:w="1020" w:type="pct"/>
            <w:shd w:val="clear" w:color="auto" w:fill="C1E4F5" w:themeFill="accent1" w:themeFillTint="33"/>
            <w:vAlign w:val="center"/>
          </w:tcPr>
          <w:p w:rsidRPr="00740FAF" w:rsidR="3F29DC59" w:rsidP="5B6C2481" w:rsidRDefault="3F29DC59" w14:paraId="61F81318" w14:textId="23E1A001">
            <w:pPr>
              <w:spacing w:after="0"/>
              <w:rPr>
                <w:rFonts w:eastAsia="Times New Roman"/>
                <w:b/>
                <w:bCs/>
              </w:rPr>
            </w:pPr>
            <w:r w:rsidRPr="00740FAF">
              <w:rPr>
                <w:rFonts w:eastAsia="Times New Roman"/>
                <w:b/>
                <w:bCs/>
              </w:rPr>
              <w:t>Accessibility</w:t>
            </w:r>
          </w:p>
        </w:tc>
        <w:tc>
          <w:tcPr>
            <w:tcW w:w="1857" w:type="pct"/>
            <w:vAlign w:val="center"/>
          </w:tcPr>
          <w:p w:rsidRPr="00740FAF" w:rsidR="3F29DC59" w:rsidP="5B6C2481" w:rsidRDefault="3F29DC59" w14:paraId="74521650" w14:textId="15162138">
            <w:pPr>
              <w:spacing w:after="0"/>
              <w:rPr>
                <w:rFonts w:eastAsia="Times New Roman"/>
              </w:rPr>
            </w:pPr>
            <w:r w:rsidRPr="00740FAF">
              <w:rPr>
                <w:rFonts w:eastAsia="Times New Roman"/>
              </w:rPr>
              <w:t>Usable and secure</w:t>
            </w:r>
          </w:p>
        </w:tc>
        <w:tc>
          <w:tcPr>
            <w:tcW w:w="2123" w:type="pct"/>
            <w:vAlign w:val="center"/>
          </w:tcPr>
          <w:p w:rsidRPr="00740FAF" w:rsidR="3F29DC59" w:rsidP="5B6C2481" w:rsidRDefault="3F29DC59" w14:paraId="5AFA1F89" w14:textId="681120CD">
            <w:pPr>
              <w:spacing w:after="0"/>
              <w:rPr>
                <w:rFonts w:eastAsia="Times New Roman"/>
              </w:rPr>
            </w:pPr>
            <w:r w:rsidRPr="00740FAF">
              <w:rPr>
                <w:rFonts w:eastAsia="Times New Roman"/>
              </w:rPr>
              <w:t>Stewards can access relevant data with proper logging</w:t>
            </w:r>
          </w:p>
        </w:tc>
      </w:tr>
    </w:tbl>
    <w:p w:rsidRPr="00740FAF" w:rsidR="3F29DC59" w:rsidP="5B6C2481" w:rsidRDefault="3F29DC59" w14:paraId="4F0CE492" w14:textId="0BFFA65A">
      <w:pPr>
        <w:rPr>
          <w:rFonts w:eastAsia="Times New Roman"/>
        </w:rPr>
      </w:pPr>
    </w:p>
    <w:p w:rsidRPr="00740FAF" w:rsidR="2A69DE16" w:rsidP="5B6C2481" w:rsidRDefault="2A69DE16" w14:paraId="041C1EBF" w14:textId="0CF3C6DE">
      <w:pPr>
        <w:pStyle w:val="Heading3"/>
        <w:rPr>
          <w:rFonts w:eastAsia="Times New Roman"/>
          <w:lang w:val="en-US"/>
        </w:rPr>
      </w:pPr>
      <w:bookmarkStart w:name="_Toc1429533243" w:id="57"/>
      <w:bookmarkStart w:name="_Toc198885941" w:id="58"/>
      <w:r w:rsidRPr="00740FAF">
        <w:rPr>
          <w:rFonts w:eastAsia="Times New Roman"/>
          <w:lang w:val="en-US"/>
        </w:rPr>
        <w:t>6.3.3 Tools for Data Quality Control</w:t>
      </w:r>
      <w:bookmarkEnd w:id="57"/>
      <w:bookmarkEnd w:id="58"/>
    </w:p>
    <w:p w:rsidRPr="00740FAF" w:rsidR="2A69DE16" w:rsidP="00766E5B" w:rsidRDefault="2A69DE16" w14:paraId="199EC78B" w14:textId="6E12CAC0">
      <w:pPr>
        <w:pStyle w:val="ListParagraph"/>
        <w:numPr>
          <w:ilvl w:val="0"/>
          <w:numId w:val="51"/>
        </w:numPr>
        <w:spacing w:before="240" w:after="240"/>
        <w:rPr>
          <w:rFonts w:eastAsia="Times New Roman"/>
          <w:lang w:val="en-US"/>
        </w:rPr>
      </w:pPr>
      <w:r w:rsidRPr="00740FAF">
        <w:rPr>
          <w:rFonts w:eastAsia="Times New Roman"/>
          <w:b/>
          <w:bCs/>
          <w:lang w:val="en-US"/>
        </w:rPr>
        <w:t>Profiling Tools</w:t>
      </w:r>
      <w:r w:rsidRPr="00740FAF">
        <w:rPr>
          <w:rFonts w:eastAsia="Times New Roman"/>
          <w:lang w:val="en-US"/>
        </w:rPr>
        <w:t xml:space="preserve"> – Catch nulls, outliers, and duplicates.</w:t>
      </w:r>
    </w:p>
    <w:p w:rsidRPr="00740FAF" w:rsidR="2A69DE16" w:rsidP="00766E5B" w:rsidRDefault="2A69DE16" w14:paraId="074175EC" w14:textId="31AD0D42">
      <w:pPr>
        <w:pStyle w:val="ListParagraph"/>
        <w:numPr>
          <w:ilvl w:val="0"/>
          <w:numId w:val="51"/>
        </w:numPr>
        <w:spacing w:before="240" w:after="240"/>
        <w:rPr>
          <w:rFonts w:eastAsia="Times New Roman"/>
          <w:lang w:val="en-US"/>
        </w:rPr>
      </w:pPr>
      <w:r w:rsidRPr="00740FAF">
        <w:rPr>
          <w:rFonts w:eastAsia="Times New Roman"/>
          <w:b/>
          <w:bCs/>
          <w:lang w:val="en-US"/>
        </w:rPr>
        <w:t>Quality Dashboards</w:t>
      </w:r>
      <w:r w:rsidRPr="00740FAF">
        <w:rPr>
          <w:rFonts w:eastAsia="Times New Roman"/>
          <w:lang w:val="en-US"/>
        </w:rPr>
        <w:t xml:space="preserve"> – Visual KPIs by data domain.</w:t>
      </w:r>
    </w:p>
    <w:p w:rsidRPr="00740FAF" w:rsidR="2A69DE16" w:rsidP="00766E5B" w:rsidRDefault="2A69DE16" w14:paraId="3A0722E6" w14:textId="6D082375">
      <w:pPr>
        <w:pStyle w:val="ListParagraph"/>
        <w:numPr>
          <w:ilvl w:val="0"/>
          <w:numId w:val="51"/>
        </w:numPr>
        <w:spacing w:before="240" w:after="240"/>
        <w:rPr>
          <w:rFonts w:eastAsia="Times New Roman"/>
          <w:lang w:val="en-US"/>
        </w:rPr>
      </w:pPr>
      <w:r w:rsidRPr="00740FAF">
        <w:rPr>
          <w:rFonts w:eastAsia="Times New Roman"/>
          <w:b/>
          <w:bCs/>
          <w:lang w:val="en-US"/>
        </w:rPr>
        <w:t>Root Cause Analysis</w:t>
      </w:r>
      <w:r w:rsidRPr="00740FAF">
        <w:rPr>
          <w:rFonts w:eastAsia="Times New Roman"/>
          <w:lang w:val="en-US"/>
        </w:rPr>
        <w:t xml:space="preserve"> – Trace why data failed (e.g., poor form design).</w:t>
      </w:r>
    </w:p>
    <w:p w:rsidRPr="00740FAF" w:rsidR="3F29DC59" w:rsidP="00766E5B" w:rsidRDefault="2A69DE16" w14:paraId="738397CB" w14:textId="0584DEB2">
      <w:pPr>
        <w:pStyle w:val="ListParagraph"/>
        <w:numPr>
          <w:ilvl w:val="0"/>
          <w:numId w:val="51"/>
        </w:numPr>
        <w:spacing w:before="240" w:after="240"/>
        <w:rPr>
          <w:rFonts w:eastAsia="Times New Roman"/>
          <w:lang w:val="en-US"/>
        </w:rPr>
      </w:pPr>
      <w:r w:rsidRPr="00740FAF">
        <w:rPr>
          <w:rFonts w:eastAsia="Times New Roman"/>
          <w:b/>
          <w:bCs/>
          <w:lang w:val="en-US"/>
        </w:rPr>
        <w:t>Validation Rules</w:t>
      </w:r>
      <w:r w:rsidRPr="00740FAF">
        <w:rPr>
          <w:rFonts w:eastAsia="Times New Roman"/>
          <w:lang w:val="en-US"/>
        </w:rPr>
        <w:t xml:space="preserve"> – E.g., income must be positive, GPS must match known regions.</w:t>
      </w:r>
    </w:p>
    <w:p w:rsidRPr="00740FAF" w:rsidR="2BD6D83F" w:rsidRDefault="2BD6D83F" w14:paraId="1F8775A6" w14:textId="40FDC8BC">
      <w:r w:rsidRPr="00740FAF">
        <w:br w:type="page"/>
      </w:r>
    </w:p>
    <w:p w:rsidRPr="00740FAF" w:rsidR="2A69DE16" w:rsidP="5B6C2481" w:rsidRDefault="2A69DE16" w14:paraId="184CA7DF" w14:textId="63DE65CA">
      <w:pPr>
        <w:pStyle w:val="Heading2"/>
        <w:rPr>
          <w:rFonts w:eastAsia="Times New Roman"/>
          <w:lang w:val="en-US"/>
        </w:rPr>
      </w:pPr>
      <w:bookmarkStart w:name="_Toc462164400" w:id="59"/>
      <w:bookmarkStart w:name="_Toc198885942" w:id="60"/>
      <w:r w:rsidRPr="00740FAF">
        <w:rPr>
          <w:rFonts w:eastAsia="Times New Roman"/>
          <w:lang w:val="en-US"/>
        </w:rPr>
        <w:t>6.4 Data Governance Processes</w:t>
      </w:r>
      <w:bookmarkEnd w:id="59"/>
      <w:bookmarkEnd w:id="60"/>
    </w:p>
    <w:p w:rsidRPr="00740FAF" w:rsidR="2A69DE16" w:rsidP="5B6C2481" w:rsidRDefault="2A69DE16" w14:paraId="74CEA13F" w14:textId="15E1D01F">
      <w:pPr>
        <w:spacing w:before="240" w:after="240"/>
        <w:rPr>
          <w:rFonts w:eastAsia="Times New Roman"/>
          <w:lang w:val="en-US"/>
        </w:rPr>
      </w:pPr>
      <w:r w:rsidRPr="00740FAF">
        <w:rPr>
          <w:rFonts w:eastAsia="Times New Roman"/>
          <w:lang w:val="en-US"/>
        </w:rPr>
        <w:t>FinSure follows a structured, 8-step governance lifecycle:</w:t>
      </w:r>
    </w:p>
    <w:p w:rsidRPr="00740FAF" w:rsidR="2A69DE16" w:rsidP="00766E5B" w:rsidRDefault="2A69DE16" w14:paraId="6159AAAD" w14:textId="6BB579DE">
      <w:pPr>
        <w:pStyle w:val="ListParagraph"/>
        <w:numPr>
          <w:ilvl w:val="0"/>
          <w:numId w:val="50"/>
        </w:numPr>
        <w:spacing w:before="240" w:after="240"/>
        <w:rPr>
          <w:rFonts w:eastAsia="Times New Roman"/>
          <w:lang w:val="en-US"/>
        </w:rPr>
      </w:pPr>
      <w:r w:rsidRPr="00740FAF">
        <w:rPr>
          <w:rFonts w:eastAsia="Times New Roman"/>
          <w:b/>
          <w:bCs/>
          <w:lang w:val="en-US"/>
        </w:rPr>
        <w:t>Define Scope</w:t>
      </w:r>
      <w:r w:rsidRPr="00740FAF">
        <w:rPr>
          <w:rFonts w:eastAsia="Times New Roman"/>
          <w:lang w:val="en-US"/>
        </w:rPr>
        <w:t xml:space="preserve"> – Map all critical data types (health, income, AQI, claims).</w:t>
      </w:r>
    </w:p>
    <w:p w:rsidRPr="00740FAF" w:rsidR="2A69DE16" w:rsidP="00766E5B" w:rsidRDefault="2A69DE16" w14:paraId="2C3CAF62" w14:textId="4C1CA115">
      <w:pPr>
        <w:pStyle w:val="ListParagraph"/>
        <w:numPr>
          <w:ilvl w:val="0"/>
          <w:numId w:val="50"/>
        </w:numPr>
        <w:spacing w:before="240" w:after="240"/>
        <w:rPr>
          <w:rFonts w:eastAsia="Times New Roman"/>
          <w:lang w:val="en-US"/>
        </w:rPr>
      </w:pPr>
      <w:r w:rsidRPr="00740FAF">
        <w:rPr>
          <w:rFonts w:eastAsia="Times New Roman"/>
          <w:b/>
          <w:bCs/>
          <w:lang w:val="en-US"/>
        </w:rPr>
        <w:t>Readiness Assessment</w:t>
      </w:r>
      <w:r w:rsidRPr="00740FAF">
        <w:rPr>
          <w:rFonts w:eastAsia="Times New Roman"/>
          <w:lang w:val="en-US"/>
        </w:rPr>
        <w:t xml:space="preserve"> – Assess teams, metadata tools, legal understanding.</w:t>
      </w:r>
    </w:p>
    <w:p w:rsidRPr="00740FAF" w:rsidR="2A69DE16" w:rsidP="00766E5B" w:rsidRDefault="2A69DE16" w14:paraId="686998FE" w14:textId="0EF3DD44">
      <w:pPr>
        <w:pStyle w:val="ListParagraph"/>
        <w:numPr>
          <w:ilvl w:val="0"/>
          <w:numId w:val="50"/>
        </w:numPr>
        <w:spacing w:before="240" w:after="240"/>
        <w:rPr>
          <w:rFonts w:eastAsia="Times New Roman"/>
          <w:lang w:val="en-US"/>
        </w:rPr>
      </w:pPr>
      <w:r w:rsidRPr="00740FAF">
        <w:rPr>
          <w:rFonts w:eastAsia="Times New Roman"/>
          <w:b/>
          <w:bCs/>
          <w:lang w:val="en-US"/>
        </w:rPr>
        <w:t>Framework Design</w:t>
      </w:r>
      <w:r w:rsidRPr="00740FAF">
        <w:rPr>
          <w:rFonts w:eastAsia="Times New Roman"/>
          <w:lang w:val="en-US"/>
        </w:rPr>
        <w:t xml:space="preserve"> – Define hierarchy: Council → CDO → Owner → Steward.</w:t>
      </w:r>
    </w:p>
    <w:p w:rsidRPr="00740FAF" w:rsidR="2A69DE16" w:rsidP="00766E5B" w:rsidRDefault="2A69DE16" w14:paraId="7BBBD4E5" w14:textId="2A009751">
      <w:pPr>
        <w:pStyle w:val="ListParagraph"/>
        <w:numPr>
          <w:ilvl w:val="0"/>
          <w:numId w:val="50"/>
        </w:numPr>
        <w:spacing w:before="240" w:after="240"/>
        <w:rPr>
          <w:rFonts w:eastAsia="Times New Roman"/>
          <w:lang w:val="en-US"/>
        </w:rPr>
      </w:pPr>
      <w:r w:rsidRPr="00740FAF">
        <w:rPr>
          <w:rFonts w:eastAsia="Times New Roman"/>
          <w:b/>
          <w:bCs/>
          <w:lang w:val="en-US"/>
        </w:rPr>
        <w:t>Policy &amp; Glossary Management</w:t>
      </w:r>
      <w:r w:rsidRPr="00740FAF">
        <w:rPr>
          <w:rFonts w:eastAsia="Times New Roman"/>
          <w:lang w:val="en-US"/>
        </w:rPr>
        <w:t xml:space="preserve"> – Version-controlled business glossary and metadata catalog.</w:t>
      </w:r>
    </w:p>
    <w:p w:rsidRPr="00740FAF" w:rsidR="2A69DE16" w:rsidP="00766E5B" w:rsidRDefault="2A69DE16" w14:paraId="570F573B" w14:textId="6962085C">
      <w:pPr>
        <w:pStyle w:val="ListParagraph"/>
        <w:numPr>
          <w:ilvl w:val="0"/>
          <w:numId w:val="50"/>
        </w:numPr>
        <w:spacing w:before="240" w:after="240"/>
        <w:rPr>
          <w:rFonts w:eastAsia="Times New Roman"/>
          <w:lang w:val="en-US"/>
        </w:rPr>
      </w:pPr>
      <w:r w:rsidRPr="00740FAF">
        <w:rPr>
          <w:rFonts w:eastAsia="Times New Roman"/>
          <w:b/>
          <w:bCs/>
          <w:lang w:val="en-US"/>
        </w:rPr>
        <w:t>Issue &amp; Risk Management</w:t>
      </w:r>
      <w:r w:rsidRPr="00740FAF">
        <w:rPr>
          <w:rFonts w:eastAsia="Times New Roman"/>
          <w:lang w:val="en-US"/>
        </w:rPr>
        <w:t xml:space="preserve"> – Classify data issues and conduct root cause analysis.</w:t>
      </w:r>
    </w:p>
    <w:p w:rsidRPr="00740FAF" w:rsidR="2A69DE16" w:rsidP="00766E5B" w:rsidRDefault="2A69DE16" w14:paraId="7F715397" w14:textId="785BC640">
      <w:pPr>
        <w:pStyle w:val="ListParagraph"/>
        <w:numPr>
          <w:ilvl w:val="0"/>
          <w:numId w:val="50"/>
        </w:numPr>
        <w:spacing w:before="240" w:after="240"/>
        <w:rPr>
          <w:rFonts w:eastAsia="Times New Roman"/>
          <w:lang w:val="en-US"/>
        </w:rPr>
      </w:pPr>
      <w:r w:rsidRPr="00740FAF">
        <w:rPr>
          <w:rFonts w:eastAsia="Times New Roman"/>
          <w:b/>
          <w:bCs/>
          <w:lang w:val="en-US"/>
        </w:rPr>
        <w:t>Compliance Monitoring</w:t>
      </w:r>
      <w:r w:rsidRPr="00740FAF">
        <w:rPr>
          <w:rFonts w:eastAsia="Times New Roman"/>
          <w:lang w:val="en-US"/>
        </w:rPr>
        <w:t xml:space="preserve"> – Audit logs for PDPA, AI fairness, and consent compliance.</w:t>
      </w:r>
    </w:p>
    <w:p w:rsidRPr="00740FAF" w:rsidR="2A69DE16" w:rsidP="00766E5B" w:rsidRDefault="2A69DE16" w14:paraId="0C8E2192" w14:textId="2810E5A1">
      <w:pPr>
        <w:pStyle w:val="ListParagraph"/>
        <w:numPr>
          <w:ilvl w:val="0"/>
          <w:numId w:val="50"/>
        </w:numPr>
        <w:spacing w:before="240" w:after="240"/>
        <w:rPr>
          <w:rFonts w:eastAsia="Times New Roman"/>
          <w:lang w:val="en-US"/>
        </w:rPr>
      </w:pPr>
      <w:r w:rsidRPr="00740FAF">
        <w:rPr>
          <w:rFonts w:eastAsia="Times New Roman"/>
          <w:b/>
          <w:bCs/>
          <w:lang w:val="en-US"/>
        </w:rPr>
        <w:t>Tool Enablement</w:t>
      </w:r>
      <w:r w:rsidRPr="00740FAF">
        <w:rPr>
          <w:rFonts w:eastAsia="Times New Roman"/>
          <w:lang w:val="en-US"/>
        </w:rPr>
        <w:t xml:space="preserve"> – Dashboards (Power BI), version control (Git), open-source metadata tools (e.g., DataHub).</w:t>
      </w:r>
    </w:p>
    <w:p w:rsidRPr="00740FAF" w:rsidR="3F29DC59" w:rsidP="00766E5B" w:rsidRDefault="2A69DE16" w14:paraId="4592B9E4" w14:textId="4762C271">
      <w:pPr>
        <w:pStyle w:val="ListParagraph"/>
        <w:numPr>
          <w:ilvl w:val="0"/>
          <w:numId w:val="50"/>
        </w:numPr>
        <w:spacing w:before="240" w:after="240"/>
        <w:rPr>
          <w:rFonts w:eastAsia="Times New Roman"/>
          <w:lang w:val="en-US"/>
        </w:rPr>
      </w:pPr>
      <w:r w:rsidRPr="00740FAF">
        <w:rPr>
          <w:rFonts w:eastAsia="Times New Roman"/>
          <w:b/>
          <w:bCs/>
          <w:lang w:val="en-US"/>
        </w:rPr>
        <w:t>Continuous Improvement</w:t>
      </w:r>
      <w:r w:rsidRPr="00740FAF">
        <w:rPr>
          <w:rFonts w:eastAsia="Times New Roman"/>
          <w:lang w:val="en-US"/>
        </w:rPr>
        <w:t xml:space="preserve"> – Monthly data quality reviews and quarterly retrospectives.</w:t>
      </w:r>
    </w:p>
    <w:p w:rsidRPr="00740FAF" w:rsidR="2A69DE16" w:rsidP="2BD6D83F" w:rsidRDefault="2A69DE16" w14:paraId="6A1CF5B0" w14:textId="2833EF06">
      <w:pPr>
        <w:pStyle w:val="Heading2"/>
        <w:rPr>
          <w:rFonts w:eastAsia="Times New Roman"/>
          <w:lang w:val="en-US"/>
        </w:rPr>
      </w:pPr>
      <w:bookmarkStart w:name="_Toc1127120530" w:id="61"/>
      <w:bookmarkStart w:name="_Toc198885943" w:id="62"/>
      <w:r w:rsidRPr="00740FAF">
        <w:rPr>
          <w:rFonts w:eastAsia="Times New Roman"/>
          <w:lang w:val="en-US"/>
        </w:rPr>
        <w:t>6.5 Metadata Catalog and Data Discoverability</w:t>
      </w:r>
      <w:bookmarkEnd w:id="61"/>
      <w:bookmarkEnd w:id="62"/>
    </w:p>
    <w:p w:rsidRPr="00740FAF" w:rsidR="2A69DE16" w:rsidP="5B6C2481" w:rsidRDefault="2A69DE16" w14:paraId="405762A9" w14:textId="347AD87F">
      <w:pPr>
        <w:spacing w:before="240" w:after="240"/>
        <w:rPr>
          <w:rFonts w:eastAsia="Times New Roman"/>
          <w:lang w:val="en-US"/>
        </w:rPr>
      </w:pPr>
      <w:r w:rsidRPr="00740FAF">
        <w:rPr>
          <w:rFonts w:eastAsia="Times New Roman"/>
          <w:lang w:val="en-US"/>
        </w:rPr>
        <w:t xml:space="preserve">Metadata governance isn’t just about </w:t>
      </w:r>
      <w:proofErr w:type="gramStart"/>
      <w:r w:rsidRPr="00740FAF">
        <w:rPr>
          <w:rFonts w:eastAsia="Times New Roman"/>
          <w:lang w:val="en-US"/>
        </w:rPr>
        <w:t>documentation—</w:t>
      </w:r>
      <w:proofErr w:type="gramEnd"/>
      <w:r w:rsidRPr="00740FAF">
        <w:rPr>
          <w:rFonts w:eastAsia="Times New Roman"/>
          <w:lang w:val="en-US"/>
        </w:rPr>
        <w:t xml:space="preserve">it’s about </w:t>
      </w:r>
      <w:r w:rsidRPr="00740FAF">
        <w:rPr>
          <w:rFonts w:eastAsia="Times New Roman"/>
          <w:b/>
          <w:bCs/>
          <w:lang w:val="en-US"/>
        </w:rPr>
        <w:t>ensuring the system is explainable, auditable, and discoverable</w:t>
      </w:r>
      <w:r w:rsidRPr="00740FAF">
        <w:rPr>
          <w:rFonts w:eastAsia="Times New Roman"/>
          <w:lang w:val="en-US"/>
        </w:rPr>
        <w:t>, even for non-technical users.</w:t>
      </w:r>
    </w:p>
    <w:p w:rsidRPr="00740FAF" w:rsidR="2A69DE16" w:rsidP="5B6C2481" w:rsidRDefault="2A69DE16" w14:paraId="066CC499" w14:textId="1CF46EE9">
      <w:pPr>
        <w:rPr>
          <w:rFonts w:eastAsia="Times New Roman"/>
          <w:u w:val="single"/>
          <w:lang w:val="en-US"/>
        </w:rPr>
      </w:pPr>
      <w:bookmarkStart w:name="_Toc1562964589" w:id="63"/>
      <w:r w:rsidRPr="00740FAF">
        <w:rPr>
          <w:u w:val="single"/>
          <w:lang w:val="en-US"/>
        </w:rPr>
        <w:t>Metadata Types Tracked</w:t>
      </w:r>
      <w:bookmarkEnd w:id="63"/>
    </w:p>
    <w:p w:rsidRPr="00740FAF" w:rsidR="2A69DE16" w:rsidP="00766E5B" w:rsidRDefault="2A69DE16" w14:paraId="6C697774" w14:textId="36EE63EA">
      <w:pPr>
        <w:pStyle w:val="ListParagraph"/>
        <w:numPr>
          <w:ilvl w:val="0"/>
          <w:numId w:val="49"/>
        </w:numPr>
        <w:spacing w:before="240" w:after="240"/>
        <w:rPr>
          <w:rFonts w:eastAsia="Times New Roman"/>
          <w:lang w:val="en-US"/>
        </w:rPr>
      </w:pPr>
      <w:r w:rsidRPr="00740FAF">
        <w:rPr>
          <w:rFonts w:eastAsia="Times New Roman"/>
          <w:b/>
          <w:bCs/>
          <w:lang w:val="en-US"/>
        </w:rPr>
        <w:t>Descriptive</w:t>
      </w:r>
      <w:r w:rsidRPr="00740FAF">
        <w:rPr>
          <w:rFonts w:eastAsia="Times New Roman"/>
          <w:lang w:val="en-US"/>
        </w:rPr>
        <w:t xml:space="preserve"> – Name, type, format (e.g., risk_score: float)</w:t>
      </w:r>
    </w:p>
    <w:p w:rsidRPr="00740FAF" w:rsidR="2A69DE16" w:rsidP="00766E5B" w:rsidRDefault="2A69DE16" w14:paraId="5B8E3296" w14:textId="40E71019">
      <w:pPr>
        <w:pStyle w:val="ListParagraph"/>
        <w:numPr>
          <w:ilvl w:val="0"/>
          <w:numId w:val="49"/>
        </w:numPr>
        <w:spacing w:before="240" w:after="240"/>
        <w:rPr>
          <w:rFonts w:eastAsia="Times New Roman"/>
          <w:lang w:val="en-US"/>
        </w:rPr>
      </w:pPr>
      <w:r w:rsidRPr="00740FAF">
        <w:rPr>
          <w:rFonts w:eastAsia="Times New Roman"/>
          <w:b/>
          <w:bCs/>
          <w:lang w:val="en-US"/>
        </w:rPr>
        <w:t>Business</w:t>
      </w:r>
      <w:r w:rsidRPr="00740FAF">
        <w:rPr>
          <w:rFonts w:eastAsia="Times New Roman"/>
          <w:lang w:val="en-US"/>
        </w:rPr>
        <w:t xml:space="preserve"> – Glossary terms (e.g., “eligibility” = income &lt; 300 THB/day)</w:t>
      </w:r>
    </w:p>
    <w:p w:rsidRPr="00740FAF" w:rsidR="2A69DE16" w:rsidP="00766E5B" w:rsidRDefault="2A69DE16" w14:paraId="0B008B9A" w14:textId="4C1DC6DD">
      <w:pPr>
        <w:pStyle w:val="ListParagraph"/>
        <w:numPr>
          <w:ilvl w:val="0"/>
          <w:numId w:val="49"/>
        </w:numPr>
        <w:spacing w:before="240" w:after="240"/>
        <w:rPr>
          <w:rFonts w:eastAsia="Times New Roman"/>
          <w:lang w:val="en-US"/>
        </w:rPr>
      </w:pPr>
      <w:r w:rsidRPr="00740FAF">
        <w:rPr>
          <w:rFonts w:eastAsia="Times New Roman"/>
          <w:b/>
          <w:bCs/>
          <w:lang w:val="en-US"/>
        </w:rPr>
        <w:t>Lineage</w:t>
      </w:r>
      <w:r w:rsidRPr="00740FAF">
        <w:rPr>
          <w:rFonts w:eastAsia="Times New Roman"/>
          <w:lang w:val="en-US"/>
        </w:rPr>
        <w:t xml:space="preserve"> – Flow of data (e.g., AQI → model → premium → claim)</w:t>
      </w:r>
    </w:p>
    <w:p w:rsidRPr="00740FAF" w:rsidR="2A69DE16" w:rsidP="00766E5B" w:rsidRDefault="2A69DE16" w14:paraId="4697A571" w14:textId="4512AED0">
      <w:pPr>
        <w:pStyle w:val="ListParagraph"/>
        <w:numPr>
          <w:ilvl w:val="0"/>
          <w:numId w:val="49"/>
        </w:numPr>
        <w:spacing w:before="240" w:after="240"/>
        <w:rPr>
          <w:rFonts w:eastAsia="Times New Roman"/>
          <w:lang w:val="en-US"/>
        </w:rPr>
      </w:pPr>
      <w:r w:rsidRPr="00740FAF">
        <w:rPr>
          <w:rFonts w:eastAsia="Times New Roman"/>
          <w:b/>
          <w:bCs/>
          <w:lang w:val="en-US"/>
        </w:rPr>
        <w:t>Provenance</w:t>
      </w:r>
      <w:r w:rsidRPr="00740FAF">
        <w:rPr>
          <w:rFonts w:eastAsia="Times New Roman"/>
          <w:lang w:val="en-US"/>
        </w:rPr>
        <w:t xml:space="preserve"> – Who or what generated the data (e.g., Aor Sor Mor app, AI engine)</w:t>
      </w:r>
    </w:p>
    <w:p w:rsidRPr="00740FAF" w:rsidR="2A69DE16" w:rsidP="5B6C2481" w:rsidRDefault="2A69DE16" w14:paraId="540ECAB0" w14:textId="74480B86">
      <w:pPr>
        <w:rPr>
          <w:rFonts w:eastAsia="Times New Roman"/>
          <w:lang w:val="en-US"/>
        </w:rPr>
      </w:pPr>
      <w:bookmarkStart w:name="_Toc92498288" w:id="64"/>
      <w:r w:rsidRPr="00740FAF">
        <w:rPr>
          <w:lang w:val="en-US"/>
        </w:rPr>
        <w:t>Catalog Features</w:t>
      </w:r>
      <w:bookmarkEnd w:id="64"/>
    </w:p>
    <w:p w:rsidRPr="00740FAF" w:rsidR="2A69DE16" w:rsidP="00766E5B" w:rsidRDefault="2A69DE16" w14:paraId="7CB473BF" w14:textId="41208CC7">
      <w:pPr>
        <w:pStyle w:val="ListParagraph"/>
        <w:numPr>
          <w:ilvl w:val="0"/>
          <w:numId w:val="48"/>
        </w:numPr>
        <w:spacing w:before="240" w:after="240"/>
        <w:rPr>
          <w:rFonts w:eastAsia="Times New Roman"/>
          <w:lang w:val="en-US"/>
        </w:rPr>
      </w:pPr>
      <w:r w:rsidRPr="00740FAF">
        <w:rPr>
          <w:rFonts w:eastAsia="Times New Roman"/>
          <w:lang w:val="en-US"/>
        </w:rPr>
        <w:t>Search by keyword (“AQI” returns all linked fields)</w:t>
      </w:r>
    </w:p>
    <w:p w:rsidRPr="00740FAF" w:rsidR="2A69DE16" w:rsidP="00766E5B" w:rsidRDefault="2A69DE16" w14:paraId="6F31D1E0" w14:textId="1BDBD28D">
      <w:pPr>
        <w:pStyle w:val="ListParagraph"/>
        <w:numPr>
          <w:ilvl w:val="0"/>
          <w:numId w:val="48"/>
        </w:numPr>
        <w:spacing w:before="240" w:after="240"/>
        <w:rPr>
          <w:rFonts w:eastAsia="Times New Roman"/>
          <w:lang w:val="en-US"/>
        </w:rPr>
      </w:pPr>
      <w:r w:rsidRPr="00740FAF">
        <w:rPr>
          <w:rFonts w:eastAsia="Times New Roman"/>
          <w:lang w:val="en-US"/>
        </w:rPr>
        <w:t>Auto-alerts when metadata lacks ownership</w:t>
      </w:r>
    </w:p>
    <w:p w:rsidRPr="00740FAF" w:rsidR="2A69DE16" w:rsidP="00766E5B" w:rsidRDefault="2A69DE16" w14:paraId="052FEBB7" w14:textId="2E22C7C2">
      <w:pPr>
        <w:pStyle w:val="ListParagraph"/>
        <w:numPr>
          <w:ilvl w:val="0"/>
          <w:numId w:val="48"/>
        </w:numPr>
        <w:spacing w:before="240" w:after="240"/>
        <w:rPr>
          <w:rFonts w:eastAsia="Times New Roman"/>
          <w:lang w:val="en-US"/>
        </w:rPr>
      </w:pPr>
      <w:r w:rsidRPr="00740FAF">
        <w:rPr>
          <w:rFonts w:eastAsia="Times New Roman"/>
          <w:lang w:val="en-US"/>
        </w:rPr>
        <w:t>Version control for every data policy and model field</w:t>
      </w:r>
    </w:p>
    <w:p w:rsidRPr="00740FAF" w:rsidR="3F29DC59" w:rsidP="00766E5B" w:rsidRDefault="2A69DE16" w14:paraId="1CB04787" w14:textId="62CFC99C">
      <w:pPr>
        <w:pStyle w:val="ListParagraph"/>
        <w:numPr>
          <w:ilvl w:val="0"/>
          <w:numId w:val="48"/>
        </w:numPr>
        <w:spacing w:before="240" w:after="240"/>
        <w:rPr>
          <w:rFonts w:eastAsia="Times New Roman"/>
          <w:lang w:val="en-US"/>
        </w:rPr>
      </w:pPr>
      <w:r w:rsidRPr="00740FAF">
        <w:rPr>
          <w:rFonts w:eastAsia="Times New Roman"/>
          <w:lang w:val="en-US"/>
        </w:rPr>
        <w:t>Audit trail for every create/edit/delete action</w:t>
      </w:r>
    </w:p>
    <w:p w:rsidRPr="00740FAF" w:rsidR="2A69DE16" w:rsidP="2BD6D83F" w:rsidRDefault="2A69DE16" w14:paraId="3BAA90D3" w14:textId="76BE01D9">
      <w:pPr>
        <w:pStyle w:val="Heading2"/>
        <w:rPr>
          <w:rFonts w:eastAsia="Times New Roman"/>
          <w:lang w:val="en-US"/>
        </w:rPr>
      </w:pPr>
      <w:bookmarkStart w:name="_Toc2116559001" w:id="65"/>
      <w:bookmarkStart w:name="_Toc198885944" w:id="66"/>
      <w:r w:rsidRPr="00740FAF">
        <w:rPr>
          <w:rFonts w:eastAsia="Times New Roman"/>
          <w:lang w:val="en-US"/>
        </w:rPr>
        <w:t>6.6 Why This Matters</w:t>
      </w:r>
      <w:bookmarkEnd w:id="65"/>
      <w:bookmarkEnd w:id="66"/>
    </w:p>
    <w:p w:rsidRPr="00740FAF" w:rsidR="2A69DE16" w:rsidP="5B6C2481" w:rsidRDefault="2A69DE16" w14:paraId="06FC4118" w14:textId="5D9F5EDD">
      <w:pPr>
        <w:spacing w:before="240" w:after="240"/>
        <w:rPr>
          <w:rFonts w:eastAsia="Times New Roman"/>
          <w:lang w:val="en-US"/>
        </w:rPr>
      </w:pPr>
      <w:r w:rsidRPr="00740FAF">
        <w:rPr>
          <w:rFonts w:eastAsia="Times New Roman"/>
          <w:lang w:val="en-US"/>
        </w:rPr>
        <w:t xml:space="preserve">FinSure doesn’t just use data—it </w:t>
      </w:r>
      <w:r w:rsidRPr="00740FAF">
        <w:rPr>
          <w:rFonts w:eastAsia="Times New Roman"/>
          <w:b/>
          <w:bCs/>
          <w:lang w:val="en-US"/>
        </w:rPr>
        <w:t>earns trust through it</w:t>
      </w:r>
      <w:r w:rsidRPr="00740FAF">
        <w:rPr>
          <w:rFonts w:eastAsia="Times New Roman"/>
          <w:lang w:val="en-US"/>
        </w:rPr>
        <w:t>.</w:t>
      </w:r>
      <w:r w:rsidRPr="00740FAF">
        <w:br/>
      </w:r>
      <w:r w:rsidRPr="00740FAF">
        <w:rPr>
          <w:rFonts w:eastAsia="Times New Roman"/>
          <w:lang w:val="en-US"/>
        </w:rPr>
        <w:t xml:space="preserve"> This framework ensures that every premium is explainable, every claim is justifiable, and every user interaction is built on privacy and fairness.</w:t>
      </w:r>
    </w:p>
    <w:p w:rsidRPr="00740FAF" w:rsidR="1A7BABE7" w:rsidP="2BD6D83F" w:rsidRDefault="2A69DE16" w14:paraId="5568EE92" w14:textId="1A90EED6">
      <w:pPr>
        <w:spacing w:before="240" w:after="240"/>
        <w:rPr>
          <w:rFonts w:eastAsia="Times New Roman"/>
        </w:rPr>
      </w:pPr>
      <w:r w:rsidRPr="00740FAF">
        <w:rPr>
          <w:rFonts w:eastAsia="Times New Roman"/>
          <w:lang w:val="en-US"/>
        </w:rPr>
        <w:t xml:space="preserve">By embedding governance into the product, FinSure makes AI </w:t>
      </w:r>
      <w:r w:rsidRPr="00740FAF">
        <w:rPr>
          <w:rFonts w:eastAsia="Times New Roman"/>
          <w:b/>
          <w:bCs/>
          <w:lang w:val="en-US"/>
        </w:rPr>
        <w:t>accountable</w:t>
      </w:r>
      <w:r w:rsidRPr="00740FAF">
        <w:rPr>
          <w:rFonts w:eastAsia="Times New Roman"/>
          <w:lang w:val="en-US"/>
        </w:rPr>
        <w:t xml:space="preserve">, policy </w:t>
      </w:r>
      <w:r w:rsidRPr="00740FAF">
        <w:rPr>
          <w:rFonts w:eastAsia="Times New Roman"/>
          <w:b/>
          <w:bCs/>
          <w:lang w:val="en-US"/>
        </w:rPr>
        <w:t>inclusive</w:t>
      </w:r>
      <w:r w:rsidRPr="00740FAF">
        <w:rPr>
          <w:rFonts w:eastAsia="Times New Roman"/>
          <w:lang w:val="en-US"/>
        </w:rPr>
        <w:t xml:space="preserve">, and </w:t>
      </w:r>
      <w:proofErr w:type="gramStart"/>
      <w:r w:rsidRPr="00740FAF">
        <w:rPr>
          <w:rFonts w:eastAsia="Times New Roman"/>
          <w:lang w:val="en-US"/>
        </w:rPr>
        <w:t xml:space="preserve">data </w:t>
      </w:r>
      <w:r w:rsidRPr="00740FAF">
        <w:rPr>
          <w:rFonts w:eastAsia="Times New Roman"/>
          <w:b/>
          <w:bCs/>
          <w:lang w:val="en-US"/>
        </w:rPr>
        <w:t>human-serving</w:t>
      </w:r>
      <w:proofErr w:type="gramEnd"/>
      <w:r w:rsidRPr="00740FAF">
        <w:rPr>
          <w:rFonts w:eastAsia="Times New Roman"/>
          <w:lang w:val="en-US"/>
        </w:rPr>
        <w:t>.</w:t>
      </w:r>
    </w:p>
    <w:p w:rsidRPr="00740FAF" w:rsidR="1A7BABE7" w:rsidP="2BD6D83F" w:rsidRDefault="1A7BABE7" w14:paraId="0E42C663" w14:textId="25208C63">
      <w:pPr>
        <w:pStyle w:val="Heading1"/>
        <w:rPr>
          <w:rFonts w:eastAsia="Times New Roman"/>
          <w:color w:val="auto"/>
        </w:rPr>
      </w:pPr>
      <w:bookmarkStart w:name="_Toc895173316" w:id="67"/>
      <w:bookmarkStart w:name="_Toc198885945" w:id="68"/>
      <w:r w:rsidRPr="00740FAF">
        <w:rPr>
          <w:color w:val="auto"/>
        </w:rPr>
        <w:t>7. Data Architecture and Workflow</w:t>
      </w:r>
      <w:bookmarkEnd w:id="67"/>
      <w:bookmarkEnd w:id="68"/>
    </w:p>
    <w:p w:rsidRPr="00740FAF" w:rsidR="1A7BABE7" w:rsidP="5B6C2481" w:rsidRDefault="1A7BABE7" w14:paraId="75F07957" w14:textId="5AE50E93">
      <w:pPr>
        <w:spacing w:before="240" w:after="240"/>
        <w:rPr>
          <w:rFonts w:eastAsia="Times New Roman"/>
        </w:rPr>
      </w:pPr>
      <w:r w:rsidRPr="00740FAF">
        <w:rPr>
          <w:rFonts w:eastAsia="Times New Roman"/>
        </w:rPr>
        <w:t>FinSure’s data architecture is designed to power real-time decision-making for income protection, ensure compliance with privacy regulations, and support long-term financial inclusion through AI-enabled risk analysis.</w:t>
      </w:r>
    </w:p>
    <w:p w:rsidRPr="00740FAF" w:rsidR="1A7BABE7" w:rsidP="5B6C2481" w:rsidRDefault="1A7BABE7" w14:paraId="43CF81B0" w14:textId="44D29D8D">
      <w:pPr>
        <w:spacing w:before="240" w:after="240"/>
        <w:rPr>
          <w:rFonts w:eastAsia="Times New Roman"/>
          <w:b/>
          <w:bCs/>
        </w:rPr>
      </w:pPr>
      <w:r w:rsidRPr="00740FAF">
        <w:rPr>
          <w:rFonts w:eastAsia="Times New Roman"/>
        </w:rPr>
        <w:t xml:space="preserve">The system integrates user data, government signals, environmental streams, and partner infrastructure into a hybrid, scalable framework that prioritises </w:t>
      </w:r>
      <w:r w:rsidRPr="00740FAF">
        <w:rPr>
          <w:rFonts w:eastAsia="Times New Roman"/>
          <w:b/>
          <w:bCs/>
        </w:rPr>
        <w:t>security</w:t>
      </w:r>
      <w:r w:rsidRPr="00740FAF">
        <w:rPr>
          <w:rFonts w:eastAsia="Times New Roman"/>
        </w:rPr>
        <w:t xml:space="preserve">, </w:t>
      </w:r>
      <w:r w:rsidRPr="00740FAF">
        <w:rPr>
          <w:rFonts w:eastAsia="Times New Roman"/>
          <w:b/>
          <w:bCs/>
        </w:rPr>
        <w:t>accessibility</w:t>
      </w:r>
      <w:r w:rsidRPr="00740FAF">
        <w:rPr>
          <w:rFonts w:eastAsia="Times New Roman"/>
        </w:rPr>
        <w:t xml:space="preserve">, and </w:t>
      </w:r>
      <w:r w:rsidRPr="00740FAF">
        <w:rPr>
          <w:rFonts w:eastAsia="Times New Roman"/>
          <w:b/>
          <w:bCs/>
        </w:rPr>
        <w:t>resilience</w:t>
      </w:r>
      <w:r w:rsidRPr="00740FAF">
        <w:rPr>
          <w:rFonts w:eastAsia="Times New Roman"/>
        </w:rPr>
        <w:t>.</w:t>
      </w:r>
      <w:r w:rsidRPr="00740FAF">
        <w:rPr>
          <w:rFonts w:eastAsia="Times New Roman"/>
          <w:b/>
          <w:bCs/>
        </w:rPr>
        <w:t xml:space="preserve"> </w:t>
      </w:r>
    </w:p>
    <w:p w:rsidRPr="00740FAF" w:rsidR="6ABE10D8" w:rsidP="2BD6D83F" w:rsidRDefault="6ABE10D8" w14:paraId="70ACD899" w14:textId="7882365E">
      <w:pPr>
        <w:pStyle w:val="Heading2"/>
        <w:rPr>
          <w:rFonts w:eastAsia="Times New Roman"/>
        </w:rPr>
      </w:pPr>
      <w:bookmarkStart w:name="_Toc1130483829" w:id="69"/>
      <w:bookmarkStart w:name="_Toc198885946" w:id="70"/>
      <w:r w:rsidRPr="00740FAF">
        <w:rPr>
          <w:rFonts w:eastAsia="Times New Roman"/>
        </w:rPr>
        <w:t>7.1 Data Architecture</w:t>
      </w:r>
      <w:bookmarkEnd w:id="69"/>
      <w:bookmarkEnd w:id="70"/>
    </w:p>
    <w:p w:rsidRPr="00740FAF" w:rsidR="6ABE10D8" w:rsidP="2BD6D83F" w:rsidRDefault="6ABE10D8" w14:paraId="532BD03D" w14:textId="5AF3AC18">
      <w:pPr>
        <w:pStyle w:val="Heading3"/>
        <w:rPr>
          <w:rFonts w:eastAsia="Times New Roman"/>
        </w:rPr>
      </w:pPr>
      <w:bookmarkStart w:name="_Toc1578376518" w:id="71"/>
      <w:bookmarkStart w:name="_Toc198885947" w:id="72"/>
      <w:r w:rsidRPr="00740FAF">
        <w:rPr>
          <w:rFonts w:eastAsia="Times New Roman"/>
        </w:rPr>
        <w:t>7.1.1 Data Sources</w:t>
      </w:r>
      <w:bookmarkEnd w:id="71"/>
      <w:bookmarkEnd w:id="72"/>
    </w:p>
    <w:p w:rsidRPr="00740FAF" w:rsidR="44D0AD93" w:rsidP="5B6C2481" w:rsidRDefault="44D0AD93" w14:paraId="7C0E492C" w14:textId="5FDB59FE">
      <w:pPr>
        <w:rPr>
          <w:rFonts w:eastAsia="Times New Roman"/>
        </w:rPr>
      </w:pPr>
      <w:r w:rsidRPr="00740FAF">
        <w:rPr>
          <w:noProof/>
        </w:rPr>
        <w:drawing>
          <wp:inline distT="0" distB="0" distL="0" distR="0" wp14:anchorId="7FC6C479" wp14:editId="0E90AD5A">
            <wp:extent cx="5599786" cy="2209443"/>
            <wp:effectExtent l="0" t="0" r="0" b="0"/>
            <wp:docPr id="134621959" name="Picture 3134778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47782"/>
                    <pic:cNvPicPr/>
                  </pic:nvPicPr>
                  <pic:blipFill>
                    <a:blip r:embed="rId18">
                      <a:extLst>
                        <a:ext uri="{28A0092B-C50C-407E-A947-70E740481C1C}">
                          <a14:useLocalDpi xmlns:a14="http://schemas.microsoft.com/office/drawing/2010/main" val="0"/>
                        </a:ext>
                      </a:extLst>
                    </a:blip>
                    <a:srcRect l="666" r="1513" b="3750"/>
                    <a:stretch>
                      <a:fillRect/>
                    </a:stretch>
                  </pic:blipFill>
                  <pic:spPr>
                    <a:xfrm>
                      <a:off x="0" y="0"/>
                      <a:ext cx="5599786" cy="2209443"/>
                    </a:xfrm>
                    <a:prstGeom prst="rect">
                      <a:avLst/>
                    </a:prstGeom>
                  </pic:spPr>
                </pic:pic>
              </a:graphicData>
            </a:graphic>
          </wp:inline>
        </w:drawing>
      </w:r>
    </w:p>
    <w:p w:rsidRPr="00740FAF" w:rsidR="05502E42" w:rsidP="5B6C2481" w:rsidRDefault="05502E42" w14:paraId="16D5AE19" w14:textId="1BA60402">
      <w:pPr>
        <w:spacing w:before="240" w:after="240"/>
        <w:rPr>
          <w:rFonts w:eastAsia="Times New Roman"/>
        </w:rPr>
      </w:pPr>
      <w:r w:rsidRPr="00740FAF">
        <w:rPr>
          <w:rFonts w:eastAsia="Times New Roman"/>
        </w:rPr>
        <w:t>FinSure ingests data from multiple trusted sources:</w:t>
      </w:r>
    </w:p>
    <w:p w:rsidRPr="00740FAF" w:rsidR="05502E42" w:rsidP="00766E5B" w:rsidRDefault="05502E42" w14:paraId="41958AFC" w14:textId="2436FD5A">
      <w:pPr>
        <w:pStyle w:val="ListParagraph"/>
        <w:numPr>
          <w:ilvl w:val="0"/>
          <w:numId w:val="47"/>
        </w:numPr>
        <w:spacing w:before="240" w:after="240"/>
        <w:rPr>
          <w:rFonts w:eastAsia="Times New Roman"/>
        </w:rPr>
      </w:pPr>
      <w:r w:rsidRPr="00740FAF">
        <w:rPr>
          <w:rFonts w:eastAsia="Times New Roman"/>
          <w:b/>
          <w:bCs/>
        </w:rPr>
        <w:t>Customer Data</w:t>
      </w:r>
      <w:r w:rsidRPr="00740FAF">
        <w:rPr>
          <w:rFonts w:eastAsia="Times New Roman"/>
        </w:rPr>
        <w:t xml:space="preserve"> – Personal, occupational, and income data submitted via mobile/web onboarding.</w:t>
      </w:r>
    </w:p>
    <w:p w:rsidRPr="00740FAF" w:rsidR="05502E42" w:rsidP="00766E5B" w:rsidRDefault="05502E42" w14:paraId="26ADCB8D" w14:textId="5748B24D">
      <w:pPr>
        <w:pStyle w:val="ListParagraph"/>
        <w:numPr>
          <w:ilvl w:val="0"/>
          <w:numId w:val="47"/>
        </w:numPr>
        <w:spacing w:before="240" w:after="240"/>
        <w:rPr>
          <w:rFonts w:eastAsia="Times New Roman"/>
        </w:rPr>
      </w:pPr>
      <w:r w:rsidRPr="00740FAF">
        <w:rPr>
          <w:rFonts w:eastAsia="Times New Roman"/>
          <w:b/>
          <w:bCs/>
        </w:rPr>
        <w:t>Welfare Card Data</w:t>
      </w:r>
      <w:r w:rsidRPr="00740FAF">
        <w:rPr>
          <w:rFonts w:eastAsia="Times New Roman"/>
        </w:rPr>
        <w:t xml:space="preserve"> – Synced with government databases to verify eligibility and support payout.</w:t>
      </w:r>
    </w:p>
    <w:p w:rsidRPr="00740FAF" w:rsidR="05502E42" w:rsidP="00766E5B" w:rsidRDefault="05502E42" w14:paraId="2A63BECA" w14:textId="6C6FAC20">
      <w:pPr>
        <w:pStyle w:val="ListParagraph"/>
        <w:numPr>
          <w:ilvl w:val="0"/>
          <w:numId w:val="47"/>
        </w:numPr>
        <w:spacing w:before="240" w:after="240"/>
        <w:rPr>
          <w:rFonts w:eastAsia="Times New Roman"/>
        </w:rPr>
      </w:pPr>
      <w:r w:rsidRPr="00740FAF">
        <w:rPr>
          <w:rFonts w:eastAsia="Times New Roman"/>
          <w:b/>
          <w:bCs/>
        </w:rPr>
        <w:t>Wallet Account Data</w:t>
      </w:r>
      <w:r w:rsidRPr="00740FAF">
        <w:rPr>
          <w:rFonts w:eastAsia="Times New Roman"/>
        </w:rPr>
        <w:t xml:space="preserve"> – Enables seamless claim disbursements via PromptPay or digital wallets.</w:t>
      </w:r>
    </w:p>
    <w:p w:rsidRPr="00740FAF" w:rsidR="05502E42" w:rsidP="00766E5B" w:rsidRDefault="05502E42" w14:paraId="4062A011" w14:textId="773A7942">
      <w:pPr>
        <w:pStyle w:val="ListParagraph"/>
        <w:numPr>
          <w:ilvl w:val="0"/>
          <w:numId w:val="47"/>
        </w:numPr>
        <w:spacing w:before="240" w:after="240"/>
        <w:rPr>
          <w:rFonts w:eastAsia="Times New Roman"/>
        </w:rPr>
      </w:pPr>
      <w:r w:rsidRPr="00740FAF">
        <w:rPr>
          <w:rFonts w:eastAsia="Times New Roman"/>
          <w:b/>
          <w:bCs/>
        </w:rPr>
        <w:t>Field Agent Data (e.g., Aor Sor Mor)</w:t>
      </w:r>
      <w:r w:rsidRPr="00740FAF">
        <w:rPr>
          <w:rFonts w:eastAsia="Times New Roman"/>
        </w:rPr>
        <w:t xml:space="preserve"> – Submitted by trained community agents who assist in registration and claims.</w:t>
      </w:r>
    </w:p>
    <w:p w:rsidRPr="00740FAF" w:rsidR="05502E42" w:rsidP="00766E5B" w:rsidRDefault="05502E42" w14:paraId="54F60DC4" w14:textId="76B7231A">
      <w:pPr>
        <w:pStyle w:val="ListParagraph"/>
        <w:numPr>
          <w:ilvl w:val="0"/>
          <w:numId w:val="47"/>
        </w:numPr>
        <w:spacing w:before="240" w:after="240"/>
        <w:rPr>
          <w:rFonts w:eastAsia="Times New Roman"/>
        </w:rPr>
      </w:pPr>
      <w:r w:rsidRPr="00740FAF">
        <w:rPr>
          <w:rFonts w:eastAsia="Times New Roman"/>
          <w:b/>
          <w:bCs/>
        </w:rPr>
        <w:t>Insurance Policy, Transaction, and Model Data</w:t>
      </w:r>
      <w:r w:rsidRPr="00740FAF">
        <w:rPr>
          <w:rFonts w:eastAsia="Times New Roman"/>
        </w:rPr>
        <w:t xml:space="preserve"> – Records of pricing, policy issuance, and AI decisions.</w:t>
      </w:r>
    </w:p>
    <w:p w:rsidRPr="00740FAF" w:rsidR="05502E42" w:rsidP="00766E5B" w:rsidRDefault="05502E42" w14:paraId="66ECC33F" w14:textId="3E5F50A6">
      <w:pPr>
        <w:pStyle w:val="ListParagraph"/>
        <w:numPr>
          <w:ilvl w:val="0"/>
          <w:numId w:val="47"/>
        </w:numPr>
        <w:spacing w:before="240" w:after="240"/>
        <w:rPr>
          <w:rFonts w:eastAsia="Times New Roman"/>
        </w:rPr>
      </w:pPr>
      <w:r w:rsidRPr="00740FAF">
        <w:rPr>
          <w:rFonts w:eastAsia="Times New Roman"/>
          <w:b/>
          <w:bCs/>
        </w:rPr>
        <w:t>Internal Risk and Performance Data (incl. P&amp;L)</w:t>
      </w:r>
      <w:r w:rsidRPr="00740FAF">
        <w:rPr>
          <w:rFonts w:eastAsia="Times New Roman"/>
        </w:rPr>
        <w:t xml:space="preserve"> – Used to evaluate model effectiveness, pricing sustainability, and financial risk-sharing with insurer partners.</w:t>
      </w:r>
    </w:p>
    <w:p w:rsidRPr="00740FAF" w:rsidR="3F29DC59" w:rsidP="2BD6D83F" w:rsidRDefault="05502E42" w14:paraId="061BA122" w14:textId="307D4424">
      <w:pPr>
        <w:spacing w:before="240" w:after="240"/>
        <w:rPr>
          <w:rFonts w:eastAsia="Times New Roman"/>
          <w:i/>
          <w:iCs/>
          <w:sz w:val="20"/>
          <w:szCs w:val="20"/>
        </w:rPr>
      </w:pPr>
      <w:r w:rsidRPr="00740FAF">
        <w:rPr>
          <w:rFonts w:eastAsia="Times New Roman"/>
          <w:i/>
          <w:iCs/>
          <w:sz w:val="20"/>
          <w:szCs w:val="20"/>
        </w:rPr>
        <w:t>Note: Environmental data sources (e.g., AQI) are modular and can expand to support future risks such as heat, flood, or drought.</w:t>
      </w:r>
    </w:p>
    <w:p w:rsidRPr="00740FAF" w:rsidR="05502E42" w:rsidP="2BD6D83F" w:rsidRDefault="05502E42" w14:paraId="2040F353" w14:textId="3E40496F">
      <w:pPr>
        <w:pStyle w:val="Heading3"/>
        <w:rPr>
          <w:rFonts w:eastAsia="Times New Roman"/>
        </w:rPr>
      </w:pPr>
      <w:bookmarkStart w:name="_Toc1742167097" w:id="73"/>
      <w:bookmarkStart w:name="_Toc198885948" w:id="74"/>
      <w:r w:rsidRPr="00740FAF">
        <w:t>7.1.2 Access Control</w:t>
      </w:r>
      <w:bookmarkEnd w:id="73"/>
      <w:bookmarkEnd w:id="74"/>
    </w:p>
    <w:p w:rsidRPr="00740FAF" w:rsidR="3F29DC59" w:rsidP="5B6C2481" w:rsidRDefault="05502E42" w14:paraId="29E62AA1" w14:textId="175FA498">
      <w:pPr>
        <w:spacing w:before="240" w:after="240"/>
        <w:rPr>
          <w:rFonts w:eastAsia="Times New Roman"/>
        </w:rPr>
      </w:pPr>
      <w:r w:rsidRPr="00740FAF">
        <w:rPr>
          <w:rFonts w:eastAsia="Times New Roman"/>
        </w:rPr>
        <w:t>Role-Based Access Control (RBAC) ensures that only authorised users or systems can access data relevant to their role. All sensitive fields—particularly PII, income, and health—are masked or encrypted and governed by audit logs in compliance with Thailand’s PDPA framework.</w:t>
      </w:r>
    </w:p>
    <w:p w:rsidRPr="00740FAF" w:rsidR="05502E42" w:rsidP="2BD6D83F" w:rsidRDefault="05502E42" w14:paraId="3A07EEBE" w14:textId="4EBD8F41">
      <w:pPr>
        <w:pStyle w:val="Heading3"/>
        <w:rPr>
          <w:rFonts w:eastAsia="Times New Roman"/>
        </w:rPr>
      </w:pPr>
      <w:bookmarkStart w:name="_Toc106773319" w:id="75"/>
      <w:bookmarkStart w:name="_Toc198885949" w:id="76"/>
      <w:r w:rsidRPr="00740FAF">
        <w:t>7.1.3 Real-Time Data Streaming (Kinesis)</w:t>
      </w:r>
      <w:bookmarkEnd w:id="75"/>
      <w:bookmarkEnd w:id="76"/>
    </w:p>
    <w:p w:rsidRPr="00740FAF" w:rsidR="05502E42" w:rsidP="5B6C2481" w:rsidRDefault="05502E42" w14:paraId="3633342E" w14:textId="7BC1E2FF">
      <w:pPr>
        <w:spacing w:before="240" w:after="240"/>
        <w:rPr>
          <w:rFonts w:eastAsia="Times New Roman"/>
        </w:rPr>
      </w:pPr>
      <w:r w:rsidRPr="00740FAF">
        <w:rPr>
          <w:rFonts w:eastAsia="Times New Roman"/>
        </w:rPr>
        <w:t>Amazon Kinesis orchestrates real-time workflows, enabling immediate reaction to time-sensitive events such as:</w:t>
      </w:r>
    </w:p>
    <w:p w:rsidRPr="00740FAF" w:rsidR="05502E42" w:rsidP="00766E5B" w:rsidRDefault="05502E42" w14:paraId="4EE3C43A" w14:textId="6AC99339">
      <w:pPr>
        <w:pStyle w:val="ListParagraph"/>
        <w:numPr>
          <w:ilvl w:val="0"/>
          <w:numId w:val="46"/>
        </w:numPr>
        <w:spacing w:before="240" w:after="240"/>
        <w:rPr>
          <w:rFonts w:eastAsia="Times New Roman"/>
        </w:rPr>
      </w:pPr>
      <w:r w:rsidRPr="00740FAF">
        <w:rPr>
          <w:rFonts w:eastAsia="Times New Roman"/>
        </w:rPr>
        <w:t>AQI-triggered claims (e.g., PM2.5 exceeding health thresholds)</w:t>
      </w:r>
    </w:p>
    <w:p w:rsidRPr="00740FAF" w:rsidR="05502E42" w:rsidP="00766E5B" w:rsidRDefault="05502E42" w14:paraId="58AB2FF2" w14:textId="164BF8A9">
      <w:pPr>
        <w:pStyle w:val="ListParagraph"/>
        <w:numPr>
          <w:ilvl w:val="0"/>
          <w:numId w:val="46"/>
        </w:numPr>
        <w:spacing w:before="240" w:after="240"/>
        <w:rPr>
          <w:rFonts w:eastAsia="Times New Roman"/>
        </w:rPr>
      </w:pPr>
      <w:r w:rsidRPr="00740FAF">
        <w:rPr>
          <w:rFonts w:eastAsia="Times New Roman"/>
        </w:rPr>
        <w:t>Continuous environmental monitoring from public APIs</w:t>
      </w:r>
    </w:p>
    <w:p w:rsidRPr="00740FAF" w:rsidR="3F29DC59" w:rsidP="00766E5B" w:rsidRDefault="05502E42" w14:paraId="427B297A" w14:textId="681A8D94">
      <w:pPr>
        <w:pStyle w:val="ListParagraph"/>
        <w:numPr>
          <w:ilvl w:val="0"/>
          <w:numId w:val="46"/>
        </w:numPr>
        <w:spacing w:before="240" w:after="240"/>
        <w:rPr>
          <w:rFonts w:eastAsia="Times New Roman"/>
        </w:rPr>
      </w:pPr>
      <w:r w:rsidRPr="00740FAF">
        <w:rPr>
          <w:rFonts w:eastAsia="Times New Roman"/>
        </w:rPr>
        <w:t>Live tracking of field agent activity and user submissions</w:t>
      </w:r>
    </w:p>
    <w:p w:rsidRPr="00740FAF" w:rsidR="05502E42" w:rsidP="5B6C2481" w:rsidRDefault="05502E42" w14:paraId="146DC5A3" w14:textId="66D64BDF">
      <w:pPr>
        <w:pStyle w:val="Heading3"/>
        <w:rPr>
          <w:rFonts w:eastAsia="Times New Roman"/>
        </w:rPr>
      </w:pPr>
      <w:bookmarkStart w:name="_Toc1332364779" w:id="77"/>
      <w:bookmarkStart w:name="_Toc198885950" w:id="78"/>
      <w:r w:rsidRPr="00740FAF">
        <w:t>7.1.4 Core System Components</w:t>
      </w:r>
      <w:bookmarkEnd w:id="77"/>
      <w:bookmarkEnd w:id="78"/>
    </w:p>
    <w:p w:rsidRPr="00740FAF" w:rsidR="05502E42" w:rsidP="00766E5B" w:rsidRDefault="05502E42" w14:paraId="4BD349B6" w14:textId="36902DF7">
      <w:pPr>
        <w:pStyle w:val="ListParagraph"/>
        <w:numPr>
          <w:ilvl w:val="0"/>
          <w:numId w:val="45"/>
        </w:numPr>
        <w:spacing w:before="240" w:after="240"/>
        <w:rPr>
          <w:rFonts w:eastAsia="Times New Roman"/>
        </w:rPr>
      </w:pPr>
      <w:r w:rsidRPr="00740FAF">
        <w:rPr>
          <w:rFonts w:eastAsia="Times New Roman"/>
          <w:b/>
          <w:bCs/>
        </w:rPr>
        <w:t>FinSure Platform</w:t>
      </w:r>
      <w:r w:rsidRPr="00740FAF">
        <w:rPr>
          <w:rFonts w:eastAsia="Times New Roman"/>
        </w:rPr>
        <w:t xml:space="preserve"> – Centralised system for managing user profiles, policy issuance, and claims.</w:t>
      </w:r>
    </w:p>
    <w:p w:rsidRPr="00740FAF" w:rsidR="05502E42" w:rsidP="00766E5B" w:rsidRDefault="05502E42" w14:paraId="248D518D" w14:textId="435C48AE">
      <w:pPr>
        <w:pStyle w:val="ListParagraph"/>
        <w:numPr>
          <w:ilvl w:val="0"/>
          <w:numId w:val="45"/>
        </w:numPr>
        <w:spacing w:before="240" w:after="240"/>
        <w:rPr>
          <w:rFonts w:eastAsia="Times New Roman"/>
        </w:rPr>
      </w:pPr>
      <w:r w:rsidRPr="00740FAF">
        <w:rPr>
          <w:rFonts w:eastAsia="Times New Roman"/>
          <w:b/>
          <w:bCs/>
        </w:rPr>
        <w:t>Dynamic Pricing Engine</w:t>
      </w:r>
      <w:r w:rsidRPr="00740FAF">
        <w:rPr>
          <w:rFonts w:eastAsia="Times New Roman"/>
        </w:rPr>
        <w:t xml:space="preserve"> – Calculates personalised premiums based on occupation, income, location, and AQI exposure.</w:t>
      </w:r>
    </w:p>
    <w:p w:rsidRPr="00740FAF" w:rsidR="05502E42" w:rsidP="00766E5B" w:rsidRDefault="05502E42" w14:paraId="1EB60C96" w14:textId="46153160">
      <w:pPr>
        <w:pStyle w:val="ListParagraph"/>
        <w:numPr>
          <w:ilvl w:val="0"/>
          <w:numId w:val="45"/>
        </w:numPr>
        <w:spacing w:before="240" w:after="240"/>
        <w:rPr>
          <w:rFonts w:eastAsia="Times New Roman"/>
        </w:rPr>
      </w:pPr>
      <w:r w:rsidRPr="00740FAF">
        <w:rPr>
          <w:rFonts w:eastAsia="Times New Roman"/>
          <w:b/>
          <w:bCs/>
        </w:rPr>
        <w:t>Tableau Reporting Layer</w:t>
      </w:r>
      <w:r w:rsidRPr="00740FAF">
        <w:rPr>
          <w:rFonts w:eastAsia="Times New Roman"/>
        </w:rPr>
        <w:t xml:space="preserve"> – Supports internal dashboards, risk heatmaps, and policy design analytics for partners and internal teams.</w:t>
      </w:r>
    </w:p>
    <w:p w:rsidRPr="00740FAF" w:rsidR="05502E42" w:rsidP="5B6C2481" w:rsidRDefault="05502E42" w14:paraId="0AB748D9" w14:textId="5B20EA90">
      <w:pPr>
        <w:pStyle w:val="Heading3"/>
        <w:rPr>
          <w:rFonts w:eastAsia="Times New Roman"/>
        </w:rPr>
      </w:pPr>
      <w:bookmarkStart w:name="_Toc1665638191" w:id="79"/>
      <w:bookmarkStart w:name="_Toc198885951" w:id="80"/>
      <w:r w:rsidRPr="00740FAF">
        <w:t>7.1.5 External Systems</w:t>
      </w:r>
      <w:bookmarkEnd w:id="79"/>
      <w:bookmarkEnd w:id="80"/>
    </w:p>
    <w:p w:rsidRPr="00740FAF" w:rsidR="05502E42" w:rsidP="5B6C2481" w:rsidRDefault="05502E42" w14:paraId="764D32FB" w14:textId="2B43AE9B">
      <w:pPr>
        <w:spacing w:before="240" w:after="240"/>
        <w:rPr>
          <w:rFonts w:eastAsia="Times New Roman"/>
        </w:rPr>
      </w:pPr>
      <w:r w:rsidRPr="00740FAF">
        <w:rPr>
          <w:rFonts w:eastAsia="Times New Roman"/>
        </w:rPr>
        <w:t>FinSure integrates with external partners and open data sources to enable accurate, real-time decision-making:</w:t>
      </w:r>
    </w:p>
    <w:p w:rsidRPr="00740FAF" w:rsidR="05502E42" w:rsidP="00766E5B" w:rsidRDefault="05502E42" w14:paraId="4F7609B6" w14:textId="2C588B44">
      <w:pPr>
        <w:pStyle w:val="ListParagraph"/>
        <w:numPr>
          <w:ilvl w:val="0"/>
          <w:numId w:val="44"/>
        </w:numPr>
        <w:spacing w:before="240" w:after="240"/>
        <w:rPr>
          <w:rFonts w:eastAsia="Times New Roman"/>
        </w:rPr>
      </w:pPr>
      <w:r w:rsidRPr="00740FAF">
        <w:rPr>
          <w:rFonts w:eastAsia="Times New Roman"/>
          <w:b/>
          <w:bCs/>
        </w:rPr>
        <w:t>Partner Insurance Firms</w:t>
      </w:r>
      <w:r w:rsidRPr="00740FAF">
        <w:rPr>
          <w:rFonts w:eastAsia="Times New Roman"/>
        </w:rPr>
        <w:t xml:space="preserve"> – Co-design flexible microinsurance products and provide underwriting capacity.</w:t>
      </w:r>
    </w:p>
    <w:p w:rsidRPr="00740FAF" w:rsidR="05502E42" w:rsidP="00766E5B" w:rsidRDefault="05502E42" w14:paraId="522867AA" w14:textId="66847882">
      <w:pPr>
        <w:pStyle w:val="ListParagraph"/>
        <w:numPr>
          <w:ilvl w:val="0"/>
          <w:numId w:val="44"/>
        </w:numPr>
        <w:spacing w:before="240" w:after="240"/>
        <w:rPr>
          <w:rFonts w:eastAsia="Times New Roman"/>
        </w:rPr>
      </w:pPr>
      <w:r w:rsidRPr="00740FAF">
        <w:rPr>
          <w:rFonts w:eastAsia="Times New Roman"/>
          <w:b/>
          <w:bCs/>
        </w:rPr>
        <w:t>AQI Data Providers</w:t>
      </w:r>
      <w:r w:rsidRPr="00740FAF">
        <w:rPr>
          <w:rFonts w:eastAsia="Times New Roman"/>
        </w:rPr>
        <w:t xml:space="preserve"> – Stream air pollution levels hourly from the Pollution Control Department.</w:t>
      </w:r>
    </w:p>
    <w:p w:rsidRPr="00740FAF" w:rsidR="3F29DC59" w:rsidP="00766E5B" w:rsidRDefault="05502E42" w14:paraId="6622A626" w14:textId="69F16218">
      <w:pPr>
        <w:pStyle w:val="ListParagraph"/>
        <w:numPr>
          <w:ilvl w:val="0"/>
          <w:numId w:val="44"/>
        </w:numPr>
        <w:spacing w:before="240" w:after="240"/>
        <w:rPr>
          <w:rFonts w:eastAsia="Times New Roman"/>
        </w:rPr>
      </w:pPr>
      <w:r w:rsidRPr="00740FAF">
        <w:rPr>
          <w:rFonts w:eastAsia="Times New Roman"/>
          <w:b/>
          <w:bCs/>
        </w:rPr>
        <w:t>Government Notification Systems</w:t>
      </w:r>
      <w:r w:rsidRPr="00740FAF">
        <w:rPr>
          <w:rFonts w:eastAsia="Times New Roman"/>
        </w:rPr>
        <w:t xml:space="preserve"> – Automatically sync official work suspension notices to activate income protection triggers.</w:t>
      </w:r>
    </w:p>
    <w:p w:rsidRPr="00740FAF" w:rsidR="2BD6D83F" w:rsidRDefault="2BD6D83F" w14:paraId="06BB28D3" w14:textId="55A4DDED">
      <w:r w:rsidRPr="00740FAF">
        <w:br w:type="page"/>
      </w:r>
    </w:p>
    <w:p w:rsidRPr="00740FAF" w:rsidR="05502E42" w:rsidP="5B6C2481" w:rsidRDefault="05502E42" w14:paraId="72F59F5C" w14:textId="327C904F">
      <w:pPr>
        <w:pStyle w:val="Heading2"/>
        <w:rPr>
          <w:rFonts w:eastAsia="Times New Roman"/>
        </w:rPr>
      </w:pPr>
      <w:bookmarkStart w:name="_Toc55856801" w:id="81"/>
      <w:bookmarkStart w:name="_Toc198885952" w:id="82"/>
      <w:r w:rsidRPr="00740FAF">
        <w:t>7.2 Data Strategy: Aligned with Business Pillars</w:t>
      </w:r>
      <w:bookmarkEnd w:id="81"/>
      <w:bookmarkEnd w:id="82"/>
    </w:p>
    <w:p w:rsidRPr="00740FAF" w:rsidR="05502E42" w:rsidP="5B6C2481" w:rsidRDefault="05502E42" w14:paraId="3C0BD6A9" w14:textId="38227312">
      <w:pPr>
        <w:spacing w:before="240" w:after="240"/>
        <w:rPr>
          <w:rFonts w:eastAsia="Times New Roman"/>
        </w:rPr>
      </w:pPr>
      <w:r w:rsidRPr="00740FAF">
        <w:rPr>
          <w:rFonts w:eastAsia="Times New Roman"/>
        </w:rPr>
        <w:t xml:space="preserve">FinSure’s data strategy is intentionally designed to deliver on three core business pillars: </w:t>
      </w:r>
      <w:r w:rsidRPr="00740FAF">
        <w:rPr>
          <w:rFonts w:eastAsia="Times New Roman"/>
          <w:b/>
          <w:bCs/>
        </w:rPr>
        <w:t>Accessibility</w:t>
      </w:r>
      <w:r w:rsidRPr="00740FAF">
        <w:rPr>
          <w:rFonts w:eastAsia="Times New Roman"/>
        </w:rPr>
        <w:t xml:space="preserve">, </w:t>
      </w:r>
      <w:r w:rsidRPr="00740FAF">
        <w:rPr>
          <w:rFonts w:eastAsia="Times New Roman"/>
          <w:b/>
          <w:bCs/>
        </w:rPr>
        <w:t>Trust</w:t>
      </w:r>
      <w:r w:rsidRPr="00740FAF">
        <w:rPr>
          <w:rFonts w:eastAsia="Times New Roman"/>
        </w:rPr>
        <w:t xml:space="preserve">, and </w:t>
      </w:r>
      <w:r w:rsidRPr="00740FAF">
        <w:rPr>
          <w:rFonts w:eastAsia="Times New Roman"/>
          <w:b/>
          <w:bCs/>
        </w:rPr>
        <w:t>Affordability</w:t>
      </w:r>
      <w:r w:rsidRPr="00740FAF">
        <w:rPr>
          <w:rFonts w:eastAsia="Times New Roman"/>
        </w:rPr>
        <w:t>. The system ensures that technology doesn’t just automate processes—but actively removes barriers for informal workers to participate in financial protection.</w:t>
      </w:r>
    </w:p>
    <w:p w:rsidRPr="00740FAF" w:rsidR="05502E42" w:rsidP="00766E5B" w:rsidRDefault="05502E42" w14:paraId="0F4D4432" w14:textId="1DCB7494">
      <w:pPr>
        <w:pStyle w:val="ListParagraph"/>
        <w:numPr>
          <w:ilvl w:val="0"/>
          <w:numId w:val="43"/>
        </w:numPr>
        <w:spacing w:before="240" w:after="240"/>
        <w:rPr>
          <w:rFonts w:eastAsia="Times New Roman"/>
        </w:rPr>
      </w:pPr>
      <w:r w:rsidRPr="00740FAF">
        <w:rPr>
          <w:rFonts w:eastAsia="Times New Roman"/>
          <w:b/>
          <w:bCs/>
        </w:rPr>
        <w:t>Accessibility</w:t>
      </w:r>
      <w:r w:rsidRPr="00740FAF">
        <w:br/>
      </w:r>
      <w:r w:rsidRPr="00740FAF">
        <w:rPr>
          <w:rFonts w:eastAsia="Times New Roman"/>
        </w:rPr>
        <w:t xml:space="preserve"> FinSure's architecture enables mobile-first onboarding, agent-assisted workflows, and real-time decisions triggered by verified events (e.g., AQI alerts, welfare card data). This removes the need for users to navigate complex insurance logic or submit manual paperwork.</w:t>
      </w:r>
    </w:p>
    <w:p w:rsidRPr="00740FAF" w:rsidR="05502E42" w:rsidP="00766E5B" w:rsidRDefault="05502E42" w14:paraId="6911520B" w14:textId="3CE0E2E9">
      <w:pPr>
        <w:pStyle w:val="ListParagraph"/>
        <w:numPr>
          <w:ilvl w:val="0"/>
          <w:numId w:val="43"/>
        </w:numPr>
        <w:spacing w:before="240" w:after="240"/>
        <w:rPr>
          <w:rFonts w:eastAsia="Times New Roman"/>
        </w:rPr>
      </w:pPr>
      <w:r w:rsidRPr="00740FAF">
        <w:rPr>
          <w:rFonts w:eastAsia="Times New Roman"/>
          <w:b/>
          <w:bCs/>
        </w:rPr>
        <w:t>Trust</w:t>
      </w:r>
      <w:r w:rsidRPr="00740FAF">
        <w:br/>
      </w:r>
      <w:r w:rsidRPr="00740FAF">
        <w:rPr>
          <w:rFonts w:eastAsia="Times New Roman"/>
        </w:rPr>
        <w:t xml:space="preserve"> Every claim, premium, and decision is traceable through secure audit trails, metadata lineage, and AI versioning. Field agents, customer service teams, and government partners can explain outcomes </w:t>
      </w:r>
      <w:proofErr w:type="gramStart"/>
      <w:r w:rsidRPr="00740FAF">
        <w:rPr>
          <w:rFonts w:eastAsia="Times New Roman"/>
        </w:rPr>
        <w:t>clearly—building</w:t>
      </w:r>
      <w:proofErr w:type="gramEnd"/>
      <w:r w:rsidRPr="00740FAF">
        <w:rPr>
          <w:rFonts w:eastAsia="Times New Roman"/>
        </w:rPr>
        <w:t xml:space="preserve"> confidence among low-literacy or first-time insurance users.</w:t>
      </w:r>
    </w:p>
    <w:p w:rsidRPr="00740FAF" w:rsidR="5B6C2481" w:rsidP="00766E5B" w:rsidRDefault="05502E42" w14:paraId="5549E9AA" w14:textId="6E7FA0BB">
      <w:pPr>
        <w:pStyle w:val="ListParagraph"/>
        <w:numPr>
          <w:ilvl w:val="0"/>
          <w:numId w:val="43"/>
        </w:numPr>
        <w:spacing w:before="240" w:after="240"/>
        <w:rPr>
          <w:rFonts w:eastAsia="Times New Roman"/>
        </w:rPr>
      </w:pPr>
      <w:r w:rsidRPr="00740FAF">
        <w:rPr>
          <w:rFonts w:eastAsia="Times New Roman"/>
          <w:b/>
          <w:bCs/>
        </w:rPr>
        <w:t>Affordability (Fair Pricing)</w:t>
      </w:r>
      <w:r w:rsidRPr="00740FAF" w:rsidR="5B6C2481">
        <w:br/>
      </w:r>
      <w:r w:rsidRPr="00740FAF">
        <w:rPr>
          <w:rFonts w:eastAsia="Times New Roman"/>
        </w:rPr>
        <w:t xml:space="preserve"> AI-powered pricing adjusts to each user’s income, occupation, and exposure risk. Dynamic models ensure that users pay only what’s fair—no more, no less—making protection accessible without requiring long-term financial commitment.</w:t>
      </w:r>
    </w:p>
    <w:p w:rsidRPr="00740FAF" w:rsidR="05502E42" w:rsidP="5B6C2481" w:rsidRDefault="05502E42" w14:paraId="063363D8" w14:textId="4A58C4E2">
      <w:pPr>
        <w:pStyle w:val="Heading3"/>
        <w:rPr>
          <w:rFonts w:eastAsia="Times New Roman"/>
        </w:rPr>
      </w:pPr>
      <w:bookmarkStart w:name="_Toc363498660" w:id="83"/>
      <w:bookmarkStart w:name="_Toc198885953" w:id="84"/>
      <w:r w:rsidRPr="00740FAF">
        <w:t>7.2.1 Data Storage Design</w:t>
      </w:r>
      <w:bookmarkEnd w:id="83"/>
      <w:bookmarkEnd w:id="84"/>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A0" w:firstRow="1" w:lastRow="0" w:firstColumn="1" w:lastColumn="0" w:noHBand="1" w:noVBand="1"/>
      </w:tblPr>
      <w:tblGrid>
        <w:gridCol w:w="2681"/>
        <w:gridCol w:w="2482"/>
        <w:gridCol w:w="4465"/>
      </w:tblGrid>
      <w:tr w:rsidRPr="00740FAF" w:rsidR="009D4EB8" w:rsidTr="00740FAF" w14:paraId="4F2CC225" w14:textId="77777777">
        <w:trPr>
          <w:trHeight w:val="300"/>
        </w:trPr>
        <w:tc>
          <w:tcPr>
            <w:tcW w:w="1392" w:type="pct"/>
            <w:shd w:val="clear" w:color="auto" w:fill="C1E4F5" w:themeFill="accent1" w:themeFillTint="33"/>
            <w:vAlign w:val="center"/>
          </w:tcPr>
          <w:p w:rsidRPr="00740FAF" w:rsidR="3F29DC59" w:rsidP="5B6C2481" w:rsidRDefault="3F29DC59" w14:paraId="09D69A6E" w14:textId="74B2698F">
            <w:pPr>
              <w:spacing w:after="0"/>
              <w:jc w:val="center"/>
              <w:rPr>
                <w:rFonts w:eastAsia="Times New Roman"/>
                <w:b/>
                <w:bCs/>
              </w:rPr>
            </w:pPr>
            <w:r w:rsidRPr="00740FAF">
              <w:rPr>
                <w:rFonts w:eastAsia="Times New Roman"/>
                <w:b/>
                <w:bCs/>
              </w:rPr>
              <w:t>Data Type</w:t>
            </w:r>
          </w:p>
        </w:tc>
        <w:tc>
          <w:tcPr>
            <w:tcW w:w="1289" w:type="pct"/>
            <w:shd w:val="clear" w:color="auto" w:fill="C1E4F5" w:themeFill="accent1" w:themeFillTint="33"/>
            <w:vAlign w:val="center"/>
          </w:tcPr>
          <w:p w:rsidRPr="00740FAF" w:rsidR="3F29DC59" w:rsidP="5B6C2481" w:rsidRDefault="3F29DC59" w14:paraId="419077CE" w14:textId="689F1754">
            <w:pPr>
              <w:spacing w:after="0"/>
              <w:jc w:val="center"/>
              <w:rPr>
                <w:rFonts w:eastAsia="Times New Roman"/>
                <w:b/>
                <w:bCs/>
              </w:rPr>
            </w:pPr>
            <w:r w:rsidRPr="00740FAF">
              <w:rPr>
                <w:rFonts w:eastAsia="Times New Roman"/>
                <w:b/>
                <w:bCs/>
              </w:rPr>
              <w:t>Storage Model</w:t>
            </w:r>
          </w:p>
        </w:tc>
        <w:tc>
          <w:tcPr>
            <w:tcW w:w="2319" w:type="pct"/>
            <w:shd w:val="clear" w:color="auto" w:fill="C1E4F5" w:themeFill="accent1" w:themeFillTint="33"/>
            <w:vAlign w:val="center"/>
          </w:tcPr>
          <w:p w:rsidRPr="00740FAF" w:rsidR="3F29DC59" w:rsidP="5B6C2481" w:rsidRDefault="3F29DC59" w14:paraId="6FDE4D13" w14:textId="216B6A13">
            <w:pPr>
              <w:spacing w:after="0"/>
              <w:jc w:val="center"/>
              <w:rPr>
                <w:rFonts w:eastAsia="Times New Roman"/>
                <w:b/>
                <w:bCs/>
              </w:rPr>
            </w:pPr>
            <w:r w:rsidRPr="00740FAF">
              <w:rPr>
                <w:rFonts w:eastAsia="Times New Roman"/>
                <w:b/>
                <w:bCs/>
              </w:rPr>
              <w:t>Justification</w:t>
            </w:r>
          </w:p>
        </w:tc>
      </w:tr>
      <w:tr w:rsidRPr="00740FAF" w:rsidR="009D4EB8" w:rsidTr="00740FAF" w14:paraId="54B38E8F" w14:textId="77777777">
        <w:trPr>
          <w:trHeight w:val="300"/>
        </w:trPr>
        <w:tc>
          <w:tcPr>
            <w:tcW w:w="1392" w:type="pct"/>
            <w:vAlign w:val="center"/>
          </w:tcPr>
          <w:p w:rsidRPr="00740FAF" w:rsidR="3F29DC59" w:rsidP="5B6C2481" w:rsidRDefault="3F29DC59" w14:paraId="7D57E61B" w14:textId="7AA2701E">
            <w:pPr>
              <w:spacing w:after="0"/>
              <w:rPr>
                <w:rFonts w:eastAsia="Times New Roman"/>
              </w:rPr>
            </w:pPr>
            <w:r w:rsidRPr="00740FAF">
              <w:rPr>
                <w:rFonts w:eastAsia="Times New Roman"/>
              </w:rPr>
              <w:t>Customer PII</w:t>
            </w:r>
          </w:p>
        </w:tc>
        <w:tc>
          <w:tcPr>
            <w:tcW w:w="1289" w:type="pct"/>
            <w:vAlign w:val="center"/>
          </w:tcPr>
          <w:p w:rsidRPr="00740FAF" w:rsidR="3F29DC59" w:rsidP="5B6C2481" w:rsidRDefault="3F29DC59" w14:paraId="43979950" w14:textId="6CDF4DD5">
            <w:pPr>
              <w:spacing w:after="0"/>
              <w:rPr>
                <w:rFonts w:eastAsia="Times New Roman"/>
              </w:rPr>
            </w:pPr>
            <w:proofErr w:type="gramStart"/>
            <w:r w:rsidRPr="00740FAF">
              <w:rPr>
                <w:rFonts w:eastAsia="Times New Roman"/>
              </w:rPr>
              <w:t>On-Premise</w:t>
            </w:r>
            <w:proofErr w:type="gramEnd"/>
            <w:r w:rsidRPr="00740FAF">
              <w:rPr>
                <w:rFonts w:eastAsia="Times New Roman"/>
              </w:rPr>
              <w:t xml:space="preserve"> Data Center</w:t>
            </w:r>
          </w:p>
        </w:tc>
        <w:tc>
          <w:tcPr>
            <w:tcW w:w="2319" w:type="pct"/>
            <w:vAlign w:val="center"/>
          </w:tcPr>
          <w:p w:rsidRPr="00740FAF" w:rsidR="3F29DC59" w:rsidP="5B6C2481" w:rsidRDefault="3F29DC59" w14:paraId="37599D1F" w14:textId="301CACDA">
            <w:pPr>
              <w:spacing w:after="0"/>
              <w:rPr>
                <w:rFonts w:eastAsia="Times New Roman"/>
              </w:rPr>
            </w:pPr>
            <w:r w:rsidRPr="00740FAF">
              <w:rPr>
                <w:rFonts w:eastAsia="Times New Roman"/>
              </w:rPr>
              <w:t>Ensures maximum control and PDPA compliance</w:t>
            </w:r>
          </w:p>
        </w:tc>
      </w:tr>
      <w:tr w:rsidRPr="00740FAF" w:rsidR="009D4EB8" w:rsidTr="00740FAF" w14:paraId="19DF9630" w14:textId="77777777">
        <w:trPr>
          <w:trHeight w:val="300"/>
        </w:trPr>
        <w:tc>
          <w:tcPr>
            <w:tcW w:w="1392" w:type="pct"/>
            <w:vAlign w:val="center"/>
          </w:tcPr>
          <w:p w:rsidRPr="00740FAF" w:rsidR="3F29DC59" w:rsidP="5B6C2481" w:rsidRDefault="3F29DC59" w14:paraId="500143C6" w14:textId="4A619F98">
            <w:pPr>
              <w:spacing w:after="0"/>
              <w:rPr>
                <w:rFonts w:eastAsia="Times New Roman"/>
              </w:rPr>
            </w:pPr>
            <w:r w:rsidRPr="00740FAF">
              <w:rPr>
                <w:rFonts w:eastAsia="Times New Roman"/>
              </w:rPr>
              <w:t>Health &amp; Income Data</w:t>
            </w:r>
          </w:p>
        </w:tc>
        <w:tc>
          <w:tcPr>
            <w:tcW w:w="1289" w:type="pct"/>
            <w:vAlign w:val="center"/>
          </w:tcPr>
          <w:p w:rsidRPr="00740FAF" w:rsidR="3F29DC59" w:rsidP="5B6C2481" w:rsidRDefault="3F29DC59" w14:paraId="4BFF93C6" w14:textId="12CF42F5">
            <w:pPr>
              <w:spacing w:after="0"/>
              <w:rPr>
                <w:rFonts w:eastAsia="Times New Roman"/>
              </w:rPr>
            </w:pPr>
            <w:r w:rsidRPr="00740FAF">
              <w:rPr>
                <w:rFonts w:eastAsia="Times New Roman"/>
              </w:rPr>
              <w:t>Cloud Data Lake</w:t>
            </w:r>
          </w:p>
        </w:tc>
        <w:tc>
          <w:tcPr>
            <w:tcW w:w="2319" w:type="pct"/>
            <w:vAlign w:val="center"/>
          </w:tcPr>
          <w:p w:rsidRPr="00740FAF" w:rsidR="3F29DC59" w:rsidP="5B6C2481" w:rsidRDefault="3F29DC59" w14:paraId="5621B9D7" w14:textId="2FE0C81E">
            <w:pPr>
              <w:spacing w:after="0"/>
              <w:rPr>
                <w:rFonts w:eastAsia="Times New Roman"/>
              </w:rPr>
            </w:pPr>
            <w:r w:rsidRPr="00740FAF">
              <w:rPr>
                <w:rFonts w:eastAsia="Times New Roman"/>
              </w:rPr>
              <w:t>Supports flexible analytics and AI/ML workflows</w:t>
            </w:r>
          </w:p>
        </w:tc>
      </w:tr>
      <w:tr w:rsidRPr="00740FAF" w:rsidR="009D4EB8" w:rsidTr="00740FAF" w14:paraId="51703CF1" w14:textId="77777777">
        <w:trPr>
          <w:trHeight w:val="300"/>
        </w:trPr>
        <w:tc>
          <w:tcPr>
            <w:tcW w:w="1392" w:type="pct"/>
            <w:vAlign w:val="center"/>
          </w:tcPr>
          <w:p w:rsidRPr="00740FAF" w:rsidR="3F29DC59" w:rsidP="5B6C2481" w:rsidRDefault="3F29DC59" w14:paraId="0CAA3A6D" w14:textId="1E36F673">
            <w:pPr>
              <w:spacing w:after="0"/>
              <w:rPr>
                <w:rFonts w:eastAsia="Times New Roman"/>
              </w:rPr>
            </w:pPr>
            <w:r w:rsidRPr="00740FAF">
              <w:rPr>
                <w:rFonts w:eastAsia="Times New Roman"/>
              </w:rPr>
              <w:t>Environmental Data (e.g., AQI)</w:t>
            </w:r>
          </w:p>
        </w:tc>
        <w:tc>
          <w:tcPr>
            <w:tcW w:w="1289" w:type="pct"/>
            <w:vAlign w:val="center"/>
          </w:tcPr>
          <w:p w:rsidRPr="00740FAF" w:rsidR="3F29DC59" w:rsidP="5B6C2481" w:rsidRDefault="3F29DC59" w14:paraId="6DE6DCC6" w14:textId="61C77DB1">
            <w:pPr>
              <w:spacing w:after="0"/>
              <w:rPr>
                <w:rFonts w:eastAsia="Times New Roman"/>
              </w:rPr>
            </w:pPr>
            <w:r w:rsidRPr="00740FAF">
              <w:rPr>
                <w:rFonts w:eastAsia="Times New Roman"/>
              </w:rPr>
              <w:t>Cloud Object Store + Kinesis</w:t>
            </w:r>
          </w:p>
        </w:tc>
        <w:tc>
          <w:tcPr>
            <w:tcW w:w="2319" w:type="pct"/>
            <w:vAlign w:val="center"/>
          </w:tcPr>
          <w:p w:rsidRPr="00740FAF" w:rsidR="3F29DC59" w:rsidP="5B6C2481" w:rsidRDefault="3F29DC59" w14:paraId="58B01FE2" w14:textId="1A1CFB43">
            <w:pPr>
              <w:spacing w:after="0"/>
              <w:rPr>
                <w:rFonts w:eastAsia="Times New Roman"/>
              </w:rPr>
            </w:pPr>
            <w:r w:rsidRPr="00740FAF">
              <w:rPr>
                <w:rFonts w:eastAsia="Times New Roman"/>
              </w:rPr>
              <w:t>Enables real-time ingestion and rule-based triggers</w:t>
            </w:r>
          </w:p>
        </w:tc>
      </w:tr>
      <w:tr w:rsidRPr="00740FAF" w:rsidR="009D4EB8" w:rsidTr="00740FAF" w14:paraId="26CB20DD" w14:textId="77777777">
        <w:trPr>
          <w:trHeight w:val="300"/>
        </w:trPr>
        <w:tc>
          <w:tcPr>
            <w:tcW w:w="1392" w:type="pct"/>
            <w:vAlign w:val="center"/>
          </w:tcPr>
          <w:p w:rsidRPr="00740FAF" w:rsidR="3F29DC59" w:rsidP="5B6C2481" w:rsidRDefault="3F29DC59" w14:paraId="43AF2E88" w14:textId="01B67561">
            <w:pPr>
              <w:spacing w:after="0"/>
              <w:rPr>
                <w:rFonts w:eastAsia="Times New Roman"/>
              </w:rPr>
            </w:pPr>
            <w:r w:rsidRPr="00740FAF">
              <w:rPr>
                <w:rFonts w:eastAsia="Times New Roman"/>
              </w:rPr>
              <w:t>Claim Logs &amp; Payment History</w:t>
            </w:r>
          </w:p>
        </w:tc>
        <w:tc>
          <w:tcPr>
            <w:tcW w:w="1289" w:type="pct"/>
            <w:vAlign w:val="center"/>
          </w:tcPr>
          <w:p w:rsidRPr="00740FAF" w:rsidR="3F29DC59" w:rsidP="5B6C2481" w:rsidRDefault="3F29DC59" w14:paraId="2EF9D17A" w14:textId="6B272DC6">
            <w:pPr>
              <w:spacing w:after="0"/>
              <w:rPr>
                <w:rFonts w:eastAsia="Times New Roman"/>
              </w:rPr>
            </w:pPr>
            <w:r w:rsidRPr="00740FAF">
              <w:rPr>
                <w:rFonts w:eastAsia="Times New Roman"/>
              </w:rPr>
              <w:t>Cloud Data Warehouse</w:t>
            </w:r>
          </w:p>
        </w:tc>
        <w:tc>
          <w:tcPr>
            <w:tcW w:w="2319" w:type="pct"/>
            <w:vAlign w:val="center"/>
          </w:tcPr>
          <w:p w:rsidRPr="00740FAF" w:rsidR="3F29DC59" w:rsidP="5B6C2481" w:rsidRDefault="3F29DC59" w14:paraId="0971E225" w14:textId="265C31DF">
            <w:pPr>
              <w:spacing w:after="0"/>
              <w:rPr>
                <w:rFonts w:eastAsia="Times New Roman"/>
              </w:rPr>
            </w:pPr>
            <w:r w:rsidRPr="00740FAF">
              <w:rPr>
                <w:rFonts w:eastAsia="Times New Roman"/>
              </w:rPr>
              <w:t>Enables SLA tracking, auditability, and analytics</w:t>
            </w:r>
          </w:p>
        </w:tc>
      </w:tr>
      <w:tr w:rsidRPr="00740FAF" w:rsidR="009D4EB8" w:rsidTr="00740FAF" w14:paraId="0BBB02F8" w14:textId="77777777">
        <w:trPr>
          <w:trHeight w:val="300"/>
        </w:trPr>
        <w:tc>
          <w:tcPr>
            <w:tcW w:w="1392" w:type="pct"/>
            <w:vAlign w:val="center"/>
          </w:tcPr>
          <w:p w:rsidRPr="00740FAF" w:rsidR="3F29DC59" w:rsidP="5B6C2481" w:rsidRDefault="3F29DC59" w14:paraId="31010618" w14:textId="111A0BD7">
            <w:pPr>
              <w:spacing w:after="0"/>
              <w:rPr>
                <w:rFonts w:eastAsia="Times New Roman"/>
              </w:rPr>
            </w:pPr>
            <w:r w:rsidRPr="00740FAF">
              <w:rPr>
                <w:rFonts w:eastAsia="Times New Roman"/>
              </w:rPr>
              <w:t>AI Model Logs</w:t>
            </w:r>
          </w:p>
        </w:tc>
        <w:tc>
          <w:tcPr>
            <w:tcW w:w="1289" w:type="pct"/>
            <w:vAlign w:val="center"/>
          </w:tcPr>
          <w:p w:rsidRPr="00740FAF" w:rsidR="3F29DC59" w:rsidP="5B6C2481" w:rsidRDefault="3F29DC59" w14:paraId="039EBB36" w14:textId="01A7841D">
            <w:pPr>
              <w:spacing w:after="0"/>
              <w:rPr>
                <w:rFonts w:eastAsia="Times New Roman"/>
              </w:rPr>
            </w:pPr>
            <w:r w:rsidRPr="00740FAF">
              <w:rPr>
                <w:rFonts w:eastAsia="Times New Roman"/>
              </w:rPr>
              <w:t>Cloud Data Lake</w:t>
            </w:r>
          </w:p>
        </w:tc>
        <w:tc>
          <w:tcPr>
            <w:tcW w:w="2319" w:type="pct"/>
            <w:vAlign w:val="center"/>
          </w:tcPr>
          <w:p w:rsidRPr="00740FAF" w:rsidR="3F29DC59" w:rsidP="5B6C2481" w:rsidRDefault="3F29DC59" w14:paraId="3120618A" w14:textId="11DA8E08">
            <w:pPr>
              <w:spacing w:after="0"/>
              <w:rPr>
                <w:rFonts w:eastAsia="Times New Roman"/>
              </w:rPr>
            </w:pPr>
            <w:r w:rsidRPr="00740FAF">
              <w:rPr>
                <w:rFonts w:eastAsia="Times New Roman"/>
              </w:rPr>
              <w:t>Allows model versioning, auditing, and transparency</w:t>
            </w:r>
          </w:p>
        </w:tc>
      </w:tr>
    </w:tbl>
    <w:p w:rsidRPr="00740FAF" w:rsidR="2BD6D83F" w:rsidRDefault="2BD6D83F" w14:paraId="67CF3087" w14:textId="6484D48E">
      <w:r w:rsidRPr="00740FAF">
        <w:br w:type="page"/>
      </w:r>
    </w:p>
    <w:p w:rsidRPr="00740FAF" w:rsidR="05502E42" w:rsidP="5B6C2481" w:rsidRDefault="05502E42" w14:paraId="45A76C51" w14:textId="00363539">
      <w:pPr>
        <w:pStyle w:val="Heading3"/>
        <w:rPr>
          <w:rFonts w:eastAsia="Times New Roman"/>
        </w:rPr>
      </w:pPr>
      <w:bookmarkStart w:name="_Toc1039163507" w:id="85"/>
      <w:bookmarkStart w:name="_Toc198885954" w:id="86"/>
      <w:r w:rsidRPr="00740FAF">
        <w:t>7.2.2 Data Pipelines and Processing Workflow</w:t>
      </w:r>
      <w:bookmarkEnd w:id="85"/>
      <w:bookmarkEnd w:id="86"/>
    </w:p>
    <w:p w:rsidRPr="00740FAF" w:rsidR="05502E42" w:rsidP="5B6C2481" w:rsidRDefault="05502E42" w14:paraId="319DC066" w14:textId="3054B13E">
      <w:pPr>
        <w:spacing w:before="240" w:after="240"/>
        <w:rPr>
          <w:rFonts w:eastAsia="Times New Roman"/>
        </w:rPr>
      </w:pPr>
      <w:r w:rsidRPr="00740FAF">
        <w:rPr>
          <w:rFonts w:eastAsia="Times New Roman"/>
        </w:rPr>
        <w:t>FinSure uses a hybrid approach to data pipeline management:</w:t>
      </w:r>
    </w:p>
    <w:p w:rsidRPr="00740FAF" w:rsidR="05502E42" w:rsidP="00766E5B" w:rsidRDefault="05502E42" w14:paraId="6BED1B9B" w14:textId="7A95B3A9">
      <w:pPr>
        <w:pStyle w:val="ListParagraph"/>
        <w:numPr>
          <w:ilvl w:val="0"/>
          <w:numId w:val="42"/>
        </w:numPr>
        <w:spacing w:before="240" w:after="240"/>
        <w:rPr>
          <w:rFonts w:eastAsia="Times New Roman"/>
        </w:rPr>
      </w:pPr>
      <w:r w:rsidRPr="00740FAF">
        <w:rPr>
          <w:rFonts w:eastAsia="Times New Roman"/>
          <w:b/>
          <w:bCs/>
        </w:rPr>
        <w:t>ETL (Extract-Transform-Load)</w:t>
      </w:r>
      <w:r w:rsidRPr="00740FAF">
        <w:br/>
      </w:r>
      <w:r w:rsidRPr="00740FAF">
        <w:rPr>
          <w:rFonts w:eastAsia="Times New Roman"/>
        </w:rPr>
        <w:t xml:space="preserve"> For structured datasets like onboarding forms, claims, and medical documents—transformed before loading into analytics systems.</w:t>
      </w:r>
    </w:p>
    <w:p w:rsidRPr="00740FAF" w:rsidR="05502E42" w:rsidP="00766E5B" w:rsidRDefault="05502E42" w14:paraId="415AA6A9" w14:textId="7AE92251">
      <w:pPr>
        <w:pStyle w:val="ListParagraph"/>
        <w:numPr>
          <w:ilvl w:val="0"/>
          <w:numId w:val="42"/>
        </w:numPr>
        <w:spacing w:before="240" w:after="240"/>
        <w:rPr>
          <w:rFonts w:eastAsia="Times New Roman"/>
        </w:rPr>
      </w:pPr>
      <w:r w:rsidRPr="00740FAF">
        <w:rPr>
          <w:rFonts w:eastAsia="Times New Roman"/>
          <w:b/>
          <w:bCs/>
        </w:rPr>
        <w:t>ELT (Extract-Load-Transform)</w:t>
      </w:r>
      <w:r w:rsidRPr="00740FAF">
        <w:br/>
      </w:r>
      <w:r w:rsidRPr="00740FAF">
        <w:rPr>
          <w:rFonts w:eastAsia="Times New Roman"/>
        </w:rPr>
        <w:t xml:space="preserve"> For semi-structured streams like AQI, behavioural logs, and GPS. Data is loaded in raw form and transformed as needed for analytics.</w:t>
      </w:r>
    </w:p>
    <w:p w:rsidRPr="00740FAF" w:rsidR="05502E42" w:rsidP="00766E5B" w:rsidRDefault="05502E42" w14:paraId="28B6170E" w14:textId="7314E0D4">
      <w:pPr>
        <w:pStyle w:val="ListParagraph"/>
        <w:numPr>
          <w:ilvl w:val="0"/>
          <w:numId w:val="42"/>
        </w:numPr>
        <w:spacing w:before="240" w:after="240"/>
        <w:rPr>
          <w:rFonts w:eastAsia="Times New Roman"/>
        </w:rPr>
      </w:pPr>
      <w:r w:rsidRPr="00740FAF">
        <w:rPr>
          <w:rFonts w:eastAsia="Times New Roman"/>
          <w:b/>
          <w:bCs/>
        </w:rPr>
        <w:t>Real-Time Streaming via Amazon Kinesis</w:t>
      </w:r>
      <w:r w:rsidRPr="00740FAF">
        <w:br/>
      </w:r>
      <w:r w:rsidRPr="00740FAF">
        <w:rPr>
          <w:rFonts w:eastAsia="Times New Roman"/>
        </w:rPr>
        <w:t xml:space="preserve"> Used to support:</w:t>
      </w:r>
    </w:p>
    <w:p w:rsidRPr="00740FAF" w:rsidR="05502E42" w:rsidP="00766E5B" w:rsidRDefault="05502E42" w14:paraId="38A89325" w14:textId="6A301E98">
      <w:pPr>
        <w:pStyle w:val="ListParagraph"/>
        <w:numPr>
          <w:ilvl w:val="1"/>
          <w:numId w:val="42"/>
        </w:numPr>
        <w:spacing w:before="240" w:after="240"/>
        <w:rPr>
          <w:rFonts w:eastAsia="Times New Roman"/>
        </w:rPr>
      </w:pPr>
      <w:r w:rsidRPr="00740FAF">
        <w:rPr>
          <w:rFonts w:eastAsia="Times New Roman"/>
        </w:rPr>
        <w:t>AQI-triggered payout engine</w:t>
      </w:r>
    </w:p>
    <w:p w:rsidRPr="00740FAF" w:rsidR="05502E42" w:rsidP="00766E5B" w:rsidRDefault="05502E42" w14:paraId="2DA99B0C" w14:textId="719E4E0C">
      <w:pPr>
        <w:pStyle w:val="ListParagraph"/>
        <w:numPr>
          <w:ilvl w:val="1"/>
          <w:numId w:val="42"/>
        </w:numPr>
        <w:spacing w:before="240" w:after="240"/>
        <w:rPr>
          <w:rFonts w:eastAsia="Times New Roman"/>
        </w:rPr>
      </w:pPr>
      <w:r w:rsidRPr="00740FAF">
        <w:rPr>
          <w:rFonts w:eastAsia="Times New Roman"/>
        </w:rPr>
        <w:t>PM2.5 sensor-driven alerts</w:t>
      </w:r>
    </w:p>
    <w:p w:rsidRPr="00740FAF" w:rsidR="05502E42" w:rsidP="00766E5B" w:rsidRDefault="05502E42" w14:paraId="1DD0C1C8" w14:textId="135A9F7D">
      <w:pPr>
        <w:pStyle w:val="ListParagraph"/>
        <w:numPr>
          <w:ilvl w:val="1"/>
          <w:numId w:val="42"/>
        </w:numPr>
        <w:spacing w:before="240" w:after="240"/>
        <w:rPr>
          <w:rFonts w:eastAsia="Times New Roman"/>
        </w:rPr>
      </w:pPr>
      <w:r w:rsidRPr="00740FAF">
        <w:rPr>
          <w:rFonts w:eastAsia="Times New Roman"/>
        </w:rPr>
        <w:t>Health and geolocation-based activity tracking</w:t>
      </w:r>
    </w:p>
    <w:p w:rsidRPr="00740FAF" w:rsidR="05502E42" w:rsidP="5B6C2481" w:rsidRDefault="05502E42" w14:paraId="4820C59F" w14:textId="083BBCC2">
      <w:pPr>
        <w:pStyle w:val="Heading3"/>
        <w:rPr>
          <w:rFonts w:eastAsia="Times New Roman"/>
        </w:rPr>
      </w:pPr>
      <w:bookmarkStart w:name="_Toc908317859" w:id="87"/>
      <w:bookmarkStart w:name="_Toc198885955" w:id="88"/>
      <w:r w:rsidRPr="00740FAF">
        <w:t>7.2.3 Summary: End-to-End Data Strategy</w:t>
      </w:r>
      <w:bookmarkEnd w:id="87"/>
      <w:bookmarkEnd w:id="88"/>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A0" w:firstRow="1" w:lastRow="0" w:firstColumn="1" w:lastColumn="0" w:noHBand="1" w:noVBand="1"/>
      </w:tblPr>
      <w:tblGrid>
        <w:gridCol w:w="2099"/>
        <w:gridCol w:w="7529"/>
      </w:tblGrid>
      <w:tr w:rsidRPr="00740FAF" w:rsidR="009D4EB8" w:rsidTr="00740FAF" w14:paraId="451AFCC3" w14:textId="77777777">
        <w:trPr>
          <w:trHeight w:val="300"/>
        </w:trPr>
        <w:tc>
          <w:tcPr>
            <w:tcW w:w="1090" w:type="pct"/>
            <w:shd w:val="clear" w:color="auto" w:fill="C1E4F5" w:themeFill="accent1" w:themeFillTint="33"/>
            <w:vAlign w:val="center"/>
          </w:tcPr>
          <w:p w:rsidRPr="00740FAF" w:rsidR="3F29DC59" w:rsidP="5B6C2481" w:rsidRDefault="3F29DC59" w14:paraId="42FAFD29" w14:textId="71DE8E99">
            <w:pPr>
              <w:spacing w:after="0"/>
              <w:jc w:val="center"/>
              <w:rPr>
                <w:rFonts w:eastAsia="Times New Roman"/>
                <w:b/>
                <w:bCs/>
              </w:rPr>
            </w:pPr>
            <w:r w:rsidRPr="00740FAF">
              <w:rPr>
                <w:rFonts w:eastAsia="Times New Roman"/>
                <w:b/>
                <w:bCs/>
              </w:rPr>
              <w:t>Component</w:t>
            </w:r>
          </w:p>
        </w:tc>
        <w:tc>
          <w:tcPr>
            <w:tcW w:w="3910" w:type="pct"/>
            <w:shd w:val="clear" w:color="auto" w:fill="C1E4F5" w:themeFill="accent1" w:themeFillTint="33"/>
            <w:vAlign w:val="center"/>
          </w:tcPr>
          <w:p w:rsidRPr="00740FAF" w:rsidR="3F29DC59" w:rsidP="5B6C2481" w:rsidRDefault="3F29DC59" w14:paraId="08D2E77B" w14:textId="16792574">
            <w:pPr>
              <w:spacing w:after="0"/>
              <w:jc w:val="center"/>
              <w:rPr>
                <w:rFonts w:eastAsia="Times New Roman"/>
                <w:b/>
                <w:bCs/>
              </w:rPr>
            </w:pPr>
            <w:r w:rsidRPr="00740FAF">
              <w:rPr>
                <w:rFonts w:eastAsia="Times New Roman"/>
                <w:b/>
                <w:bCs/>
              </w:rPr>
              <w:t>FinSure Implementation</w:t>
            </w:r>
          </w:p>
        </w:tc>
      </w:tr>
      <w:tr w:rsidRPr="00740FAF" w:rsidR="009D4EB8" w:rsidTr="00740FAF" w14:paraId="7B1D798F" w14:textId="77777777">
        <w:trPr>
          <w:trHeight w:val="300"/>
        </w:trPr>
        <w:tc>
          <w:tcPr>
            <w:tcW w:w="1090" w:type="pct"/>
            <w:shd w:val="clear" w:color="auto" w:fill="C1E4F5" w:themeFill="accent1" w:themeFillTint="33"/>
            <w:vAlign w:val="center"/>
          </w:tcPr>
          <w:p w:rsidRPr="00740FAF" w:rsidR="3F29DC59" w:rsidP="5B6C2481" w:rsidRDefault="3F29DC59" w14:paraId="28D80054" w14:textId="1CB9AE08">
            <w:pPr>
              <w:spacing w:after="0"/>
              <w:rPr>
                <w:rFonts w:eastAsia="Times New Roman"/>
                <w:b/>
                <w:bCs/>
              </w:rPr>
            </w:pPr>
            <w:r w:rsidRPr="00740FAF">
              <w:rPr>
                <w:rFonts w:eastAsia="Times New Roman"/>
                <w:b/>
                <w:bCs/>
              </w:rPr>
              <w:t>Architecture</w:t>
            </w:r>
          </w:p>
        </w:tc>
        <w:tc>
          <w:tcPr>
            <w:tcW w:w="3910" w:type="pct"/>
            <w:vAlign w:val="center"/>
          </w:tcPr>
          <w:p w:rsidRPr="00740FAF" w:rsidR="3F29DC59" w:rsidP="5B6C2481" w:rsidRDefault="3F29DC59" w14:paraId="5BE2E898" w14:textId="336502AF">
            <w:pPr>
              <w:spacing w:after="0"/>
              <w:rPr>
                <w:rFonts w:eastAsia="Times New Roman"/>
              </w:rPr>
            </w:pPr>
            <w:r w:rsidRPr="00740FAF">
              <w:rPr>
                <w:rFonts w:eastAsia="Times New Roman"/>
              </w:rPr>
              <w:t>Hybrid Cloud (PII on-prem / Analytics in cloud)</w:t>
            </w:r>
          </w:p>
        </w:tc>
      </w:tr>
      <w:tr w:rsidRPr="00740FAF" w:rsidR="009D4EB8" w:rsidTr="00740FAF" w14:paraId="657E74B7" w14:textId="77777777">
        <w:trPr>
          <w:trHeight w:val="300"/>
        </w:trPr>
        <w:tc>
          <w:tcPr>
            <w:tcW w:w="1090" w:type="pct"/>
            <w:shd w:val="clear" w:color="auto" w:fill="C1E4F5" w:themeFill="accent1" w:themeFillTint="33"/>
            <w:vAlign w:val="center"/>
          </w:tcPr>
          <w:p w:rsidRPr="00740FAF" w:rsidR="3F29DC59" w:rsidP="5B6C2481" w:rsidRDefault="3F29DC59" w14:paraId="251CDAEB" w14:textId="49858CB5">
            <w:pPr>
              <w:spacing w:after="0"/>
              <w:rPr>
                <w:rFonts w:eastAsia="Times New Roman"/>
                <w:b/>
                <w:bCs/>
              </w:rPr>
            </w:pPr>
            <w:r w:rsidRPr="00740FAF">
              <w:rPr>
                <w:rFonts w:eastAsia="Times New Roman"/>
                <w:b/>
                <w:bCs/>
              </w:rPr>
              <w:t>Data Pipeline</w:t>
            </w:r>
          </w:p>
        </w:tc>
        <w:tc>
          <w:tcPr>
            <w:tcW w:w="3910" w:type="pct"/>
            <w:vAlign w:val="center"/>
          </w:tcPr>
          <w:p w:rsidRPr="00740FAF" w:rsidR="3F29DC59" w:rsidP="5B6C2481" w:rsidRDefault="3F29DC59" w14:paraId="7C5F7D64" w14:textId="4B3D5464">
            <w:pPr>
              <w:spacing w:after="0"/>
              <w:rPr>
                <w:rFonts w:eastAsia="Times New Roman"/>
              </w:rPr>
            </w:pPr>
            <w:r w:rsidRPr="00740FAF">
              <w:rPr>
                <w:rFonts w:eastAsia="Times New Roman"/>
              </w:rPr>
              <w:t>ETL for structured data, ELT for sensor streams, Kinesis for real-time</w:t>
            </w:r>
          </w:p>
        </w:tc>
      </w:tr>
      <w:tr w:rsidRPr="00740FAF" w:rsidR="009D4EB8" w:rsidTr="00740FAF" w14:paraId="38DCA84E" w14:textId="77777777">
        <w:trPr>
          <w:trHeight w:val="300"/>
        </w:trPr>
        <w:tc>
          <w:tcPr>
            <w:tcW w:w="1090" w:type="pct"/>
            <w:shd w:val="clear" w:color="auto" w:fill="C1E4F5" w:themeFill="accent1" w:themeFillTint="33"/>
            <w:vAlign w:val="center"/>
          </w:tcPr>
          <w:p w:rsidRPr="00740FAF" w:rsidR="3F29DC59" w:rsidP="5B6C2481" w:rsidRDefault="3F29DC59" w14:paraId="7AF98C72" w14:textId="7BBDA13F">
            <w:pPr>
              <w:spacing w:after="0"/>
              <w:rPr>
                <w:rFonts w:eastAsia="Times New Roman"/>
                <w:b/>
                <w:bCs/>
              </w:rPr>
            </w:pPr>
            <w:r w:rsidRPr="00740FAF">
              <w:rPr>
                <w:rFonts w:eastAsia="Times New Roman"/>
                <w:b/>
                <w:bCs/>
              </w:rPr>
              <w:t>Metadata</w:t>
            </w:r>
          </w:p>
        </w:tc>
        <w:tc>
          <w:tcPr>
            <w:tcW w:w="3910" w:type="pct"/>
            <w:vAlign w:val="center"/>
          </w:tcPr>
          <w:p w:rsidRPr="00740FAF" w:rsidR="3F29DC59" w:rsidP="5B6C2481" w:rsidRDefault="3F29DC59" w14:paraId="66AE19DD" w14:textId="5955B079">
            <w:pPr>
              <w:spacing w:after="0"/>
              <w:rPr>
                <w:rFonts w:eastAsia="Times New Roman"/>
              </w:rPr>
            </w:pPr>
            <w:r w:rsidRPr="00740FAF">
              <w:rPr>
                <w:rFonts w:eastAsia="Times New Roman"/>
              </w:rPr>
              <w:t>Lineage-tracked repository with documented APIs</w:t>
            </w:r>
          </w:p>
        </w:tc>
      </w:tr>
      <w:tr w:rsidRPr="00740FAF" w:rsidR="009D4EB8" w:rsidTr="00740FAF" w14:paraId="0E6ECAA8" w14:textId="77777777">
        <w:trPr>
          <w:trHeight w:val="300"/>
        </w:trPr>
        <w:tc>
          <w:tcPr>
            <w:tcW w:w="1090" w:type="pct"/>
            <w:shd w:val="clear" w:color="auto" w:fill="C1E4F5" w:themeFill="accent1" w:themeFillTint="33"/>
            <w:vAlign w:val="center"/>
          </w:tcPr>
          <w:p w:rsidRPr="00740FAF" w:rsidR="3F29DC59" w:rsidP="5B6C2481" w:rsidRDefault="3F29DC59" w14:paraId="1CED798C" w14:textId="78225D34">
            <w:pPr>
              <w:spacing w:after="0"/>
              <w:rPr>
                <w:rFonts w:eastAsia="Times New Roman"/>
                <w:b/>
                <w:bCs/>
              </w:rPr>
            </w:pPr>
            <w:r w:rsidRPr="00740FAF">
              <w:rPr>
                <w:rFonts w:eastAsia="Times New Roman"/>
                <w:b/>
                <w:bCs/>
              </w:rPr>
              <w:t>Data Quality</w:t>
            </w:r>
          </w:p>
        </w:tc>
        <w:tc>
          <w:tcPr>
            <w:tcW w:w="3910" w:type="pct"/>
            <w:vAlign w:val="center"/>
          </w:tcPr>
          <w:p w:rsidRPr="00740FAF" w:rsidR="3F29DC59" w:rsidP="5B6C2481" w:rsidRDefault="3F29DC59" w14:paraId="1A759A75" w14:textId="06D06620">
            <w:pPr>
              <w:spacing w:after="0"/>
              <w:rPr>
                <w:rFonts w:eastAsia="Times New Roman"/>
              </w:rPr>
            </w:pPr>
            <w:r w:rsidRPr="00740FAF">
              <w:rPr>
                <w:rFonts w:eastAsia="Times New Roman"/>
              </w:rPr>
              <w:t>Governance-defined KPIs for completeness, accuracy, and relevance</w:t>
            </w:r>
          </w:p>
        </w:tc>
      </w:tr>
      <w:tr w:rsidRPr="00740FAF" w:rsidR="009D4EB8" w:rsidTr="00740FAF" w14:paraId="23425E2C" w14:textId="77777777">
        <w:trPr>
          <w:trHeight w:val="300"/>
        </w:trPr>
        <w:tc>
          <w:tcPr>
            <w:tcW w:w="1090" w:type="pct"/>
            <w:shd w:val="clear" w:color="auto" w:fill="C1E4F5" w:themeFill="accent1" w:themeFillTint="33"/>
            <w:vAlign w:val="center"/>
          </w:tcPr>
          <w:p w:rsidRPr="00740FAF" w:rsidR="3F29DC59" w:rsidP="5B6C2481" w:rsidRDefault="3F29DC59" w14:paraId="341C5161" w14:textId="47681180">
            <w:pPr>
              <w:spacing w:after="0"/>
              <w:rPr>
                <w:rFonts w:eastAsia="Times New Roman"/>
                <w:b/>
                <w:bCs/>
              </w:rPr>
            </w:pPr>
            <w:r w:rsidRPr="00740FAF">
              <w:rPr>
                <w:rFonts w:eastAsia="Times New Roman"/>
                <w:b/>
                <w:bCs/>
              </w:rPr>
              <w:t>Security</w:t>
            </w:r>
          </w:p>
        </w:tc>
        <w:tc>
          <w:tcPr>
            <w:tcW w:w="3910" w:type="pct"/>
            <w:vAlign w:val="center"/>
          </w:tcPr>
          <w:p w:rsidRPr="00740FAF" w:rsidR="3F29DC59" w:rsidP="5B6C2481" w:rsidRDefault="3F29DC59" w14:paraId="1644BD1F" w14:textId="33768CC6">
            <w:pPr>
              <w:spacing w:after="0"/>
              <w:rPr>
                <w:rFonts w:eastAsia="Times New Roman"/>
              </w:rPr>
            </w:pPr>
            <w:r w:rsidRPr="00740FAF">
              <w:rPr>
                <w:rFonts w:eastAsia="Times New Roman"/>
              </w:rPr>
              <w:t>RBAC, audit logs, MFA, and PDPA-compliant consent tracking</w:t>
            </w:r>
          </w:p>
        </w:tc>
      </w:tr>
      <w:tr w:rsidRPr="00740FAF" w:rsidR="00740FAF" w:rsidTr="00740FAF" w14:paraId="17AF3275" w14:textId="77777777">
        <w:trPr>
          <w:trHeight w:val="300"/>
        </w:trPr>
        <w:tc>
          <w:tcPr>
            <w:tcW w:w="1090" w:type="pct"/>
            <w:shd w:val="clear" w:color="auto" w:fill="C1E4F5" w:themeFill="accent1" w:themeFillTint="33"/>
            <w:vAlign w:val="center"/>
          </w:tcPr>
          <w:p w:rsidRPr="00740FAF" w:rsidR="3F29DC59" w:rsidP="5B6C2481" w:rsidRDefault="3F29DC59" w14:paraId="07558F6C" w14:textId="56CB9AA5">
            <w:pPr>
              <w:spacing w:after="0"/>
              <w:rPr>
                <w:rFonts w:eastAsia="Times New Roman"/>
                <w:b/>
                <w:bCs/>
              </w:rPr>
            </w:pPr>
            <w:r w:rsidRPr="00740FAF">
              <w:rPr>
                <w:rFonts w:eastAsia="Times New Roman"/>
                <w:b/>
                <w:bCs/>
              </w:rPr>
              <w:t>Governance</w:t>
            </w:r>
          </w:p>
        </w:tc>
        <w:tc>
          <w:tcPr>
            <w:tcW w:w="3910" w:type="pct"/>
            <w:vAlign w:val="center"/>
          </w:tcPr>
          <w:p w:rsidRPr="00740FAF" w:rsidR="3F29DC59" w:rsidP="5B6C2481" w:rsidRDefault="3F29DC59" w14:paraId="516A3D5F" w14:textId="04C4F1E7">
            <w:pPr>
              <w:spacing w:after="0"/>
              <w:rPr>
                <w:rFonts w:eastAsia="Times New Roman"/>
              </w:rPr>
            </w:pPr>
            <w:r w:rsidRPr="00740FAF">
              <w:rPr>
                <w:rFonts w:eastAsia="Times New Roman"/>
              </w:rPr>
              <w:t>Role-based oversight with scalable data quality functions under the CDO office</w:t>
            </w:r>
          </w:p>
        </w:tc>
      </w:tr>
    </w:tbl>
    <w:p w:rsidRPr="00740FAF" w:rsidR="3E7397D6" w:rsidP="2BD6D83F" w:rsidRDefault="3E7397D6" w14:paraId="3766B9D9" w14:textId="4B1A957F">
      <w:pPr>
        <w:pStyle w:val="Heading1"/>
        <w:spacing w:before="240" w:after="240"/>
        <w:rPr>
          <w:rFonts w:eastAsia="Times New Roman"/>
          <w:color w:val="auto"/>
        </w:rPr>
      </w:pPr>
    </w:p>
    <w:p w:rsidRPr="00740FAF" w:rsidR="2BD6D83F" w:rsidRDefault="2BD6D83F" w14:paraId="55E3B43A" w14:textId="403FC756">
      <w:r w:rsidRPr="00740FAF">
        <w:br w:type="page"/>
      </w:r>
    </w:p>
    <w:p w:rsidRPr="00740FAF" w:rsidR="3E7397D6" w:rsidP="2BD6D83F" w:rsidRDefault="3F658071" w14:paraId="1A8BB5F1" w14:textId="6D73797F">
      <w:pPr>
        <w:pStyle w:val="Heading1"/>
        <w:rPr>
          <w:rFonts w:eastAsia="Times New Roman"/>
          <w:color w:val="auto"/>
        </w:rPr>
      </w:pPr>
      <w:bookmarkStart w:name="_Toc402978177" w:id="89"/>
      <w:bookmarkStart w:name="_Toc198885956" w:id="90"/>
      <w:r w:rsidRPr="00740FAF">
        <w:rPr>
          <w:color w:val="auto"/>
        </w:rPr>
        <w:t>8. Insurance Model &amp; Dynamic Pricing</w:t>
      </w:r>
      <w:bookmarkEnd w:id="89"/>
      <w:bookmarkEnd w:id="90"/>
    </w:p>
    <w:p w:rsidRPr="00740FAF" w:rsidR="3F658071" w:rsidP="5B6C2481" w:rsidRDefault="3F658071" w14:paraId="2BFC9156" w14:textId="19B5AE8D">
      <w:pPr>
        <w:rPr>
          <w:rFonts w:eastAsia="Times New Roman"/>
        </w:rPr>
      </w:pPr>
      <w:bookmarkStart w:name="_Toc730189201" w:id="91"/>
      <w:r w:rsidRPr="00740FAF">
        <w:t>Overview</w:t>
      </w:r>
      <w:bookmarkEnd w:id="91"/>
    </w:p>
    <w:p w:rsidRPr="00740FAF" w:rsidR="3F658071" w:rsidP="5B6C2481" w:rsidRDefault="3F658071" w14:paraId="01B1887F" w14:textId="615A1E72">
      <w:pPr>
        <w:spacing w:before="240" w:after="240"/>
        <w:rPr>
          <w:rFonts w:eastAsia="Times New Roman"/>
        </w:rPr>
      </w:pPr>
      <w:r w:rsidRPr="00740FAF">
        <w:rPr>
          <w:rFonts w:eastAsia="Times New Roman"/>
        </w:rPr>
        <w:t>The FinSure project introduces a pioneering microinsurance solution designed to protect Thailand’s low-income and informal workforce from income loss due to severe air pollution, specifically high PM2.5 levels. By combining real-time air quality monitoring, AI-driven dynamic pricing, and mobile-first delivery, FinSure creates an inclusive and responsive safety net tailored for Thailand’s most vulnerable populations.</w:t>
      </w:r>
    </w:p>
    <w:p w:rsidRPr="00740FAF" w:rsidR="3F29DC59" w:rsidP="5B6C2481" w:rsidRDefault="3F658071" w14:paraId="34B41AFE" w14:textId="1E9EAD64">
      <w:pPr>
        <w:spacing w:before="240" w:after="240"/>
        <w:rPr>
          <w:rFonts w:eastAsia="Times New Roman"/>
        </w:rPr>
      </w:pPr>
      <w:r w:rsidRPr="00740FAF">
        <w:rPr>
          <w:rFonts w:eastAsia="Times New Roman"/>
        </w:rPr>
        <w:t>This section outlines the insurance structure, classification of beneficiaries, the pricing framework, and the data-driven mechanisms that power real-time protection and equitable coverage.</w:t>
      </w:r>
    </w:p>
    <w:p w:rsidRPr="00740FAF" w:rsidR="3F658071" w:rsidP="2BD6D83F" w:rsidRDefault="3F658071" w14:paraId="45DB20E4" w14:textId="423D2C39">
      <w:pPr>
        <w:pStyle w:val="Heading2"/>
        <w:rPr>
          <w:rFonts w:eastAsia="Times New Roman"/>
        </w:rPr>
      </w:pPr>
      <w:bookmarkStart w:name="_Toc1071933159" w:id="92"/>
      <w:bookmarkStart w:name="_Toc198885957" w:id="93"/>
      <w:r w:rsidRPr="00740FAF">
        <w:t>8.1 Target Group Classification System</w:t>
      </w:r>
      <w:bookmarkEnd w:id="92"/>
      <w:bookmarkEnd w:id="93"/>
    </w:p>
    <w:p w:rsidRPr="00740FAF" w:rsidR="3F658071" w:rsidP="5B6C2481" w:rsidRDefault="3F658071" w14:paraId="2F4F2024" w14:textId="22EF3E1B">
      <w:pPr>
        <w:spacing w:before="240" w:after="240"/>
        <w:rPr>
          <w:rFonts w:eastAsia="Times New Roman"/>
        </w:rPr>
      </w:pPr>
      <w:r w:rsidRPr="00740FAF">
        <w:rPr>
          <w:rFonts w:eastAsia="Times New Roman"/>
        </w:rPr>
        <w:t>FinSure adopts a data-centric classification framework to ensure insurance coverage reaches those who are most vulnerable and underserved.</w:t>
      </w:r>
    </w:p>
    <w:p w:rsidRPr="00740FAF" w:rsidR="3F658071" w:rsidP="5B6C2481" w:rsidRDefault="3F658071" w14:paraId="179D6FAA" w14:textId="40216EB3">
      <w:pPr>
        <w:pStyle w:val="Heading3"/>
        <w:rPr>
          <w:rFonts w:eastAsia="Times New Roman"/>
        </w:rPr>
      </w:pPr>
      <w:bookmarkStart w:name="_Toc1482476776" w:id="94"/>
      <w:bookmarkStart w:name="_Toc198885958" w:id="95"/>
      <w:r w:rsidRPr="00740FAF">
        <w:t>8.1.1 Occupational Segmentation</w:t>
      </w:r>
      <w:bookmarkEnd w:id="94"/>
      <w:bookmarkEnd w:id="95"/>
    </w:p>
    <w:p w:rsidRPr="00740FAF" w:rsidR="3F658071" w:rsidP="00766E5B" w:rsidRDefault="3F658071" w14:paraId="47AD42DA" w14:textId="48DC63D8">
      <w:pPr>
        <w:pStyle w:val="ListParagraph"/>
        <w:numPr>
          <w:ilvl w:val="0"/>
          <w:numId w:val="41"/>
        </w:numPr>
        <w:spacing w:before="240" w:after="240"/>
        <w:rPr>
          <w:rFonts w:eastAsia="Times New Roman"/>
        </w:rPr>
      </w:pPr>
      <w:r w:rsidRPr="00740FAF">
        <w:rPr>
          <w:rFonts w:eastAsia="Times New Roman"/>
          <w:b/>
          <w:bCs/>
        </w:rPr>
        <w:t>Construction Workers</w:t>
      </w:r>
      <w:r w:rsidRPr="00740FAF">
        <w:rPr>
          <w:rFonts w:eastAsia="Times New Roman"/>
        </w:rPr>
        <w:t xml:space="preserve"> – Highly impacted by government-issued stop-work orders during high PM2.5 periods.</w:t>
      </w:r>
    </w:p>
    <w:p w:rsidRPr="00740FAF" w:rsidR="3F658071" w:rsidP="00766E5B" w:rsidRDefault="3F658071" w14:paraId="05A3E7B2" w14:textId="3F4F8824">
      <w:pPr>
        <w:pStyle w:val="ListParagraph"/>
        <w:numPr>
          <w:ilvl w:val="0"/>
          <w:numId w:val="41"/>
        </w:numPr>
        <w:spacing w:before="240" w:after="240"/>
        <w:rPr>
          <w:rFonts w:eastAsia="Times New Roman"/>
        </w:rPr>
      </w:pPr>
      <w:r w:rsidRPr="00740FAF">
        <w:rPr>
          <w:rFonts w:eastAsia="Times New Roman"/>
          <w:b/>
          <w:bCs/>
        </w:rPr>
        <w:t>Agricultural Laborers</w:t>
      </w:r>
      <w:r w:rsidRPr="00740FAF">
        <w:rPr>
          <w:rFonts w:eastAsia="Times New Roman"/>
        </w:rPr>
        <w:t xml:space="preserve"> – Representing over 11.6 million individuals; lack formal protections.</w:t>
      </w:r>
    </w:p>
    <w:p w:rsidRPr="00740FAF" w:rsidR="3F658071" w:rsidP="00766E5B" w:rsidRDefault="3F658071" w14:paraId="43F078A3" w14:textId="28829DF8">
      <w:pPr>
        <w:pStyle w:val="ListParagraph"/>
        <w:numPr>
          <w:ilvl w:val="0"/>
          <w:numId w:val="41"/>
        </w:numPr>
        <w:spacing w:before="240" w:after="240"/>
        <w:rPr>
          <w:rFonts w:eastAsia="Times New Roman"/>
        </w:rPr>
      </w:pPr>
      <w:r w:rsidRPr="00740FAF">
        <w:rPr>
          <w:rFonts w:eastAsia="Times New Roman"/>
          <w:b/>
          <w:bCs/>
        </w:rPr>
        <w:t>Informal Sector Workers</w:t>
      </w:r>
      <w:r w:rsidRPr="00740FAF">
        <w:rPr>
          <w:rFonts w:eastAsia="Times New Roman"/>
        </w:rPr>
        <w:t xml:space="preserve"> – Street vendors, delivery drivers, factory workers, gig workers.</w:t>
      </w:r>
    </w:p>
    <w:p w:rsidRPr="00740FAF" w:rsidR="3F658071" w:rsidP="5B6C2481" w:rsidRDefault="3F658071" w14:paraId="1DE73EC4" w14:textId="19DA2078">
      <w:pPr>
        <w:pStyle w:val="Heading3"/>
        <w:rPr>
          <w:rFonts w:eastAsia="Times New Roman"/>
        </w:rPr>
      </w:pPr>
      <w:bookmarkStart w:name="_Toc582868715" w:id="96"/>
      <w:bookmarkStart w:name="_Toc198885959" w:id="97"/>
      <w:r w:rsidRPr="00740FAF">
        <w:t>8.1.2 Social Protection Status</w:t>
      </w:r>
      <w:bookmarkEnd w:id="96"/>
      <w:bookmarkEnd w:id="97"/>
    </w:p>
    <w:p w:rsidRPr="00740FAF" w:rsidR="3F658071" w:rsidP="00766E5B" w:rsidRDefault="3F658071" w14:paraId="1308A2CA" w14:textId="1FEFA0ED">
      <w:pPr>
        <w:pStyle w:val="ListParagraph"/>
        <w:numPr>
          <w:ilvl w:val="0"/>
          <w:numId w:val="40"/>
        </w:numPr>
        <w:spacing w:before="240" w:after="240"/>
        <w:rPr>
          <w:rFonts w:eastAsia="Times New Roman"/>
        </w:rPr>
      </w:pPr>
      <w:r w:rsidRPr="00740FAF">
        <w:rPr>
          <w:rFonts w:eastAsia="Times New Roman"/>
          <w:b/>
          <w:bCs/>
        </w:rPr>
        <w:t>Welfare Card Holders</w:t>
      </w:r>
      <w:r w:rsidRPr="00740FAF">
        <w:rPr>
          <w:rFonts w:eastAsia="Times New Roman"/>
        </w:rPr>
        <w:t xml:space="preserve"> – Registered under the national poverty support programme (~13.07 million people).</w:t>
      </w:r>
    </w:p>
    <w:p w:rsidRPr="00740FAF" w:rsidR="3F658071" w:rsidP="5B6C2481" w:rsidRDefault="3F658071" w14:paraId="689FE828" w14:textId="50823946">
      <w:pPr>
        <w:pStyle w:val="Heading3"/>
        <w:rPr>
          <w:rFonts w:eastAsia="Times New Roman"/>
        </w:rPr>
      </w:pPr>
      <w:bookmarkStart w:name="_Toc1537226593" w:id="98"/>
      <w:bookmarkStart w:name="_Toc198885960" w:id="99"/>
      <w:r w:rsidRPr="00740FAF">
        <w:t>8.1.3 Financial Vulnerability</w:t>
      </w:r>
      <w:bookmarkEnd w:id="98"/>
      <w:bookmarkEnd w:id="99"/>
    </w:p>
    <w:p w:rsidRPr="00740FAF" w:rsidR="3F658071" w:rsidP="00766E5B" w:rsidRDefault="3F658071" w14:paraId="37123A9C" w14:textId="2C850EC2">
      <w:pPr>
        <w:pStyle w:val="ListParagraph"/>
        <w:numPr>
          <w:ilvl w:val="0"/>
          <w:numId w:val="39"/>
        </w:numPr>
        <w:spacing w:before="240" w:after="240"/>
        <w:rPr>
          <w:rFonts w:eastAsia="Times New Roman"/>
        </w:rPr>
      </w:pPr>
      <w:r w:rsidRPr="00740FAF">
        <w:rPr>
          <w:rFonts w:eastAsia="Times New Roman"/>
        </w:rPr>
        <w:t>Daily income below 300 THB.</w:t>
      </w:r>
    </w:p>
    <w:p w:rsidRPr="00740FAF" w:rsidR="3F658071" w:rsidP="00766E5B" w:rsidRDefault="3F658071" w14:paraId="4EC93243" w14:textId="4FE4B24F">
      <w:pPr>
        <w:pStyle w:val="ListParagraph"/>
        <w:numPr>
          <w:ilvl w:val="0"/>
          <w:numId w:val="39"/>
        </w:numPr>
        <w:spacing w:before="240" w:after="240"/>
        <w:rPr>
          <w:rFonts w:eastAsia="Times New Roman"/>
        </w:rPr>
      </w:pPr>
      <w:r w:rsidRPr="00740FAF">
        <w:rPr>
          <w:rFonts w:eastAsia="Times New Roman"/>
        </w:rPr>
        <w:t>Unstable, seasonal, or weather-dependent income with no contractual protections or paid leave.</w:t>
      </w:r>
    </w:p>
    <w:p w:rsidRPr="00740FAF" w:rsidR="3F29DC59" w:rsidP="5B6C2481" w:rsidRDefault="3F658071" w14:paraId="09ACFEB0" w14:textId="761FF6DB">
      <w:pPr>
        <w:spacing w:before="240" w:after="240"/>
        <w:rPr>
          <w:rFonts w:eastAsia="Times New Roman"/>
        </w:rPr>
      </w:pPr>
      <w:r w:rsidRPr="00740FAF">
        <w:rPr>
          <w:rFonts w:eastAsia="Times New Roman"/>
        </w:rPr>
        <w:t>Eligibility is determined through AI-powered screening, mobile onboarding, and local agent support.</w:t>
      </w:r>
    </w:p>
    <w:p w:rsidRPr="00740FAF" w:rsidR="3F658071" w:rsidP="5B6C2481" w:rsidRDefault="3F658071" w14:paraId="7C075E28" w14:textId="5EF503E1">
      <w:pPr>
        <w:pStyle w:val="Heading2"/>
        <w:rPr>
          <w:rFonts w:eastAsia="Times New Roman"/>
        </w:rPr>
      </w:pPr>
      <w:bookmarkStart w:name="_Toc1575908882" w:id="100"/>
      <w:bookmarkStart w:name="_Toc198885961" w:id="101"/>
      <w:r w:rsidRPr="00740FAF">
        <w:t>8.2 Insurance Product Structure and Dynamic Pricing</w:t>
      </w:r>
      <w:bookmarkEnd w:id="100"/>
      <w:bookmarkEnd w:id="101"/>
    </w:p>
    <w:p w:rsidRPr="00740FAF" w:rsidR="3F658071" w:rsidP="5B6C2481" w:rsidRDefault="3F658071" w14:paraId="2B7FA364" w14:textId="2F69BF15">
      <w:pPr>
        <w:pStyle w:val="Heading3"/>
        <w:rPr>
          <w:rFonts w:eastAsia="Times New Roman"/>
        </w:rPr>
      </w:pPr>
      <w:bookmarkStart w:name="_Toc988672424" w:id="102"/>
      <w:bookmarkStart w:name="_Toc198885962" w:id="103"/>
      <w:r w:rsidRPr="00740FAF">
        <w:t>8.2.1 Coverage Overview</w:t>
      </w:r>
      <w:bookmarkEnd w:id="102"/>
      <w:bookmarkEnd w:id="103"/>
    </w:p>
    <w:p w:rsidRPr="00740FAF" w:rsidR="3F658071" w:rsidP="5B6C2481" w:rsidRDefault="3F658071" w14:paraId="690CAE44" w14:textId="18C82DD3">
      <w:pPr>
        <w:spacing w:before="240" w:after="240"/>
        <w:rPr>
          <w:rFonts w:eastAsia="Times New Roman"/>
        </w:rPr>
      </w:pPr>
      <w:r w:rsidRPr="00740FAF">
        <w:rPr>
          <w:rFonts w:eastAsia="Times New Roman"/>
        </w:rPr>
        <w:t>FinSure offers four tiered microinsurance plans that provide:</w:t>
      </w:r>
    </w:p>
    <w:p w:rsidRPr="00740FAF" w:rsidR="3F658071" w:rsidP="00766E5B" w:rsidRDefault="3F658071" w14:paraId="413FBFC4" w14:textId="1AA8EF3E">
      <w:pPr>
        <w:pStyle w:val="ListParagraph"/>
        <w:numPr>
          <w:ilvl w:val="0"/>
          <w:numId w:val="38"/>
        </w:numPr>
        <w:spacing w:before="240" w:after="240"/>
        <w:rPr>
          <w:rFonts w:eastAsia="Times New Roman"/>
        </w:rPr>
      </w:pPr>
      <w:r w:rsidRPr="00740FAF">
        <w:rPr>
          <w:rFonts w:eastAsia="Times New Roman"/>
          <w:b/>
          <w:bCs/>
        </w:rPr>
        <w:t>Income compensation</w:t>
      </w:r>
      <w:r w:rsidRPr="00740FAF">
        <w:rPr>
          <w:rFonts w:eastAsia="Times New Roman"/>
        </w:rPr>
        <w:t xml:space="preserve"> (up to 7 days per year)</w:t>
      </w:r>
    </w:p>
    <w:p w:rsidRPr="00740FAF" w:rsidR="3F658071" w:rsidP="00766E5B" w:rsidRDefault="3F658071" w14:paraId="20223A32" w14:textId="78E788AF">
      <w:pPr>
        <w:pStyle w:val="ListParagraph"/>
        <w:numPr>
          <w:ilvl w:val="0"/>
          <w:numId w:val="38"/>
        </w:numPr>
        <w:spacing w:before="240" w:after="240"/>
        <w:rPr>
          <w:rFonts w:eastAsia="Times New Roman"/>
        </w:rPr>
      </w:pPr>
      <w:r w:rsidRPr="00740FAF">
        <w:rPr>
          <w:rFonts w:eastAsia="Times New Roman"/>
          <w:b/>
          <w:bCs/>
        </w:rPr>
        <w:t>Medical coverage</w:t>
      </w:r>
      <w:r w:rsidRPr="00740FAF">
        <w:rPr>
          <w:rFonts w:eastAsia="Times New Roman"/>
        </w:rPr>
        <w:t xml:space="preserve"> (up to 15 visits per year)</w:t>
      </w:r>
    </w:p>
    <w:p w:rsidRPr="00740FAF" w:rsidR="3F658071" w:rsidP="00766E5B" w:rsidRDefault="3F658071" w14:paraId="73CA86BB" w14:textId="362C6459">
      <w:pPr>
        <w:pStyle w:val="ListParagraph"/>
        <w:numPr>
          <w:ilvl w:val="0"/>
          <w:numId w:val="38"/>
        </w:numPr>
        <w:spacing w:before="240" w:after="240"/>
        <w:rPr>
          <w:rFonts w:eastAsia="Times New Roman"/>
        </w:rPr>
      </w:pPr>
      <w:r w:rsidRPr="00740FAF">
        <w:rPr>
          <w:rFonts w:eastAsia="Times New Roman"/>
          <w:b/>
          <w:bCs/>
        </w:rPr>
        <w:t>Death benefit</w:t>
      </w:r>
      <w:r w:rsidRPr="00740FAF">
        <w:rPr>
          <w:rFonts w:eastAsia="Times New Roman"/>
        </w:rPr>
        <w:t xml:space="preserve"> for fatalities caused by PM2.5-linked illnesses</w:t>
      </w:r>
    </w:p>
    <w:p w:rsidRPr="00740FAF" w:rsidR="3F658071" w:rsidP="5B6C2481" w:rsidRDefault="3F658071" w14:paraId="100774C5" w14:textId="1D840AFE">
      <w:pPr>
        <w:spacing w:before="240" w:after="240"/>
        <w:rPr>
          <w:rFonts w:eastAsia="Times New Roman"/>
        </w:rPr>
      </w:pPr>
      <w:r w:rsidRPr="00740FAF">
        <w:rPr>
          <w:rFonts w:eastAsia="Times New Roman"/>
        </w:rPr>
        <w:t>Covered conditions include:</w:t>
      </w:r>
    </w:p>
    <w:p w:rsidRPr="00740FAF" w:rsidR="3F658071" w:rsidP="00766E5B" w:rsidRDefault="3F658071" w14:paraId="3E37E692" w14:textId="512E78A9">
      <w:pPr>
        <w:pStyle w:val="ListParagraph"/>
        <w:numPr>
          <w:ilvl w:val="0"/>
          <w:numId w:val="37"/>
        </w:numPr>
        <w:spacing w:before="240" w:after="240"/>
        <w:rPr>
          <w:rFonts w:eastAsia="Times New Roman"/>
        </w:rPr>
      </w:pPr>
      <w:r w:rsidRPr="00740FAF">
        <w:rPr>
          <w:rFonts w:eastAsia="Times New Roman"/>
        </w:rPr>
        <w:t>Acute bronchitis and bronchiolitis</w:t>
      </w:r>
    </w:p>
    <w:p w:rsidRPr="00740FAF" w:rsidR="3F658071" w:rsidP="00766E5B" w:rsidRDefault="3F658071" w14:paraId="324D1BBF" w14:textId="61943E9F">
      <w:pPr>
        <w:pStyle w:val="ListParagraph"/>
        <w:numPr>
          <w:ilvl w:val="0"/>
          <w:numId w:val="37"/>
        </w:numPr>
        <w:spacing w:before="240" w:after="240"/>
        <w:rPr>
          <w:rFonts w:eastAsia="Times New Roman"/>
        </w:rPr>
      </w:pPr>
      <w:r w:rsidRPr="00740FAF">
        <w:rPr>
          <w:rFonts w:eastAsia="Times New Roman"/>
        </w:rPr>
        <w:t>Chronic bronchitis, emphysema, and COPD</w:t>
      </w:r>
    </w:p>
    <w:p w:rsidRPr="00740FAF" w:rsidR="3F658071" w:rsidP="00766E5B" w:rsidRDefault="3F658071" w14:paraId="530021CD" w14:textId="723BEDF1">
      <w:pPr>
        <w:pStyle w:val="ListParagraph"/>
        <w:numPr>
          <w:ilvl w:val="0"/>
          <w:numId w:val="37"/>
        </w:numPr>
        <w:spacing w:before="240" w:after="240"/>
        <w:rPr>
          <w:rFonts w:eastAsia="Times New Roman"/>
        </w:rPr>
      </w:pPr>
      <w:r w:rsidRPr="00740FAF">
        <w:rPr>
          <w:rFonts w:eastAsia="Times New Roman"/>
        </w:rPr>
        <w:t>Cancers of the lung, trachea, or bronchi</w:t>
      </w:r>
    </w:p>
    <w:p w:rsidRPr="00740FAF" w:rsidR="3F658071" w:rsidP="00766E5B" w:rsidRDefault="3F658071" w14:paraId="58185719" w14:textId="56875C24">
      <w:pPr>
        <w:pStyle w:val="ListParagraph"/>
        <w:numPr>
          <w:ilvl w:val="0"/>
          <w:numId w:val="37"/>
        </w:numPr>
        <w:spacing w:before="240" w:after="240"/>
        <w:rPr>
          <w:rFonts w:eastAsia="Times New Roman"/>
        </w:rPr>
      </w:pPr>
      <w:r w:rsidRPr="00740FAF">
        <w:rPr>
          <w:rFonts w:eastAsia="Times New Roman"/>
        </w:rPr>
        <w:t>Acute myocardial infarction</w:t>
      </w:r>
    </w:p>
    <w:p w:rsidRPr="00740FAF" w:rsidR="3F29DC59" w:rsidP="5B6C2481" w:rsidRDefault="3F658071" w14:paraId="3420A1F8" w14:textId="02D75357">
      <w:pPr>
        <w:spacing w:before="240" w:after="240"/>
        <w:rPr>
          <w:rFonts w:eastAsia="Times New Roman"/>
        </w:rPr>
      </w:pPr>
      <w:r w:rsidRPr="00740FAF">
        <w:rPr>
          <w:rFonts w:eastAsia="Times New Roman"/>
        </w:rPr>
        <w:t>Note: Coverage begins after a 30-day waiting period.</w:t>
      </w:r>
    </w:p>
    <w:p w:rsidRPr="00740FAF" w:rsidR="3F658071" w:rsidP="5B6C2481" w:rsidRDefault="3F658071" w14:paraId="27FC5112" w14:textId="62F73316">
      <w:pPr>
        <w:pStyle w:val="Heading3"/>
        <w:rPr>
          <w:rFonts w:eastAsia="Times New Roman"/>
        </w:rPr>
      </w:pPr>
      <w:bookmarkStart w:name="_Toc1952055317" w:id="104"/>
      <w:bookmarkStart w:name="_Toc198885963" w:id="105"/>
      <w:r w:rsidRPr="00740FAF">
        <w:t>8.2.2 Insurance Premium Calculation Framework</w:t>
      </w:r>
      <w:bookmarkEnd w:id="104"/>
      <w:bookmarkEnd w:id="105"/>
    </w:p>
    <w:p w:rsidRPr="00740FAF" w:rsidR="3F658071" w:rsidP="5B6C2481" w:rsidRDefault="3F658071" w14:paraId="25D01750" w14:textId="403D6BF4">
      <w:pPr>
        <w:spacing w:before="240" w:after="240"/>
        <w:rPr>
          <w:rFonts w:eastAsia="Times New Roman"/>
        </w:rPr>
      </w:pPr>
      <w:r w:rsidRPr="00740FAF">
        <w:rPr>
          <w:rFonts w:eastAsia="Times New Roman"/>
        </w:rPr>
        <w:t>The insurance pricing methodology is adapted from Jotima Puasiri (2018) and follows standard non-life actuarial models. The formulas used are:</w:t>
      </w:r>
    </w:p>
    <w:p w:rsidRPr="00740FAF" w:rsidR="3F658071" w:rsidP="00766E5B" w:rsidRDefault="3F658071" w14:paraId="26405146" w14:textId="02CE2BBE">
      <w:pPr>
        <w:pStyle w:val="ListParagraph"/>
        <w:numPr>
          <w:ilvl w:val="0"/>
          <w:numId w:val="36"/>
        </w:numPr>
        <w:spacing w:before="240" w:after="240"/>
        <w:rPr>
          <w:rFonts w:eastAsia="Times New Roman"/>
        </w:rPr>
      </w:pPr>
      <w:r w:rsidRPr="00740FAF">
        <w:rPr>
          <w:rFonts w:eastAsia="Times New Roman"/>
          <w:b/>
          <w:bCs/>
        </w:rPr>
        <w:t>Average Claim Frequency</w:t>
      </w:r>
      <w:r w:rsidRPr="00740FAF">
        <w:rPr>
          <w:rFonts w:eastAsia="Times New Roman"/>
        </w:rPr>
        <w:t xml:space="preserve"> = Number of Incurred Claims ÷ Unit of Earned Exposure</w:t>
      </w:r>
    </w:p>
    <w:p w:rsidRPr="00740FAF" w:rsidR="3F658071" w:rsidP="00766E5B" w:rsidRDefault="3F658071" w14:paraId="0BDA22A5" w14:textId="3FE951FB">
      <w:pPr>
        <w:pStyle w:val="ListParagraph"/>
        <w:numPr>
          <w:ilvl w:val="0"/>
          <w:numId w:val="36"/>
        </w:numPr>
        <w:spacing w:before="240" w:after="240"/>
        <w:rPr>
          <w:rFonts w:eastAsia="Times New Roman"/>
        </w:rPr>
      </w:pPr>
      <w:r w:rsidRPr="00740FAF">
        <w:rPr>
          <w:rFonts w:eastAsia="Times New Roman"/>
          <w:b/>
          <w:bCs/>
        </w:rPr>
        <w:t>Average Loss Severity</w:t>
      </w:r>
      <w:r w:rsidRPr="00740FAF">
        <w:rPr>
          <w:rFonts w:eastAsia="Times New Roman"/>
        </w:rPr>
        <w:t xml:space="preserve"> = Incurred Losses ÷ Incurred Claims</w:t>
      </w:r>
    </w:p>
    <w:p w:rsidRPr="00740FAF" w:rsidR="3F658071" w:rsidP="00766E5B" w:rsidRDefault="3F658071" w14:paraId="0A7A29CA" w14:textId="7960608A">
      <w:pPr>
        <w:pStyle w:val="ListParagraph"/>
        <w:numPr>
          <w:ilvl w:val="0"/>
          <w:numId w:val="36"/>
        </w:numPr>
        <w:spacing w:before="240" w:after="240"/>
        <w:rPr>
          <w:rFonts w:eastAsia="Times New Roman"/>
        </w:rPr>
      </w:pPr>
      <w:r w:rsidRPr="00740FAF">
        <w:rPr>
          <w:rFonts w:eastAsia="Times New Roman"/>
          <w:b/>
          <w:bCs/>
        </w:rPr>
        <w:t>Loss Cost</w:t>
      </w:r>
      <w:r w:rsidRPr="00740FAF">
        <w:rPr>
          <w:rFonts w:eastAsia="Times New Roman"/>
        </w:rPr>
        <w:t xml:space="preserve"> = Average Claim Frequency × Average Loss Severity</w:t>
      </w:r>
    </w:p>
    <w:p w:rsidRPr="00740FAF" w:rsidR="3F658071" w:rsidP="00766E5B" w:rsidRDefault="3F658071" w14:paraId="4C72C481" w14:textId="18BAAD8E">
      <w:pPr>
        <w:pStyle w:val="ListParagraph"/>
        <w:numPr>
          <w:ilvl w:val="0"/>
          <w:numId w:val="36"/>
        </w:numPr>
        <w:spacing w:before="240" w:after="240"/>
        <w:rPr>
          <w:rFonts w:eastAsia="Times New Roman"/>
        </w:rPr>
      </w:pPr>
      <w:r w:rsidRPr="00740FAF">
        <w:rPr>
          <w:rFonts w:eastAsia="Times New Roman"/>
          <w:b/>
          <w:bCs/>
        </w:rPr>
        <w:t>Gross Premium</w:t>
      </w:r>
      <w:r w:rsidRPr="00740FAF">
        <w:rPr>
          <w:rFonts w:eastAsia="Times New Roman"/>
        </w:rPr>
        <w:t xml:space="preserve"> = Loss Cost ÷ (1 – Commission – Expense – Profit Margin)</w:t>
      </w:r>
    </w:p>
    <w:p w:rsidRPr="00740FAF" w:rsidR="3F658071" w:rsidP="00766E5B" w:rsidRDefault="3F658071" w14:paraId="2278BC55" w14:textId="787D36C8">
      <w:pPr>
        <w:pStyle w:val="ListParagraph"/>
        <w:numPr>
          <w:ilvl w:val="0"/>
          <w:numId w:val="36"/>
        </w:numPr>
        <w:spacing w:before="240" w:after="240"/>
        <w:rPr>
          <w:rFonts w:eastAsia="Times New Roman"/>
        </w:rPr>
      </w:pPr>
      <w:r w:rsidRPr="00740FAF">
        <w:rPr>
          <w:rFonts w:eastAsia="Times New Roman"/>
          <w:b/>
          <w:bCs/>
        </w:rPr>
        <w:t>Stamp Duty</w:t>
      </w:r>
      <w:r w:rsidRPr="00740FAF">
        <w:rPr>
          <w:rFonts w:eastAsia="Times New Roman"/>
        </w:rPr>
        <w:t xml:space="preserve"> = Gross Premium × 0.004</w:t>
      </w:r>
    </w:p>
    <w:p w:rsidRPr="00740FAF" w:rsidR="3F658071" w:rsidP="00766E5B" w:rsidRDefault="3F658071" w14:paraId="492A67D2" w14:textId="1E35251F">
      <w:pPr>
        <w:pStyle w:val="ListParagraph"/>
        <w:numPr>
          <w:ilvl w:val="0"/>
          <w:numId w:val="36"/>
        </w:numPr>
        <w:spacing w:before="240" w:after="240"/>
        <w:rPr>
          <w:rFonts w:eastAsia="Times New Roman"/>
        </w:rPr>
      </w:pPr>
      <w:r w:rsidRPr="00740FAF">
        <w:rPr>
          <w:rFonts w:eastAsia="Times New Roman"/>
          <w:b/>
          <w:bCs/>
        </w:rPr>
        <w:t>Value-Added Tax (VAT)</w:t>
      </w:r>
      <w:r w:rsidRPr="00740FAF">
        <w:rPr>
          <w:rFonts w:eastAsia="Times New Roman"/>
        </w:rPr>
        <w:t xml:space="preserve"> = (Gross Premium + Stamp Duty) × 0.07</w:t>
      </w:r>
    </w:p>
    <w:p w:rsidRPr="00740FAF" w:rsidR="3F29DC59" w:rsidP="00766E5B" w:rsidRDefault="3F658071" w14:paraId="5EC9C4BA" w14:textId="715D376F">
      <w:pPr>
        <w:pStyle w:val="ListParagraph"/>
        <w:numPr>
          <w:ilvl w:val="0"/>
          <w:numId w:val="36"/>
        </w:numPr>
        <w:spacing w:before="240" w:after="240"/>
        <w:rPr>
          <w:rFonts w:eastAsia="Times New Roman"/>
        </w:rPr>
      </w:pPr>
      <w:r w:rsidRPr="00740FAF">
        <w:rPr>
          <w:rFonts w:eastAsia="Times New Roman"/>
          <w:b/>
          <w:bCs/>
        </w:rPr>
        <w:t>Net Premium</w:t>
      </w:r>
      <w:r w:rsidRPr="00740FAF">
        <w:rPr>
          <w:rFonts w:eastAsia="Times New Roman"/>
        </w:rPr>
        <w:t xml:space="preserve"> = Gross Premium + Stamp Duty + VAT</w:t>
      </w:r>
    </w:p>
    <w:p w:rsidRPr="00740FAF" w:rsidR="3F658071" w:rsidP="2BD6D83F" w:rsidRDefault="3F658071" w14:paraId="2FF50CC9" w14:textId="300E8582">
      <w:pPr>
        <w:pStyle w:val="Heading3"/>
        <w:rPr>
          <w:rFonts w:eastAsia="Times New Roman"/>
        </w:rPr>
      </w:pPr>
      <w:bookmarkStart w:name="_Toc332807338" w:id="106"/>
      <w:bookmarkStart w:name="_Toc198885964" w:id="107"/>
      <w:r w:rsidRPr="00740FAF">
        <w:t>8.2.3 Data Sources</w:t>
      </w:r>
      <w:bookmarkEnd w:id="106"/>
      <w:bookmarkEnd w:id="107"/>
    </w:p>
    <w:p w:rsidRPr="00740FAF" w:rsidR="3F29DC59" w:rsidP="009D4EB8" w:rsidRDefault="3F658071" w14:paraId="025F81DF" w14:textId="15DD9FAA">
      <w:pPr>
        <w:spacing w:before="240" w:after="240"/>
        <w:rPr>
          <w:rFonts w:eastAsia="Times New Roman"/>
        </w:rPr>
      </w:pPr>
      <w:r w:rsidRPr="00740FAF">
        <w:rPr>
          <w:rFonts w:eastAsia="Times New Roman"/>
        </w:rPr>
        <w:t>The premium model is based on 2023 inpatient data from the National Statistical Office of Thailand, covering four air-pollution-related disease categories (ICD-10). Relevant patient data was extracted from both the Universal Coverage Scheme and Civil Servant Medical Benefit Scheme.</w:t>
      </w:r>
    </w:p>
    <w:p w:rsidRPr="00740FAF" w:rsidR="3F658071" w:rsidP="5B6C2481" w:rsidRDefault="3F658071" w14:paraId="2DD41DB2" w14:textId="7D94DF2C">
      <w:pPr>
        <w:pStyle w:val="Heading3"/>
        <w:rPr>
          <w:rFonts w:eastAsia="Times New Roman"/>
        </w:rPr>
      </w:pPr>
      <w:bookmarkStart w:name="_Toc24201179" w:id="108"/>
      <w:bookmarkStart w:name="_Toc198885965" w:id="109"/>
      <w:r w:rsidRPr="00740FAF">
        <w:t>8.2.4 Premium Modelling: Step-by-Step Examples</w:t>
      </w:r>
      <w:bookmarkEnd w:id="108"/>
      <w:bookmarkEnd w:id="109"/>
    </w:p>
    <w:p w:rsidRPr="00740FAF" w:rsidR="3F658071" w:rsidP="5B6C2481" w:rsidRDefault="3F658071" w14:paraId="62609224" w14:textId="27200648">
      <w:pPr>
        <w:spacing w:before="240" w:after="240"/>
        <w:rPr>
          <w:rFonts w:eastAsia="Times New Roman"/>
        </w:rPr>
      </w:pPr>
      <w:r w:rsidRPr="00740FAF">
        <w:rPr>
          <w:rFonts w:eastAsia="Times New Roman"/>
          <w:b/>
          <w:bCs/>
        </w:rPr>
        <w:t>Total population:</w:t>
      </w:r>
      <w:r w:rsidRPr="00740FAF">
        <w:rPr>
          <w:rFonts w:eastAsia="Times New Roman"/>
        </w:rPr>
        <w:t xml:space="preserve"> 65,083,836</w:t>
      </w:r>
      <w:r w:rsidRPr="00740FAF">
        <w:br/>
      </w:r>
      <w:r w:rsidRPr="00740FAF">
        <w:rPr>
          <w:rFonts w:eastAsia="Times New Roman"/>
        </w:rPr>
        <w:t xml:space="preserve"> </w:t>
      </w:r>
      <w:r w:rsidRPr="00740FAF">
        <w:rPr>
          <w:rFonts w:eastAsia="Times New Roman"/>
          <w:b/>
          <w:bCs/>
        </w:rPr>
        <w:t>Total relevant patients:</w:t>
      </w:r>
      <w:r w:rsidRPr="00740FAF">
        <w:rPr>
          <w:rFonts w:eastAsia="Times New Roman"/>
        </w:rPr>
        <w:t xml:space="preserve"> 572,365</w:t>
      </w:r>
      <w:r w:rsidRPr="00740FAF">
        <w:br/>
      </w:r>
      <w:r w:rsidRPr="00740FAF">
        <w:rPr>
          <w:rFonts w:eastAsia="Times New Roman"/>
        </w:rPr>
        <w:t xml:space="preserve"> </w:t>
      </w:r>
      <w:r w:rsidRPr="00740FAF">
        <w:rPr>
          <w:rFonts w:eastAsia="Times New Roman"/>
          <w:b/>
          <w:bCs/>
        </w:rPr>
        <w:t>Average Claim Frequency</w:t>
      </w:r>
      <w:r w:rsidRPr="00740FAF">
        <w:rPr>
          <w:rFonts w:eastAsia="Times New Roman"/>
        </w:rPr>
        <w:t xml:space="preserve"> = 572,365 ÷ 65,083,836 ≈ 0.008794</w:t>
      </w:r>
    </w:p>
    <w:p w:rsidRPr="00740FAF" w:rsidR="3F658071" w:rsidP="5B6C2481" w:rsidRDefault="3F658071" w14:paraId="27F8C93E" w14:textId="68E05D3F">
      <w:pPr>
        <w:rPr>
          <w:rFonts w:eastAsia="Times New Roman"/>
        </w:rPr>
      </w:pPr>
      <w:bookmarkStart w:name="_Toc1773564054" w:id="110"/>
      <w:r w:rsidRPr="00740FAF">
        <w:t>For a Sum Insured of 10,000 THB</w:t>
      </w:r>
      <w:bookmarkEnd w:id="110"/>
    </w:p>
    <w:p w:rsidRPr="00740FAF" w:rsidR="3F658071" w:rsidP="00766E5B" w:rsidRDefault="3F658071" w14:paraId="5D3739F3" w14:textId="52B9D7CC">
      <w:pPr>
        <w:pStyle w:val="ListParagraph"/>
        <w:numPr>
          <w:ilvl w:val="0"/>
          <w:numId w:val="35"/>
        </w:numPr>
        <w:spacing w:before="240" w:after="240"/>
        <w:rPr>
          <w:rFonts w:eastAsia="Times New Roman"/>
        </w:rPr>
      </w:pPr>
      <w:r w:rsidRPr="00740FAF">
        <w:rPr>
          <w:rFonts w:eastAsia="Times New Roman"/>
        </w:rPr>
        <w:t>Loss Cost = 0.008794 × 10,000 = 87.94 THB</w:t>
      </w:r>
    </w:p>
    <w:p w:rsidRPr="00740FAF" w:rsidR="3F658071" w:rsidP="00766E5B" w:rsidRDefault="3F658071" w14:paraId="0E7F738D" w14:textId="7F0E08FB">
      <w:pPr>
        <w:pStyle w:val="ListParagraph"/>
        <w:numPr>
          <w:ilvl w:val="0"/>
          <w:numId w:val="35"/>
        </w:numPr>
        <w:spacing w:before="240" w:after="240"/>
        <w:rPr>
          <w:rFonts w:eastAsia="Times New Roman"/>
        </w:rPr>
      </w:pPr>
      <w:r w:rsidRPr="00740FAF">
        <w:rPr>
          <w:rFonts w:eastAsia="Times New Roman"/>
        </w:rPr>
        <w:t>Gross Premium = 87.94 ÷ 0.5 = 175.88 THB</w:t>
      </w:r>
    </w:p>
    <w:p w:rsidRPr="00740FAF" w:rsidR="3F658071" w:rsidP="00766E5B" w:rsidRDefault="3F658071" w14:paraId="7DEEDD90" w14:textId="20F4ACB1">
      <w:pPr>
        <w:pStyle w:val="ListParagraph"/>
        <w:numPr>
          <w:ilvl w:val="0"/>
          <w:numId w:val="35"/>
        </w:numPr>
        <w:spacing w:before="240" w:after="240"/>
        <w:rPr>
          <w:rFonts w:eastAsia="Times New Roman"/>
        </w:rPr>
      </w:pPr>
      <w:r w:rsidRPr="00740FAF">
        <w:rPr>
          <w:rFonts w:eastAsia="Times New Roman"/>
        </w:rPr>
        <w:t>Stamp Duty = 175.88 × 0.004 = 0.70 THB</w:t>
      </w:r>
    </w:p>
    <w:p w:rsidRPr="00740FAF" w:rsidR="3F658071" w:rsidP="00766E5B" w:rsidRDefault="3F658071" w14:paraId="1757322E" w14:textId="02E82564">
      <w:pPr>
        <w:pStyle w:val="ListParagraph"/>
        <w:numPr>
          <w:ilvl w:val="0"/>
          <w:numId w:val="35"/>
        </w:numPr>
        <w:spacing w:before="240" w:after="240"/>
        <w:rPr>
          <w:rFonts w:eastAsia="Times New Roman"/>
        </w:rPr>
      </w:pPr>
      <w:r w:rsidRPr="00740FAF">
        <w:rPr>
          <w:rFonts w:eastAsia="Times New Roman"/>
        </w:rPr>
        <w:t>VAT = (175.88 + 0.70) × 0.07 = 12.36 THB</w:t>
      </w:r>
    </w:p>
    <w:p w:rsidRPr="00740FAF" w:rsidR="3F658071" w:rsidP="00766E5B" w:rsidRDefault="3F658071" w14:paraId="76BA1CA2" w14:textId="4509FC2C">
      <w:pPr>
        <w:pStyle w:val="ListParagraph"/>
        <w:numPr>
          <w:ilvl w:val="0"/>
          <w:numId w:val="35"/>
        </w:numPr>
        <w:spacing w:before="240" w:after="240"/>
        <w:rPr>
          <w:rFonts w:eastAsia="Times New Roman"/>
        </w:rPr>
      </w:pPr>
      <w:r w:rsidRPr="00740FAF">
        <w:rPr>
          <w:rFonts w:eastAsia="Times New Roman"/>
        </w:rPr>
        <w:t>Net Premium = 175.88 + 0.70 + 12.36 = 188.95 THB ≈ 190 THB</w:t>
      </w:r>
    </w:p>
    <w:p w:rsidRPr="00740FAF" w:rsidR="3F658071" w:rsidP="5B6C2481" w:rsidRDefault="3F658071" w14:paraId="3C6A4637" w14:textId="7B040FB5">
      <w:pPr>
        <w:rPr>
          <w:rFonts w:eastAsia="Times New Roman"/>
        </w:rPr>
      </w:pPr>
      <w:bookmarkStart w:name="_Toc1549267389" w:id="111"/>
      <w:r w:rsidRPr="00740FAF">
        <w:t>For a Sum Insured of 20,000 THB</w:t>
      </w:r>
      <w:bookmarkEnd w:id="111"/>
    </w:p>
    <w:p w:rsidRPr="00740FAF" w:rsidR="3F658071" w:rsidP="00766E5B" w:rsidRDefault="3F658071" w14:paraId="6809D447" w14:textId="0E580501">
      <w:pPr>
        <w:pStyle w:val="ListParagraph"/>
        <w:numPr>
          <w:ilvl w:val="0"/>
          <w:numId w:val="34"/>
        </w:numPr>
        <w:spacing w:before="240" w:after="240"/>
        <w:rPr>
          <w:rFonts w:eastAsia="Times New Roman"/>
        </w:rPr>
      </w:pPr>
      <w:r w:rsidRPr="00740FAF">
        <w:rPr>
          <w:rFonts w:eastAsia="Times New Roman"/>
        </w:rPr>
        <w:t>Loss Cost = 175.88</w:t>
      </w:r>
    </w:p>
    <w:p w:rsidRPr="00740FAF" w:rsidR="3F658071" w:rsidP="00766E5B" w:rsidRDefault="3F658071" w14:paraId="579FF016" w14:textId="743FB701">
      <w:pPr>
        <w:pStyle w:val="ListParagraph"/>
        <w:numPr>
          <w:ilvl w:val="0"/>
          <w:numId w:val="34"/>
        </w:numPr>
        <w:spacing w:before="240" w:after="240"/>
        <w:rPr>
          <w:rFonts w:eastAsia="Times New Roman"/>
        </w:rPr>
      </w:pPr>
      <w:r w:rsidRPr="00740FAF">
        <w:rPr>
          <w:rFonts w:eastAsia="Times New Roman"/>
        </w:rPr>
        <w:t>Gross Premium = 175.88 ÷ 0.5 = 351.77</w:t>
      </w:r>
    </w:p>
    <w:p w:rsidRPr="00740FAF" w:rsidR="3F658071" w:rsidP="00766E5B" w:rsidRDefault="3F658071" w14:paraId="4A793B36" w14:textId="1D0F67A7">
      <w:pPr>
        <w:pStyle w:val="ListParagraph"/>
        <w:numPr>
          <w:ilvl w:val="0"/>
          <w:numId w:val="34"/>
        </w:numPr>
        <w:spacing w:before="240" w:after="240"/>
        <w:rPr>
          <w:rFonts w:eastAsia="Times New Roman"/>
        </w:rPr>
      </w:pPr>
      <w:r w:rsidRPr="00740FAF">
        <w:rPr>
          <w:rFonts w:eastAsia="Times New Roman"/>
        </w:rPr>
        <w:t>Stamp Duty = 351.77 × 0.004 = 1.41</w:t>
      </w:r>
    </w:p>
    <w:p w:rsidRPr="00740FAF" w:rsidR="3F658071" w:rsidP="00766E5B" w:rsidRDefault="3F658071" w14:paraId="337AABBB" w14:textId="6E10110E">
      <w:pPr>
        <w:pStyle w:val="ListParagraph"/>
        <w:numPr>
          <w:ilvl w:val="0"/>
          <w:numId w:val="34"/>
        </w:numPr>
        <w:spacing w:before="240" w:after="240"/>
        <w:rPr>
          <w:rFonts w:eastAsia="Times New Roman"/>
        </w:rPr>
      </w:pPr>
      <w:r w:rsidRPr="00740FAF">
        <w:rPr>
          <w:rFonts w:eastAsia="Times New Roman"/>
        </w:rPr>
        <w:t>VAT = (351.77 + 1.41) × 0.07 = 24.72</w:t>
      </w:r>
    </w:p>
    <w:p w:rsidRPr="00740FAF" w:rsidR="3F658071" w:rsidP="00766E5B" w:rsidRDefault="3F658071" w14:paraId="47396B93" w14:textId="0489853F">
      <w:pPr>
        <w:pStyle w:val="ListParagraph"/>
        <w:numPr>
          <w:ilvl w:val="0"/>
          <w:numId w:val="34"/>
        </w:numPr>
        <w:spacing w:before="240" w:after="240"/>
        <w:rPr>
          <w:rFonts w:eastAsia="Times New Roman"/>
        </w:rPr>
      </w:pPr>
      <w:r w:rsidRPr="00740FAF">
        <w:rPr>
          <w:rFonts w:eastAsia="Times New Roman"/>
        </w:rPr>
        <w:t>Net Premium = 377.90 ≈ 390 THB</w:t>
      </w:r>
    </w:p>
    <w:p w:rsidRPr="00740FAF" w:rsidR="3F658071" w:rsidP="5B6C2481" w:rsidRDefault="3F658071" w14:paraId="03846616" w14:textId="1D66C6CF">
      <w:pPr>
        <w:rPr>
          <w:rFonts w:eastAsia="Times New Roman"/>
        </w:rPr>
      </w:pPr>
      <w:bookmarkStart w:name="_Toc105014365" w:id="112"/>
      <w:r w:rsidRPr="00740FAF">
        <w:t>For a Sum Insured of 30,000 THB</w:t>
      </w:r>
      <w:bookmarkEnd w:id="112"/>
    </w:p>
    <w:p w:rsidRPr="00740FAF" w:rsidR="3F658071" w:rsidP="00766E5B" w:rsidRDefault="3F658071" w14:paraId="25C2B190" w14:textId="43AF80E1">
      <w:pPr>
        <w:pStyle w:val="ListParagraph"/>
        <w:numPr>
          <w:ilvl w:val="0"/>
          <w:numId w:val="33"/>
        </w:numPr>
        <w:spacing w:before="240" w:after="240"/>
        <w:rPr>
          <w:rFonts w:eastAsia="Times New Roman"/>
        </w:rPr>
      </w:pPr>
      <w:r w:rsidRPr="00740FAF">
        <w:rPr>
          <w:rFonts w:eastAsia="Times New Roman"/>
        </w:rPr>
        <w:t>Loss Cost = 263.83</w:t>
      </w:r>
    </w:p>
    <w:p w:rsidRPr="00740FAF" w:rsidR="3F658071" w:rsidP="00766E5B" w:rsidRDefault="3F658071" w14:paraId="3AD72BE7" w14:textId="07841A08">
      <w:pPr>
        <w:pStyle w:val="ListParagraph"/>
        <w:numPr>
          <w:ilvl w:val="0"/>
          <w:numId w:val="33"/>
        </w:numPr>
        <w:spacing w:before="240" w:after="240"/>
        <w:rPr>
          <w:rFonts w:eastAsia="Times New Roman"/>
        </w:rPr>
      </w:pPr>
      <w:r w:rsidRPr="00740FAF">
        <w:rPr>
          <w:rFonts w:eastAsia="Times New Roman"/>
        </w:rPr>
        <w:t>Gross Premium = 263.83 ÷ 0.5 = 527.66</w:t>
      </w:r>
    </w:p>
    <w:p w:rsidRPr="00740FAF" w:rsidR="3F658071" w:rsidP="00766E5B" w:rsidRDefault="3F658071" w14:paraId="5083BD18" w14:textId="2880570F">
      <w:pPr>
        <w:pStyle w:val="ListParagraph"/>
        <w:numPr>
          <w:ilvl w:val="0"/>
          <w:numId w:val="33"/>
        </w:numPr>
        <w:spacing w:before="240" w:after="240"/>
        <w:rPr>
          <w:rFonts w:eastAsia="Times New Roman"/>
        </w:rPr>
      </w:pPr>
      <w:r w:rsidRPr="00740FAF">
        <w:rPr>
          <w:rFonts w:eastAsia="Times New Roman"/>
        </w:rPr>
        <w:t>Stamp Duty = 2.11</w:t>
      </w:r>
    </w:p>
    <w:p w:rsidRPr="00740FAF" w:rsidR="3F658071" w:rsidP="00766E5B" w:rsidRDefault="3F658071" w14:paraId="2F4B7E38" w14:textId="0D738808">
      <w:pPr>
        <w:pStyle w:val="ListParagraph"/>
        <w:numPr>
          <w:ilvl w:val="0"/>
          <w:numId w:val="33"/>
        </w:numPr>
        <w:spacing w:before="240" w:after="240"/>
        <w:rPr>
          <w:rFonts w:eastAsia="Times New Roman"/>
        </w:rPr>
      </w:pPr>
      <w:r w:rsidRPr="00740FAF">
        <w:rPr>
          <w:rFonts w:eastAsia="Times New Roman"/>
        </w:rPr>
        <w:t>VAT = 37.08</w:t>
      </w:r>
    </w:p>
    <w:p w:rsidRPr="00740FAF" w:rsidR="3F658071" w:rsidP="00766E5B" w:rsidRDefault="3F658071" w14:paraId="43AD866A" w14:textId="3E0B9564">
      <w:pPr>
        <w:pStyle w:val="ListParagraph"/>
        <w:numPr>
          <w:ilvl w:val="0"/>
          <w:numId w:val="33"/>
        </w:numPr>
        <w:spacing w:before="240" w:after="240"/>
        <w:rPr>
          <w:rFonts w:eastAsia="Times New Roman"/>
        </w:rPr>
      </w:pPr>
      <w:r w:rsidRPr="00740FAF">
        <w:rPr>
          <w:rFonts w:eastAsia="Times New Roman"/>
        </w:rPr>
        <w:t>Net Premium = 566.85 ≈ 590 THB</w:t>
      </w:r>
    </w:p>
    <w:p w:rsidRPr="00740FAF" w:rsidR="3F658071" w:rsidP="5B6C2481" w:rsidRDefault="3F658071" w14:paraId="40111DBC" w14:textId="1CB59D52">
      <w:pPr>
        <w:rPr>
          <w:rFonts w:eastAsia="Times New Roman"/>
        </w:rPr>
      </w:pPr>
      <w:bookmarkStart w:name="_Toc1983561604" w:id="113"/>
      <w:r w:rsidRPr="00740FAF">
        <w:t>For a Sum Insured of 50,000 THB</w:t>
      </w:r>
      <w:bookmarkEnd w:id="113"/>
    </w:p>
    <w:p w:rsidRPr="00740FAF" w:rsidR="3F658071" w:rsidP="00766E5B" w:rsidRDefault="3F658071" w14:paraId="5EBC9D47" w14:textId="588B547D">
      <w:pPr>
        <w:pStyle w:val="ListParagraph"/>
        <w:numPr>
          <w:ilvl w:val="0"/>
          <w:numId w:val="32"/>
        </w:numPr>
        <w:spacing w:before="240" w:after="240"/>
        <w:rPr>
          <w:rFonts w:eastAsia="Times New Roman"/>
        </w:rPr>
      </w:pPr>
      <w:r w:rsidRPr="00740FAF">
        <w:rPr>
          <w:rFonts w:eastAsia="Times New Roman"/>
        </w:rPr>
        <w:t>Loss Cost = 439.71</w:t>
      </w:r>
    </w:p>
    <w:p w:rsidRPr="00740FAF" w:rsidR="3F658071" w:rsidP="00766E5B" w:rsidRDefault="3F658071" w14:paraId="6BF5EE36" w14:textId="37730FE4">
      <w:pPr>
        <w:pStyle w:val="ListParagraph"/>
        <w:numPr>
          <w:ilvl w:val="0"/>
          <w:numId w:val="32"/>
        </w:numPr>
        <w:spacing w:before="240" w:after="240"/>
        <w:rPr>
          <w:rFonts w:eastAsia="Times New Roman"/>
        </w:rPr>
      </w:pPr>
      <w:r w:rsidRPr="00740FAF">
        <w:rPr>
          <w:rFonts w:eastAsia="Times New Roman"/>
        </w:rPr>
        <w:t>Gross Premium = 439.71 ÷ 0.5 = 879.43</w:t>
      </w:r>
    </w:p>
    <w:p w:rsidRPr="00740FAF" w:rsidR="3F658071" w:rsidP="00766E5B" w:rsidRDefault="3F658071" w14:paraId="1E2A87A3" w14:textId="661BA12B">
      <w:pPr>
        <w:pStyle w:val="ListParagraph"/>
        <w:numPr>
          <w:ilvl w:val="0"/>
          <w:numId w:val="32"/>
        </w:numPr>
        <w:spacing w:before="240" w:after="240"/>
        <w:rPr>
          <w:rFonts w:eastAsia="Times New Roman"/>
        </w:rPr>
      </w:pPr>
      <w:r w:rsidRPr="00740FAF">
        <w:rPr>
          <w:rFonts w:eastAsia="Times New Roman"/>
        </w:rPr>
        <w:t>Stamp Duty = 3.52</w:t>
      </w:r>
    </w:p>
    <w:p w:rsidRPr="00740FAF" w:rsidR="3F658071" w:rsidP="00766E5B" w:rsidRDefault="3F658071" w14:paraId="0F8F97AE" w14:textId="5C2BE529">
      <w:pPr>
        <w:pStyle w:val="ListParagraph"/>
        <w:numPr>
          <w:ilvl w:val="0"/>
          <w:numId w:val="32"/>
        </w:numPr>
        <w:spacing w:before="240" w:after="240"/>
        <w:rPr>
          <w:rFonts w:eastAsia="Times New Roman"/>
        </w:rPr>
      </w:pPr>
      <w:r w:rsidRPr="00740FAF">
        <w:rPr>
          <w:rFonts w:eastAsia="Times New Roman"/>
        </w:rPr>
        <w:t>VAT = 61.81</w:t>
      </w:r>
    </w:p>
    <w:p w:rsidRPr="00740FAF" w:rsidR="3F658071" w:rsidP="00766E5B" w:rsidRDefault="3F658071" w14:paraId="2259AAC5" w14:textId="4775967E">
      <w:pPr>
        <w:pStyle w:val="ListParagraph"/>
        <w:numPr>
          <w:ilvl w:val="0"/>
          <w:numId w:val="32"/>
        </w:numPr>
        <w:spacing w:before="240" w:after="240"/>
        <w:rPr>
          <w:rFonts w:eastAsia="Times New Roman"/>
        </w:rPr>
      </w:pPr>
      <w:r w:rsidRPr="00740FAF">
        <w:rPr>
          <w:rFonts w:eastAsia="Times New Roman"/>
        </w:rPr>
        <w:t>Net Premium = 944.76 ≈ 990 THB</w:t>
      </w:r>
    </w:p>
    <w:p w:rsidRPr="00740FAF" w:rsidR="3F29DC59" w:rsidP="00740FAF" w:rsidRDefault="3F658071" w14:paraId="3A8975D2" w14:textId="62E44099">
      <w:pPr>
        <w:spacing w:before="240" w:after="240"/>
        <w:rPr>
          <w:rFonts w:eastAsia="Times New Roman"/>
        </w:rPr>
      </w:pPr>
      <w:r w:rsidRPr="00740FAF">
        <w:rPr>
          <w:rFonts w:eastAsia="Times New Roman"/>
        </w:rPr>
        <w:t>These correspond to FinSure’s current four product tiers.</w:t>
      </w:r>
    </w:p>
    <w:p w:rsidRPr="00740FAF" w:rsidR="3F658071" w:rsidP="2BD6D83F" w:rsidRDefault="3F658071" w14:paraId="4539B129" w14:textId="6A0BC020">
      <w:pPr>
        <w:pStyle w:val="Heading3"/>
        <w:rPr>
          <w:rFonts w:eastAsia="Times New Roman"/>
        </w:rPr>
      </w:pPr>
      <w:bookmarkStart w:name="_Toc1371290685" w:id="114"/>
      <w:bookmarkStart w:name="_Toc198885966" w:id="115"/>
      <w:proofErr w:type="gramStart"/>
      <w:r w:rsidRPr="00740FAF">
        <w:t>8.2.5 Tiered</w:t>
      </w:r>
      <w:proofErr w:type="gramEnd"/>
      <w:r w:rsidRPr="00740FAF">
        <w:t xml:space="preserve"> Dynamic Pricing Model</w:t>
      </w:r>
      <w:bookmarkEnd w:id="114"/>
      <w:bookmarkEnd w:id="115"/>
    </w:p>
    <w:p w:rsidRPr="00740FAF" w:rsidR="3F658071" w:rsidP="5B6C2481" w:rsidRDefault="3F658071" w14:paraId="4CF4D693" w14:textId="76E473E9">
      <w:pPr>
        <w:spacing w:before="240" w:after="240"/>
        <w:rPr>
          <w:rFonts w:eastAsia="Times New Roman"/>
        </w:rPr>
      </w:pPr>
      <w:r w:rsidRPr="00740FAF">
        <w:rPr>
          <w:rFonts w:eastAsia="Times New Roman"/>
        </w:rPr>
        <w:t>FinSure adjusts premiums based on AQI forecasts, seasonal risk, and regional demand patterns.</w:t>
      </w:r>
    </w:p>
    <w:tbl>
      <w:tblPr>
        <w:tblW w:w="0" w:type="auto"/>
        <w:tblLayout w:type="fixed"/>
        <w:tblLook w:val="06A0" w:firstRow="1" w:lastRow="0" w:firstColumn="1" w:lastColumn="0" w:noHBand="1" w:noVBand="1"/>
      </w:tblPr>
      <w:tblGrid>
        <w:gridCol w:w="3553"/>
        <w:gridCol w:w="1514"/>
      </w:tblGrid>
      <w:tr w:rsidRPr="00740FAF" w:rsidR="009D4EB8" w:rsidTr="5B6C2481" w14:paraId="155DD83A" w14:textId="77777777">
        <w:trPr>
          <w:trHeight w:val="300"/>
        </w:trPr>
        <w:tc>
          <w:tcPr>
            <w:tcW w:w="3553" w:type="dxa"/>
            <w:vAlign w:val="center"/>
          </w:tcPr>
          <w:p w:rsidRPr="00740FAF" w:rsidR="3F29DC59" w:rsidP="5B6C2481" w:rsidRDefault="3F29DC59" w14:paraId="6CA04A67" w14:textId="2A3E4168">
            <w:pPr>
              <w:spacing w:after="0"/>
              <w:jc w:val="center"/>
              <w:rPr>
                <w:rFonts w:eastAsia="Times New Roman"/>
                <w:b/>
                <w:bCs/>
              </w:rPr>
            </w:pPr>
            <w:r w:rsidRPr="00740FAF">
              <w:rPr>
                <w:rFonts w:eastAsia="Times New Roman"/>
                <w:b/>
                <w:bCs/>
              </w:rPr>
              <w:t>Factor</w:t>
            </w:r>
          </w:p>
        </w:tc>
        <w:tc>
          <w:tcPr>
            <w:tcW w:w="1514" w:type="dxa"/>
            <w:vAlign w:val="center"/>
          </w:tcPr>
          <w:p w:rsidRPr="00740FAF" w:rsidR="3F29DC59" w:rsidP="5B6C2481" w:rsidRDefault="3F29DC59" w14:paraId="7659BA1A" w14:textId="72596BDC">
            <w:pPr>
              <w:spacing w:after="0"/>
              <w:jc w:val="center"/>
              <w:rPr>
                <w:rFonts w:eastAsia="Times New Roman"/>
                <w:b/>
                <w:bCs/>
              </w:rPr>
            </w:pPr>
            <w:r w:rsidRPr="00740FAF">
              <w:rPr>
                <w:rFonts w:eastAsia="Times New Roman"/>
                <w:b/>
                <w:bCs/>
              </w:rPr>
              <w:t>Adjustment</w:t>
            </w:r>
          </w:p>
        </w:tc>
      </w:tr>
      <w:tr w:rsidRPr="00740FAF" w:rsidR="009D4EB8" w:rsidTr="5B6C2481" w14:paraId="7FAD7C38" w14:textId="77777777">
        <w:trPr>
          <w:trHeight w:val="300"/>
        </w:trPr>
        <w:tc>
          <w:tcPr>
            <w:tcW w:w="3553" w:type="dxa"/>
            <w:vAlign w:val="center"/>
          </w:tcPr>
          <w:p w:rsidRPr="00740FAF" w:rsidR="3F29DC59" w:rsidP="5B6C2481" w:rsidRDefault="3F29DC59" w14:paraId="76909396" w14:textId="7725F208">
            <w:pPr>
              <w:spacing w:after="0"/>
              <w:rPr>
                <w:rFonts w:eastAsia="Times New Roman"/>
              </w:rPr>
            </w:pPr>
            <w:r w:rsidRPr="00740FAF">
              <w:rPr>
                <w:rFonts w:eastAsia="Times New Roman"/>
              </w:rPr>
              <w:t>AQI 201–300 (Very Unhealthy)</w:t>
            </w:r>
          </w:p>
        </w:tc>
        <w:tc>
          <w:tcPr>
            <w:tcW w:w="1514" w:type="dxa"/>
            <w:vAlign w:val="center"/>
          </w:tcPr>
          <w:p w:rsidRPr="00740FAF" w:rsidR="3F29DC59" w:rsidP="5B6C2481" w:rsidRDefault="3F29DC59" w14:paraId="37DE2F9B" w14:textId="7379A852">
            <w:pPr>
              <w:spacing w:after="0"/>
              <w:rPr>
                <w:rFonts w:eastAsia="Times New Roman"/>
              </w:rPr>
            </w:pPr>
            <w:r w:rsidRPr="00740FAF">
              <w:rPr>
                <w:rFonts w:eastAsia="Times New Roman"/>
              </w:rPr>
              <w:t>+7%</w:t>
            </w:r>
          </w:p>
        </w:tc>
      </w:tr>
      <w:tr w:rsidRPr="00740FAF" w:rsidR="009D4EB8" w:rsidTr="5B6C2481" w14:paraId="0C86DCCD" w14:textId="77777777">
        <w:trPr>
          <w:trHeight w:val="300"/>
        </w:trPr>
        <w:tc>
          <w:tcPr>
            <w:tcW w:w="3553" w:type="dxa"/>
            <w:vAlign w:val="center"/>
          </w:tcPr>
          <w:p w:rsidRPr="00740FAF" w:rsidR="3F29DC59" w:rsidP="5B6C2481" w:rsidRDefault="3F29DC59" w14:paraId="0296DECA" w14:textId="31627F11">
            <w:pPr>
              <w:spacing w:after="0"/>
              <w:rPr>
                <w:rFonts w:eastAsia="Times New Roman"/>
              </w:rPr>
            </w:pPr>
            <w:r w:rsidRPr="00740FAF">
              <w:rPr>
                <w:rFonts w:eastAsia="Times New Roman"/>
              </w:rPr>
              <w:t>High-pollution season (Dec–Mar)</w:t>
            </w:r>
          </w:p>
        </w:tc>
        <w:tc>
          <w:tcPr>
            <w:tcW w:w="1514" w:type="dxa"/>
            <w:vAlign w:val="center"/>
          </w:tcPr>
          <w:p w:rsidRPr="00740FAF" w:rsidR="3F29DC59" w:rsidP="5B6C2481" w:rsidRDefault="3F29DC59" w14:paraId="4CACB028" w14:textId="5AA41547">
            <w:pPr>
              <w:spacing w:after="0"/>
              <w:rPr>
                <w:rFonts w:eastAsia="Times New Roman"/>
              </w:rPr>
            </w:pPr>
            <w:r w:rsidRPr="00740FAF">
              <w:rPr>
                <w:rFonts w:eastAsia="Times New Roman"/>
              </w:rPr>
              <w:t>+2–5%</w:t>
            </w:r>
          </w:p>
        </w:tc>
      </w:tr>
      <w:tr w:rsidRPr="00740FAF" w:rsidR="009D4EB8" w:rsidTr="5B6C2481" w14:paraId="0673F1EB" w14:textId="77777777">
        <w:trPr>
          <w:trHeight w:val="300"/>
        </w:trPr>
        <w:tc>
          <w:tcPr>
            <w:tcW w:w="3553" w:type="dxa"/>
            <w:vAlign w:val="center"/>
          </w:tcPr>
          <w:p w:rsidRPr="00740FAF" w:rsidR="3F29DC59" w:rsidP="5B6C2481" w:rsidRDefault="3F29DC59" w14:paraId="1A1959C2" w14:textId="1245333F">
            <w:pPr>
              <w:spacing w:after="0"/>
              <w:rPr>
                <w:rFonts w:eastAsia="Times New Roman"/>
              </w:rPr>
            </w:pPr>
            <w:r w:rsidRPr="00740FAF">
              <w:rPr>
                <w:rFonts w:eastAsia="Times New Roman"/>
              </w:rPr>
              <w:t>Demand surge</w:t>
            </w:r>
          </w:p>
        </w:tc>
        <w:tc>
          <w:tcPr>
            <w:tcW w:w="1514" w:type="dxa"/>
            <w:vAlign w:val="center"/>
          </w:tcPr>
          <w:p w:rsidRPr="00740FAF" w:rsidR="3F29DC59" w:rsidP="5B6C2481" w:rsidRDefault="3F29DC59" w14:paraId="78AD276C" w14:textId="385ED7C8">
            <w:pPr>
              <w:spacing w:after="0"/>
              <w:rPr>
                <w:rFonts w:eastAsia="Times New Roman"/>
              </w:rPr>
            </w:pPr>
            <w:r w:rsidRPr="00740FAF">
              <w:rPr>
                <w:rFonts w:eastAsia="Times New Roman"/>
              </w:rPr>
              <w:t>+2–5%</w:t>
            </w:r>
          </w:p>
        </w:tc>
      </w:tr>
      <w:tr w:rsidRPr="00740FAF" w:rsidR="009D4EB8" w:rsidTr="5B6C2481" w14:paraId="016C6418" w14:textId="77777777">
        <w:trPr>
          <w:trHeight w:val="300"/>
        </w:trPr>
        <w:tc>
          <w:tcPr>
            <w:tcW w:w="3553" w:type="dxa"/>
            <w:vAlign w:val="center"/>
          </w:tcPr>
          <w:p w:rsidRPr="00740FAF" w:rsidR="3F29DC59" w:rsidP="5B6C2481" w:rsidRDefault="3F29DC59" w14:paraId="6EA956B2" w14:textId="036F7FD3">
            <w:pPr>
              <w:spacing w:after="0"/>
              <w:rPr>
                <w:rFonts w:eastAsia="Times New Roman"/>
              </w:rPr>
            </w:pPr>
            <w:r w:rsidRPr="00740FAF">
              <w:rPr>
                <w:rFonts w:eastAsia="Times New Roman"/>
              </w:rPr>
              <w:t>AQI 0–50 (Good)</w:t>
            </w:r>
          </w:p>
        </w:tc>
        <w:tc>
          <w:tcPr>
            <w:tcW w:w="1514" w:type="dxa"/>
            <w:vAlign w:val="center"/>
          </w:tcPr>
          <w:p w:rsidRPr="00740FAF" w:rsidR="3F29DC59" w:rsidP="5B6C2481" w:rsidRDefault="3F29DC59" w14:paraId="7E9DDBE7" w14:textId="29605CE8">
            <w:pPr>
              <w:spacing w:after="0"/>
              <w:rPr>
                <w:rFonts w:eastAsia="Times New Roman"/>
              </w:rPr>
            </w:pPr>
            <w:r w:rsidRPr="00740FAF">
              <w:rPr>
                <w:rFonts w:eastAsia="Times New Roman"/>
              </w:rPr>
              <w:t>–5%</w:t>
            </w:r>
          </w:p>
        </w:tc>
      </w:tr>
    </w:tbl>
    <w:p w:rsidRPr="00740FAF" w:rsidR="3F658071" w:rsidP="2BD6D83F" w:rsidRDefault="3F658071" w14:paraId="102EC9AB" w14:textId="213342D5">
      <w:pPr>
        <w:spacing w:before="240" w:after="240"/>
        <w:rPr>
          <w:b/>
          <w:bCs/>
          <w:u w:val="single"/>
        </w:rPr>
      </w:pPr>
      <w:bookmarkStart w:name="_Toc384185467" w:id="116"/>
      <w:r w:rsidRPr="00740FAF">
        <w:rPr>
          <w:b/>
          <w:bCs/>
          <w:u w:val="single"/>
        </w:rPr>
        <w:t>Premium Example</w:t>
      </w:r>
      <w:bookmarkEnd w:id="116"/>
    </w:p>
    <w:p w:rsidRPr="00740FAF" w:rsidR="3F658071" w:rsidP="2BD6D83F" w:rsidRDefault="3F658071" w14:paraId="272B3F47" w14:textId="5B7C14BE">
      <w:pPr>
        <w:spacing w:before="240" w:after="240"/>
        <w:rPr>
          <w:rFonts w:eastAsia="Times New Roman"/>
        </w:rPr>
      </w:pPr>
      <w:r w:rsidRPr="00740FAF">
        <w:rPr>
          <w:rFonts w:eastAsia="Times New Roman"/>
        </w:rPr>
        <w:t>A worker applying in January (peak season) selects the Standard Plan at 390 THB. AQI forecast is 220 (+7%), high season adds 3%, and demand surge adds 2%.</w:t>
      </w:r>
    </w:p>
    <w:p w:rsidRPr="00740FAF" w:rsidR="3F29DC59" w:rsidP="2BD6D83F" w:rsidRDefault="3F658071" w14:paraId="37CDB56C" w14:textId="102B0629">
      <w:pPr>
        <w:spacing w:before="240" w:after="240"/>
        <w:rPr>
          <w:rFonts w:eastAsia="Times New Roman"/>
          <w:b/>
          <w:bCs/>
        </w:rPr>
      </w:pPr>
      <w:r w:rsidRPr="00740FAF">
        <w:rPr>
          <w:rFonts w:eastAsia="Times New Roman"/>
          <w:b/>
          <w:bCs/>
        </w:rPr>
        <w:t>Adjusted Premium = 390 × (1 + 0.07 + 0.03 + 0.02) = 432.90 THB</w:t>
      </w:r>
    </w:p>
    <w:p w:rsidRPr="00740FAF" w:rsidR="3F658071" w:rsidP="5B6C2481" w:rsidRDefault="3F658071" w14:paraId="40B32311" w14:textId="3710690F">
      <w:pPr>
        <w:pStyle w:val="Heading2"/>
        <w:rPr>
          <w:rFonts w:eastAsia="Times New Roman"/>
        </w:rPr>
      </w:pPr>
      <w:bookmarkStart w:name="_Toc1748432403" w:id="117"/>
      <w:bookmarkStart w:name="_Toc198885967" w:id="118"/>
      <w:r w:rsidRPr="00740FAF">
        <w:t>8.3 Claims Workflow and AI-Enabled Operations</w:t>
      </w:r>
      <w:bookmarkEnd w:id="117"/>
      <w:bookmarkEnd w:id="118"/>
    </w:p>
    <w:p w:rsidRPr="00740FAF" w:rsidR="3F658071" w:rsidP="5B6C2481" w:rsidRDefault="1D0F9082" w14:paraId="71E5B7B1" w14:textId="3AA4AB9A">
      <w:pPr>
        <w:pStyle w:val="Heading3"/>
        <w:rPr>
          <w:rFonts w:eastAsia="Times New Roman"/>
        </w:rPr>
      </w:pPr>
      <w:bookmarkStart w:name="_Toc1670108834" w:id="119"/>
      <w:bookmarkStart w:name="_Toc198885968" w:id="120"/>
      <w:r w:rsidRPr="00740FAF">
        <w:t xml:space="preserve">8.3.1 </w:t>
      </w:r>
      <w:r w:rsidRPr="00740FAF" w:rsidR="3F658071">
        <w:t>Trigger Events</w:t>
      </w:r>
      <w:bookmarkEnd w:id="119"/>
      <w:bookmarkEnd w:id="120"/>
    </w:p>
    <w:p w:rsidRPr="00740FAF" w:rsidR="3F658071" w:rsidP="00766E5B" w:rsidRDefault="3F658071" w14:paraId="2CFD96A5" w14:textId="35ADBED0">
      <w:pPr>
        <w:pStyle w:val="ListParagraph"/>
        <w:numPr>
          <w:ilvl w:val="0"/>
          <w:numId w:val="31"/>
        </w:numPr>
        <w:spacing w:before="240" w:after="240"/>
        <w:rPr>
          <w:rFonts w:eastAsia="Times New Roman"/>
        </w:rPr>
      </w:pPr>
      <w:r w:rsidRPr="00740FAF">
        <w:rPr>
          <w:rFonts w:eastAsia="Times New Roman"/>
        </w:rPr>
        <w:t>PM2.5 emergency alerts or official stop-work orders</w:t>
      </w:r>
    </w:p>
    <w:p w:rsidRPr="00740FAF" w:rsidR="3F658071" w:rsidP="00766E5B" w:rsidRDefault="3F658071" w14:paraId="4C82C592" w14:textId="295A7CD1">
      <w:pPr>
        <w:pStyle w:val="ListParagraph"/>
        <w:numPr>
          <w:ilvl w:val="0"/>
          <w:numId w:val="31"/>
        </w:numPr>
        <w:spacing w:before="240" w:after="240"/>
        <w:rPr>
          <w:rFonts w:eastAsia="Times New Roman"/>
        </w:rPr>
      </w:pPr>
      <w:r w:rsidRPr="00740FAF">
        <w:rPr>
          <w:rFonts w:eastAsia="Times New Roman"/>
        </w:rPr>
        <w:t>Diagnosis of eligible respiratory illness</w:t>
      </w:r>
    </w:p>
    <w:p w:rsidRPr="00740FAF" w:rsidR="3F658071" w:rsidP="5B6C2481" w:rsidRDefault="1113D773" w14:paraId="75EAC572" w14:textId="18F376C2">
      <w:pPr>
        <w:pStyle w:val="Heading3"/>
      </w:pPr>
      <w:bookmarkStart w:name="_Toc465411726" w:id="121"/>
      <w:bookmarkStart w:name="_Toc198885969" w:id="122"/>
      <w:r w:rsidRPr="00740FAF">
        <w:t xml:space="preserve">8.3.2 </w:t>
      </w:r>
      <w:r w:rsidRPr="00740FAF" w:rsidR="3F658071">
        <w:t>Claims Process</w:t>
      </w:r>
      <w:bookmarkEnd w:id="121"/>
      <w:bookmarkEnd w:id="122"/>
    </w:p>
    <w:p w:rsidRPr="00740FAF" w:rsidR="3F658071" w:rsidP="00766E5B" w:rsidRDefault="3F658071" w14:paraId="29F8B48A" w14:textId="76FC3CD5">
      <w:pPr>
        <w:pStyle w:val="ListParagraph"/>
        <w:numPr>
          <w:ilvl w:val="0"/>
          <w:numId w:val="30"/>
        </w:numPr>
        <w:spacing w:before="240" w:after="240"/>
        <w:rPr>
          <w:rFonts w:eastAsia="Times New Roman"/>
        </w:rPr>
      </w:pPr>
      <w:r w:rsidRPr="00740FAF">
        <w:rPr>
          <w:rFonts w:eastAsia="Times New Roman"/>
        </w:rPr>
        <w:t>Submit via FinSure app or local agent</w:t>
      </w:r>
    </w:p>
    <w:p w:rsidRPr="00740FAF" w:rsidR="3F658071" w:rsidP="00766E5B" w:rsidRDefault="3F658071" w14:paraId="2B4993B0" w14:textId="1BE8C3A4">
      <w:pPr>
        <w:pStyle w:val="ListParagraph"/>
        <w:numPr>
          <w:ilvl w:val="0"/>
          <w:numId w:val="30"/>
        </w:numPr>
        <w:spacing w:before="240" w:after="240"/>
        <w:rPr>
          <w:rFonts w:eastAsia="Times New Roman"/>
        </w:rPr>
      </w:pPr>
      <w:r w:rsidRPr="00740FAF">
        <w:rPr>
          <w:rFonts w:eastAsia="Times New Roman"/>
        </w:rPr>
        <w:t>System auto-checks AQI and validates documents using AI</w:t>
      </w:r>
    </w:p>
    <w:p w:rsidRPr="00740FAF" w:rsidR="3F658071" w:rsidP="00766E5B" w:rsidRDefault="3F658071" w14:paraId="70204710" w14:textId="221C2A91">
      <w:pPr>
        <w:pStyle w:val="ListParagraph"/>
        <w:numPr>
          <w:ilvl w:val="0"/>
          <w:numId w:val="30"/>
        </w:numPr>
        <w:spacing w:before="240" w:after="240"/>
        <w:rPr>
          <w:rFonts w:eastAsia="Times New Roman"/>
        </w:rPr>
      </w:pPr>
      <w:r w:rsidRPr="00740FAF">
        <w:rPr>
          <w:rFonts w:eastAsia="Times New Roman"/>
        </w:rPr>
        <w:t>Payout processed within 48 hours via PromptPay or mobile wallet</w:t>
      </w:r>
    </w:p>
    <w:p w:rsidRPr="00740FAF" w:rsidR="3F658071" w:rsidP="5B6C2481" w:rsidRDefault="0CE79CB6" w14:paraId="6B2BDA2F" w14:textId="20BBFD0C">
      <w:pPr>
        <w:pStyle w:val="Heading3"/>
      </w:pPr>
      <w:bookmarkStart w:name="_Toc1564188884" w:id="123"/>
      <w:bookmarkStart w:name="_Toc198885970" w:id="124"/>
      <w:r w:rsidRPr="00740FAF">
        <w:t xml:space="preserve">8.3.3 </w:t>
      </w:r>
      <w:r w:rsidRPr="00740FAF" w:rsidR="3F658071">
        <w:t>Required Documents</w:t>
      </w:r>
      <w:bookmarkEnd w:id="123"/>
      <w:bookmarkEnd w:id="124"/>
    </w:p>
    <w:p w:rsidRPr="00740FAF" w:rsidR="3F658071" w:rsidP="00766E5B" w:rsidRDefault="3F658071" w14:paraId="4C9A73EA" w14:textId="58C73ED6">
      <w:pPr>
        <w:pStyle w:val="ListParagraph"/>
        <w:numPr>
          <w:ilvl w:val="0"/>
          <w:numId w:val="29"/>
        </w:numPr>
        <w:spacing w:before="240" w:after="240"/>
        <w:rPr>
          <w:rFonts w:eastAsia="Times New Roman"/>
        </w:rPr>
      </w:pPr>
      <w:r w:rsidRPr="00740FAF">
        <w:rPr>
          <w:rFonts w:eastAsia="Times New Roman"/>
          <w:b/>
          <w:bCs/>
        </w:rPr>
        <w:t>Medical Claim:</w:t>
      </w:r>
      <w:r w:rsidRPr="00740FAF">
        <w:rPr>
          <w:rFonts w:eastAsia="Times New Roman"/>
        </w:rPr>
        <w:t xml:space="preserve"> ID, doctor's certificate, receipts</w:t>
      </w:r>
    </w:p>
    <w:p w:rsidRPr="00740FAF" w:rsidR="3F29DC59" w:rsidP="00766E5B" w:rsidRDefault="3F658071" w14:paraId="18B6716B" w14:textId="2AB7E467">
      <w:pPr>
        <w:pStyle w:val="ListParagraph"/>
        <w:numPr>
          <w:ilvl w:val="0"/>
          <w:numId w:val="29"/>
        </w:numPr>
        <w:spacing w:before="240" w:after="240"/>
        <w:rPr>
          <w:rFonts w:eastAsia="Times New Roman"/>
        </w:rPr>
      </w:pPr>
      <w:r w:rsidRPr="00740FAF">
        <w:rPr>
          <w:rFonts w:eastAsia="Times New Roman"/>
          <w:b/>
          <w:bCs/>
        </w:rPr>
        <w:t>Income Loss:</w:t>
      </w:r>
      <w:r w:rsidRPr="00740FAF">
        <w:rPr>
          <w:rFonts w:eastAsia="Times New Roman"/>
        </w:rPr>
        <w:t xml:space="preserve"> Proof of work stoppage (e.g. photo, announcement)</w:t>
      </w:r>
    </w:p>
    <w:p w:rsidRPr="00740FAF" w:rsidR="3F658071" w:rsidP="5B6C2481" w:rsidRDefault="3F658071" w14:paraId="3EDBB823" w14:textId="223F14C3">
      <w:pPr>
        <w:pStyle w:val="Heading2"/>
        <w:rPr>
          <w:rFonts w:eastAsia="Times New Roman"/>
        </w:rPr>
      </w:pPr>
      <w:bookmarkStart w:name="_Toc1487174344" w:id="125"/>
      <w:bookmarkStart w:name="_Toc198885971" w:id="126"/>
      <w:r w:rsidRPr="00740FAF">
        <w:t>8.4 Distribution and Commission Model</w:t>
      </w:r>
      <w:bookmarkEnd w:id="125"/>
      <w:bookmarkEnd w:id="126"/>
    </w:p>
    <w:p w:rsidRPr="00740FAF" w:rsidR="3F658071" w:rsidP="00766E5B" w:rsidRDefault="3F658071" w14:paraId="6051C589" w14:textId="3607E6CC">
      <w:pPr>
        <w:pStyle w:val="ListParagraph"/>
        <w:numPr>
          <w:ilvl w:val="0"/>
          <w:numId w:val="28"/>
        </w:numPr>
        <w:spacing w:before="240" w:after="240"/>
        <w:rPr>
          <w:rFonts w:eastAsia="Times New Roman"/>
        </w:rPr>
      </w:pPr>
      <w:r w:rsidRPr="00740FAF">
        <w:rPr>
          <w:rFonts w:eastAsia="Times New Roman"/>
        </w:rPr>
        <w:t>Community-based agents (e.g., Aor Sor Mor) facilitate onboarding, education, and claims</w:t>
      </w:r>
    </w:p>
    <w:p w:rsidRPr="00740FAF" w:rsidR="3F658071" w:rsidP="00766E5B" w:rsidRDefault="3F658071" w14:paraId="627FAA3B" w14:textId="6538781E">
      <w:pPr>
        <w:pStyle w:val="ListParagraph"/>
        <w:numPr>
          <w:ilvl w:val="0"/>
          <w:numId w:val="28"/>
        </w:numPr>
        <w:spacing w:before="240" w:after="240"/>
        <w:rPr>
          <w:rFonts w:eastAsia="Times New Roman"/>
        </w:rPr>
      </w:pPr>
      <w:r w:rsidRPr="00740FAF">
        <w:rPr>
          <w:rFonts w:eastAsia="Times New Roman"/>
        </w:rPr>
        <w:t>Real-time mobile dashboard tracks agent performance and commissions</w:t>
      </w:r>
    </w:p>
    <w:p w:rsidRPr="00740FAF" w:rsidR="3F658071" w:rsidP="5B6C2481" w:rsidRDefault="3F658071" w14:paraId="27780DCD" w14:textId="3331A85E">
      <w:pPr>
        <w:spacing w:before="240" w:after="240"/>
        <w:rPr>
          <w:rFonts w:eastAsia="Times New Roman"/>
        </w:rPr>
      </w:pPr>
      <w:r w:rsidRPr="00740FAF">
        <w:rPr>
          <w:rFonts w:eastAsia="Times New Roman"/>
          <w:b/>
          <w:bCs/>
        </w:rPr>
        <w:t>Commission per policy:</w:t>
      </w:r>
      <w:r w:rsidRPr="00740FAF">
        <w:rPr>
          <w:rFonts w:eastAsia="Times New Roman"/>
        </w:rPr>
        <w:t xml:space="preserve"> 10%</w:t>
      </w:r>
      <w:r w:rsidRPr="00740FAF">
        <w:br/>
      </w:r>
      <w:r w:rsidRPr="00740FAF">
        <w:rPr>
          <w:rFonts w:eastAsia="Times New Roman"/>
        </w:rPr>
        <w:t xml:space="preserve"> </w:t>
      </w:r>
      <w:r w:rsidRPr="00740FAF">
        <w:rPr>
          <w:rFonts w:eastAsia="Times New Roman"/>
          <w:b/>
          <w:bCs/>
        </w:rPr>
        <w:t>Projected Year 1 revenue:</w:t>
      </w:r>
      <w:r w:rsidRPr="00740FAF">
        <w:rPr>
          <w:rFonts w:eastAsia="Times New Roman"/>
        </w:rPr>
        <w:t xml:space="preserve"> 5 million THB from ~263,000 policies (≈1.88% of Welfare Card holders)</w:t>
      </w:r>
    </w:p>
    <w:p w:rsidRPr="00740FAF" w:rsidR="3F29DC59" w:rsidP="5B6C2481" w:rsidRDefault="3F29DC59" w14:paraId="2EE63EF3" w14:textId="1F8AE605">
      <w:pPr>
        <w:rPr>
          <w:rFonts w:eastAsia="Times New Roman"/>
        </w:rPr>
      </w:pPr>
    </w:p>
    <w:p w:rsidRPr="00740FAF" w:rsidR="3F658071" w:rsidP="5B6C2481" w:rsidRDefault="3F658071" w14:paraId="267641B8" w14:textId="3F855F3C">
      <w:pPr>
        <w:pStyle w:val="Heading2"/>
        <w:rPr>
          <w:rFonts w:eastAsia="Times New Roman"/>
        </w:rPr>
      </w:pPr>
      <w:bookmarkStart w:name="_Toc1910855704" w:id="127"/>
      <w:bookmarkStart w:name="_Toc198885972" w:id="128"/>
      <w:r w:rsidRPr="00740FAF">
        <w:t>8.5 Representative Personas</w:t>
      </w:r>
      <w:bookmarkEnd w:id="127"/>
      <w:bookmarkEnd w:id="128"/>
    </w:p>
    <w:p w:rsidRPr="00740FAF" w:rsidR="3F658071" w:rsidP="5B6C2481" w:rsidRDefault="3F658071" w14:paraId="455EE0D1" w14:textId="50CAF5EC">
      <w:pPr>
        <w:spacing w:before="240" w:after="240"/>
        <w:rPr>
          <w:rFonts w:eastAsia="Times New Roman"/>
        </w:rPr>
      </w:pPr>
      <w:r w:rsidRPr="00740FAF">
        <w:rPr>
          <w:rFonts w:eastAsia="Times New Roman"/>
          <w:b/>
          <w:bCs/>
        </w:rPr>
        <w:t>Somchai (38)</w:t>
      </w:r>
      <w:r w:rsidRPr="00740FAF">
        <w:rPr>
          <w:rFonts w:eastAsia="Times New Roman"/>
        </w:rPr>
        <w:t xml:space="preserve"> – Construction worker in Bangkok, no formal benefits</w:t>
      </w:r>
      <w:r w:rsidRPr="00740FAF">
        <w:br/>
      </w:r>
      <w:r w:rsidRPr="00740FAF">
        <w:rPr>
          <w:rFonts w:eastAsia="Times New Roman"/>
          <w:b/>
          <w:bCs/>
        </w:rPr>
        <w:t>Nuan (47)</w:t>
      </w:r>
      <w:r w:rsidRPr="00740FAF">
        <w:rPr>
          <w:rFonts w:eastAsia="Times New Roman"/>
        </w:rPr>
        <w:t xml:space="preserve"> – Street vendor in Asok, income halts on smog days</w:t>
      </w:r>
      <w:r w:rsidRPr="00740FAF">
        <w:br/>
      </w:r>
      <w:r w:rsidRPr="00740FAF">
        <w:rPr>
          <w:rFonts w:eastAsia="Times New Roman"/>
          <w:b/>
          <w:bCs/>
        </w:rPr>
        <w:t>Damrong (52)</w:t>
      </w:r>
      <w:r w:rsidRPr="00740FAF">
        <w:rPr>
          <w:rFonts w:eastAsia="Times New Roman"/>
        </w:rPr>
        <w:t xml:space="preserve"> – Organic farmer, suffers seasonal respiratory problems</w:t>
      </w:r>
    </w:p>
    <w:p w:rsidRPr="00740FAF" w:rsidR="3F29DC59" w:rsidP="5B6C2481" w:rsidRDefault="3F29DC59" w14:paraId="73784F85" w14:textId="5665C4DA">
      <w:pPr>
        <w:rPr>
          <w:rFonts w:eastAsia="Times New Roman"/>
        </w:rPr>
      </w:pPr>
    </w:p>
    <w:p w:rsidRPr="00740FAF" w:rsidR="3F658071" w:rsidP="5B6C2481" w:rsidRDefault="3F658071" w14:paraId="394374DE" w14:textId="25DCFCDE">
      <w:pPr>
        <w:pStyle w:val="Heading2"/>
        <w:rPr>
          <w:rFonts w:eastAsia="Times New Roman"/>
        </w:rPr>
      </w:pPr>
      <w:bookmarkStart w:name="_Toc153174241" w:id="129"/>
      <w:bookmarkStart w:name="_Toc198885973" w:id="130"/>
      <w:r w:rsidRPr="00740FAF">
        <w:t>8.6 Strategic Impact</w:t>
      </w:r>
      <w:bookmarkEnd w:id="129"/>
      <w:bookmarkEnd w:id="130"/>
    </w:p>
    <w:p w:rsidRPr="00740FAF" w:rsidR="3F658071" w:rsidP="5B6C2481" w:rsidRDefault="3F658071" w14:paraId="1EE954CB" w14:textId="77F006DC">
      <w:pPr>
        <w:spacing w:before="240" w:after="240"/>
        <w:rPr>
          <w:rFonts w:eastAsia="Times New Roman"/>
        </w:rPr>
      </w:pPr>
      <w:r w:rsidRPr="00740FAF">
        <w:rPr>
          <w:rFonts w:eastAsia="Times New Roman"/>
        </w:rPr>
        <w:t>FinSure’s model is designed for long-term public value:</w:t>
      </w:r>
    </w:p>
    <w:p w:rsidRPr="00740FAF" w:rsidR="3F658071" w:rsidP="00766E5B" w:rsidRDefault="3F658071" w14:paraId="31582096" w14:textId="1DB0CA1B">
      <w:pPr>
        <w:pStyle w:val="ListParagraph"/>
        <w:numPr>
          <w:ilvl w:val="0"/>
          <w:numId w:val="27"/>
        </w:numPr>
        <w:spacing w:before="240" w:after="240"/>
        <w:rPr>
          <w:rFonts w:eastAsia="Times New Roman"/>
        </w:rPr>
      </w:pPr>
      <w:r w:rsidRPr="00740FAF">
        <w:rPr>
          <w:rFonts w:eastAsia="Times New Roman"/>
        </w:rPr>
        <w:t>Enhances income stability for informal workers</w:t>
      </w:r>
    </w:p>
    <w:p w:rsidRPr="00740FAF" w:rsidR="3F658071" w:rsidP="00766E5B" w:rsidRDefault="3F658071" w14:paraId="7F1902EA" w14:textId="5E10F12E">
      <w:pPr>
        <w:pStyle w:val="ListParagraph"/>
        <w:numPr>
          <w:ilvl w:val="0"/>
          <w:numId w:val="27"/>
        </w:numPr>
        <w:spacing w:before="240" w:after="240"/>
        <w:rPr>
          <w:rFonts w:eastAsia="Times New Roman"/>
        </w:rPr>
      </w:pPr>
      <w:r w:rsidRPr="00740FAF">
        <w:rPr>
          <w:rFonts w:eastAsia="Times New Roman"/>
        </w:rPr>
        <w:t>Reduces burden on national healthcare via early access</w:t>
      </w:r>
    </w:p>
    <w:p w:rsidRPr="00740FAF" w:rsidR="3F658071" w:rsidP="00766E5B" w:rsidRDefault="3F658071" w14:paraId="6AB27FDC" w14:textId="5C2E1240">
      <w:pPr>
        <w:pStyle w:val="ListParagraph"/>
        <w:numPr>
          <w:ilvl w:val="0"/>
          <w:numId w:val="27"/>
        </w:numPr>
        <w:spacing w:before="240" w:after="240"/>
        <w:rPr>
          <w:rFonts w:eastAsia="Times New Roman"/>
        </w:rPr>
      </w:pPr>
      <w:r w:rsidRPr="00740FAF">
        <w:rPr>
          <w:rFonts w:eastAsia="Times New Roman"/>
        </w:rPr>
        <w:t>Provides inclusive coverage through mobile tech and local agents</w:t>
      </w:r>
    </w:p>
    <w:p w:rsidRPr="00740FAF" w:rsidR="3F29DC59" w:rsidP="00F24065" w:rsidRDefault="3F658071" w14:paraId="379B4DCB" w14:textId="1E67D718">
      <w:pPr>
        <w:pStyle w:val="ListParagraph"/>
        <w:numPr>
          <w:ilvl w:val="0"/>
          <w:numId w:val="27"/>
        </w:numPr>
        <w:spacing w:before="322" w:after="322"/>
        <w:rPr>
          <w:rFonts w:eastAsia="Times New Roman"/>
        </w:rPr>
      </w:pPr>
      <w:r w:rsidRPr="00740FAF">
        <w:rPr>
          <w:rFonts w:eastAsia="Times New Roman"/>
        </w:rPr>
        <w:t>Pioneers a scalable model for environment-linked microinsurance</w:t>
      </w:r>
    </w:p>
    <w:p w:rsidRPr="00740FAF" w:rsidR="2BD6D83F" w:rsidRDefault="2BD6D83F" w14:paraId="7E9B7714" w14:textId="6E4E86BE">
      <w:r w:rsidRPr="00740FAF">
        <w:br w:type="page"/>
      </w:r>
    </w:p>
    <w:p w:rsidRPr="00740FAF" w:rsidR="631AB4FC" w:rsidP="2BD6D83F" w:rsidRDefault="631AB4FC" w14:paraId="3B44559A" w14:textId="03B1D7BB">
      <w:pPr>
        <w:pStyle w:val="Heading1"/>
        <w:rPr>
          <w:rFonts w:eastAsia="Times New Roman"/>
          <w:color w:val="auto"/>
        </w:rPr>
      </w:pPr>
      <w:bookmarkStart w:name="_Toc968861154" w:id="131"/>
      <w:bookmarkStart w:name="_Toc198885974" w:id="132"/>
      <w:r w:rsidRPr="00740FAF">
        <w:rPr>
          <w:color w:val="auto"/>
        </w:rPr>
        <w:t>9. Monitoring and Evaluation</w:t>
      </w:r>
      <w:bookmarkEnd w:id="131"/>
      <w:bookmarkEnd w:id="132"/>
    </w:p>
    <w:p w:rsidRPr="00740FAF" w:rsidR="631AB4FC" w:rsidP="5B6C2481" w:rsidRDefault="631AB4FC" w14:paraId="74FF6B37" w14:textId="49E25440">
      <w:pPr>
        <w:spacing w:before="240" w:after="240"/>
        <w:rPr>
          <w:rFonts w:eastAsia="Times New Roman"/>
        </w:rPr>
      </w:pPr>
      <w:r w:rsidRPr="00740FAF">
        <w:rPr>
          <w:rFonts w:eastAsia="Times New Roman"/>
        </w:rPr>
        <w:t>A data-driven insurance model must not only operate effectively but continuously prove its relevance, fairness, and responsiveness to users. FinSure’s monitoring and evaluation framework provides the tools to measure, assess, and improve performance at every stage of deployment. This section outlines KPIs, OKRs, and an iterative improvement cycle tied directly to the realities of serving low-income, informal workers exposed to PM2.5 risks.</w:t>
      </w:r>
    </w:p>
    <w:p w:rsidRPr="00740FAF" w:rsidR="631AB4FC" w:rsidP="2BD6D83F" w:rsidRDefault="631AB4FC" w14:paraId="36081EFF" w14:textId="25B00DD9">
      <w:pPr>
        <w:pStyle w:val="Heading2"/>
        <w:rPr>
          <w:rFonts w:eastAsia="Times New Roman"/>
        </w:rPr>
      </w:pPr>
      <w:bookmarkStart w:name="_Toc1019664857" w:id="133"/>
      <w:bookmarkStart w:name="_Toc198885975" w:id="134"/>
      <w:r w:rsidRPr="00740FAF">
        <w:t>9.1 Key Performance Indicators (KPIs)</w:t>
      </w:r>
      <w:bookmarkEnd w:id="133"/>
      <w:bookmarkEnd w:id="134"/>
    </w:p>
    <w:p w:rsidRPr="00740FAF" w:rsidR="631AB4FC" w:rsidP="5B6C2481" w:rsidRDefault="631AB4FC" w14:paraId="466E8949" w14:textId="438A13FD">
      <w:pPr>
        <w:spacing w:before="240" w:after="240"/>
        <w:rPr>
          <w:rFonts w:eastAsia="Times New Roman"/>
        </w:rPr>
      </w:pPr>
      <w:r w:rsidRPr="00740FAF">
        <w:rPr>
          <w:rFonts w:eastAsia="Times New Roman"/>
        </w:rPr>
        <w:t>KPIs provide a focused set of metrics to evaluate FinSure’s performance in terms of customer satisfaction, claims responsiveness, and system reliability. They support ongoing refinement and build trust with users, regulators, and insurers.</w:t>
      </w:r>
    </w:p>
    <w:p w:rsidRPr="00740FAF" w:rsidR="631AB4FC" w:rsidP="5B6C2481" w:rsidRDefault="631AB4FC" w14:paraId="0C659E0A" w14:textId="3D605C5F">
      <w:pPr>
        <w:pStyle w:val="Heading3"/>
        <w:rPr>
          <w:rFonts w:eastAsia="Times New Roman"/>
        </w:rPr>
      </w:pPr>
      <w:bookmarkStart w:name="_Toc1058255369" w:id="135"/>
      <w:bookmarkStart w:name="_Toc198885976" w:id="136"/>
      <w:r w:rsidRPr="00740FAF">
        <w:t>9.1.1 Customer Experience</w:t>
      </w:r>
      <w:bookmarkEnd w:id="135"/>
      <w:bookmarkEnd w:id="136"/>
    </w:p>
    <w:p w:rsidRPr="00740FAF" w:rsidR="631AB4FC" w:rsidP="00766E5B" w:rsidRDefault="631AB4FC" w14:paraId="4B484512" w14:textId="37784B0B">
      <w:pPr>
        <w:pStyle w:val="ListParagraph"/>
        <w:numPr>
          <w:ilvl w:val="0"/>
          <w:numId w:val="26"/>
        </w:numPr>
        <w:spacing w:before="240" w:after="240"/>
        <w:rPr>
          <w:rFonts w:eastAsia="Times New Roman"/>
        </w:rPr>
      </w:pPr>
      <w:r w:rsidRPr="00740FAF">
        <w:rPr>
          <w:rFonts w:eastAsia="Times New Roman"/>
          <w:b/>
          <w:bCs/>
        </w:rPr>
        <w:t>Customer Satisfaction Rate</w:t>
      </w:r>
      <w:r w:rsidRPr="00740FAF">
        <w:br/>
      </w:r>
      <w:r w:rsidRPr="00740FAF">
        <w:rPr>
          <w:rFonts w:eastAsia="Times New Roman"/>
        </w:rPr>
        <w:t xml:space="preserve"> Target: ≥ 65% satisfaction, measured via post-claim survey (1–5 scale)</w:t>
      </w:r>
      <w:r w:rsidRPr="00740FAF">
        <w:br/>
      </w:r>
      <w:r w:rsidRPr="00740FAF">
        <w:rPr>
          <w:rFonts w:eastAsia="Times New Roman"/>
        </w:rPr>
        <w:t xml:space="preserve"> Method: Surveys through mobile app or SMS</w:t>
      </w:r>
      <w:r w:rsidRPr="00740FAF">
        <w:br/>
      </w:r>
      <w:r w:rsidRPr="00740FAF">
        <w:rPr>
          <w:rFonts w:eastAsia="Times New Roman"/>
        </w:rPr>
        <w:t xml:space="preserve"> Use: Identifies service gaps and UX pain points</w:t>
      </w:r>
    </w:p>
    <w:p w:rsidRPr="00740FAF" w:rsidR="631AB4FC" w:rsidP="00766E5B" w:rsidRDefault="631AB4FC" w14:paraId="36F7BAA3" w14:textId="56E76B45">
      <w:pPr>
        <w:pStyle w:val="ListParagraph"/>
        <w:numPr>
          <w:ilvl w:val="0"/>
          <w:numId w:val="26"/>
        </w:numPr>
        <w:spacing w:before="240" w:after="240"/>
        <w:rPr>
          <w:rFonts w:eastAsia="Times New Roman"/>
        </w:rPr>
      </w:pPr>
      <w:r w:rsidRPr="00740FAF">
        <w:rPr>
          <w:rFonts w:eastAsia="Times New Roman"/>
          <w:b/>
          <w:bCs/>
        </w:rPr>
        <w:t>Customer Retention Rate</w:t>
      </w:r>
      <w:r w:rsidRPr="00740FAF">
        <w:br/>
      </w:r>
      <w:r w:rsidRPr="00740FAF">
        <w:rPr>
          <w:rFonts w:eastAsia="Times New Roman"/>
        </w:rPr>
        <w:t xml:space="preserve"> Target: ≥ 65% of users renew policies after one cycle</w:t>
      </w:r>
      <w:r w:rsidRPr="00740FAF">
        <w:br/>
      </w:r>
      <w:r w:rsidRPr="00740FAF">
        <w:rPr>
          <w:rFonts w:eastAsia="Times New Roman"/>
        </w:rPr>
        <w:t xml:space="preserve"> Method: Renewal data tracked through app and partner dashboards</w:t>
      </w:r>
      <w:r w:rsidRPr="00740FAF">
        <w:br/>
      </w:r>
      <w:r w:rsidRPr="00740FAF">
        <w:rPr>
          <w:rFonts w:eastAsia="Times New Roman"/>
        </w:rPr>
        <w:t xml:space="preserve"> Use: Indicates long-term perceived value and affordability</w:t>
      </w:r>
    </w:p>
    <w:p w:rsidRPr="00740FAF" w:rsidR="631AB4FC" w:rsidP="5B6C2481" w:rsidRDefault="631AB4FC" w14:paraId="00C92DC8" w14:textId="78590E80">
      <w:pPr>
        <w:pStyle w:val="Heading3"/>
        <w:rPr>
          <w:rFonts w:eastAsia="Times New Roman"/>
        </w:rPr>
      </w:pPr>
      <w:bookmarkStart w:name="_Toc2009316477" w:id="137"/>
      <w:bookmarkStart w:name="_Toc198885977" w:id="138"/>
      <w:r w:rsidRPr="00740FAF">
        <w:t>9.1.2 Claims Performance</w:t>
      </w:r>
      <w:bookmarkEnd w:id="137"/>
      <w:bookmarkEnd w:id="138"/>
    </w:p>
    <w:p w:rsidRPr="00740FAF" w:rsidR="631AB4FC" w:rsidP="00766E5B" w:rsidRDefault="631AB4FC" w14:paraId="47B48942" w14:textId="005613B6">
      <w:pPr>
        <w:pStyle w:val="ListParagraph"/>
        <w:numPr>
          <w:ilvl w:val="0"/>
          <w:numId w:val="25"/>
        </w:numPr>
        <w:spacing w:before="240" w:after="240"/>
        <w:rPr>
          <w:rFonts w:eastAsia="Times New Roman"/>
        </w:rPr>
      </w:pPr>
      <w:r w:rsidRPr="00740FAF">
        <w:rPr>
          <w:rFonts w:eastAsia="Times New Roman"/>
          <w:b/>
          <w:bCs/>
        </w:rPr>
        <w:t>Claim Processing Time</w:t>
      </w:r>
      <w:r w:rsidRPr="00740FAF">
        <w:br/>
      </w:r>
      <w:r w:rsidRPr="00740FAF">
        <w:rPr>
          <w:rFonts w:eastAsia="Times New Roman"/>
        </w:rPr>
        <w:t xml:space="preserve"> Target: ≤ 48 hours from submission to disbursement</w:t>
      </w:r>
      <w:r w:rsidRPr="00740FAF">
        <w:br/>
      </w:r>
      <w:r w:rsidRPr="00740FAF">
        <w:rPr>
          <w:rFonts w:eastAsia="Times New Roman"/>
        </w:rPr>
        <w:t xml:space="preserve"> Method: Automated timestamp tracking across claim lifecycle</w:t>
      </w:r>
      <w:r w:rsidRPr="00740FAF">
        <w:br/>
      </w:r>
      <w:r w:rsidRPr="00740FAF">
        <w:rPr>
          <w:rFonts w:eastAsia="Times New Roman"/>
        </w:rPr>
        <w:t xml:space="preserve"> Use: Validates speed and operational readiness</w:t>
      </w:r>
    </w:p>
    <w:p w:rsidRPr="00740FAF" w:rsidR="631AB4FC" w:rsidP="00766E5B" w:rsidRDefault="631AB4FC" w14:paraId="153CD284" w14:textId="01F6EB43">
      <w:pPr>
        <w:pStyle w:val="ListParagraph"/>
        <w:numPr>
          <w:ilvl w:val="0"/>
          <w:numId w:val="25"/>
        </w:numPr>
        <w:spacing w:before="240" w:after="240"/>
        <w:rPr>
          <w:rFonts w:eastAsia="Times New Roman"/>
        </w:rPr>
      </w:pPr>
      <w:r w:rsidRPr="00740FAF">
        <w:rPr>
          <w:rFonts w:eastAsia="Times New Roman"/>
          <w:b/>
          <w:bCs/>
        </w:rPr>
        <w:t>Payout Accuracy Rate</w:t>
      </w:r>
      <w:r w:rsidRPr="00740FAF">
        <w:br/>
      </w:r>
      <w:r w:rsidRPr="00740FAF">
        <w:rPr>
          <w:rFonts w:eastAsia="Times New Roman"/>
        </w:rPr>
        <w:t xml:space="preserve"> Target: ≥ 90% of claims processed according to policy terms</w:t>
      </w:r>
      <w:r w:rsidRPr="00740FAF">
        <w:br/>
      </w:r>
      <w:r w:rsidRPr="00740FAF">
        <w:rPr>
          <w:rFonts w:eastAsia="Times New Roman"/>
        </w:rPr>
        <w:t xml:space="preserve"> Method: Sample-based audit of claim outcomes</w:t>
      </w:r>
      <w:r w:rsidRPr="00740FAF">
        <w:br/>
      </w:r>
      <w:r w:rsidRPr="00740FAF">
        <w:rPr>
          <w:rFonts w:eastAsia="Times New Roman"/>
        </w:rPr>
        <w:t xml:space="preserve"> Use: Ensures fairness and reliability</w:t>
      </w:r>
    </w:p>
    <w:p w:rsidRPr="00740FAF" w:rsidR="631AB4FC" w:rsidP="5B6C2481" w:rsidRDefault="631AB4FC" w14:paraId="269212FC" w14:textId="640509AD">
      <w:pPr>
        <w:pStyle w:val="Heading3"/>
        <w:rPr>
          <w:rFonts w:eastAsia="Times New Roman"/>
        </w:rPr>
      </w:pPr>
      <w:bookmarkStart w:name="_Toc2143044731" w:id="139"/>
      <w:bookmarkStart w:name="_Toc198885978" w:id="140"/>
      <w:r w:rsidRPr="00740FAF">
        <w:t>9.1.3 Fraud Detection</w:t>
      </w:r>
      <w:bookmarkEnd w:id="139"/>
      <w:bookmarkEnd w:id="140"/>
    </w:p>
    <w:p w:rsidRPr="00740FAF" w:rsidR="631AB4FC" w:rsidP="00766E5B" w:rsidRDefault="631AB4FC" w14:paraId="6F268DDC" w14:textId="464204FF">
      <w:pPr>
        <w:pStyle w:val="ListParagraph"/>
        <w:numPr>
          <w:ilvl w:val="0"/>
          <w:numId w:val="24"/>
        </w:numPr>
        <w:spacing w:before="240" w:after="240"/>
        <w:rPr>
          <w:rFonts w:eastAsia="Times New Roman"/>
        </w:rPr>
      </w:pPr>
      <w:r w:rsidRPr="00740FAF">
        <w:rPr>
          <w:rFonts w:eastAsia="Times New Roman"/>
          <w:b/>
          <w:bCs/>
        </w:rPr>
        <w:t>Fraud Detection Rate</w:t>
      </w:r>
      <w:r w:rsidRPr="00740FAF">
        <w:br/>
      </w:r>
      <w:r w:rsidRPr="00740FAF">
        <w:rPr>
          <w:rFonts w:eastAsia="Times New Roman"/>
        </w:rPr>
        <w:t xml:space="preserve"> Target: ≥ 85% of fraudulent claims flagged and reviewed</w:t>
      </w:r>
      <w:r w:rsidRPr="00740FAF">
        <w:br/>
      </w:r>
      <w:r w:rsidRPr="00740FAF">
        <w:rPr>
          <w:rFonts w:eastAsia="Times New Roman"/>
        </w:rPr>
        <w:t xml:space="preserve"> Method: Combination of AI screening and manual investigation</w:t>
      </w:r>
      <w:r w:rsidRPr="00740FAF">
        <w:br/>
      </w:r>
      <w:r w:rsidRPr="00740FAF">
        <w:rPr>
          <w:rFonts w:eastAsia="Times New Roman"/>
        </w:rPr>
        <w:t xml:space="preserve"> Use: Maintains insurer trust and user confidence in system integrity</w:t>
      </w:r>
    </w:p>
    <w:p w:rsidRPr="00740FAF" w:rsidR="3F29DC59" w:rsidP="5B6C2481" w:rsidRDefault="3F29DC59" w14:paraId="11B773A5" w14:textId="069A18A3">
      <w:pPr>
        <w:rPr>
          <w:rFonts w:eastAsia="Times New Roman"/>
        </w:rPr>
      </w:pPr>
    </w:p>
    <w:p w:rsidRPr="00740FAF" w:rsidR="631AB4FC" w:rsidP="5B6C2481" w:rsidRDefault="631AB4FC" w14:paraId="783CF821" w14:textId="518CBF6F">
      <w:pPr>
        <w:pStyle w:val="Heading2"/>
        <w:rPr>
          <w:rFonts w:eastAsia="Times New Roman"/>
        </w:rPr>
      </w:pPr>
      <w:bookmarkStart w:name="_Toc1728637826" w:id="141"/>
      <w:bookmarkStart w:name="_Toc198885979" w:id="142"/>
      <w:r w:rsidRPr="00740FAF">
        <w:t>9.2 Objectives and Key Results (OKRs)</w:t>
      </w:r>
      <w:bookmarkEnd w:id="141"/>
      <w:bookmarkEnd w:id="142"/>
    </w:p>
    <w:p w:rsidRPr="00740FAF" w:rsidR="631AB4FC" w:rsidP="5B6C2481" w:rsidRDefault="631AB4FC" w14:paraId="102CCAF7" w14:textId="4F84CD28">
      <w:pPr>
        <w:spacing w:before="240" w:after="240"/>
        <w:rPr>
          <w:rFonts w:eastAsia="Times New Roman"/>
        </w:rPr>
      </w:pPr>
      <w:r w:rsidRPr="00740FAF">
        <w:rPr>
          <w:rFonts w:eastAsia="Times New Roman"/>
        </w:rPr>
        <w:t>The following OKRs are designed to reinforce FinSure’s core pillars—</w:t>
      </w:r>
      <w:r w:rsidRPr="00740FAF">
        <w:rPr>
          <w:rFonts w:eastAsia="Times New Roman"/>
          <w:b/>
          <w:bCs/>
        </w:rPr>
        <w:t>accessibility</w:t>
      </w:r>
      <w:r w:rsidRPr="00740FAF">
        <w:rPr>
          <w:rFonts w:eastAsia="Times New Roman"/>
        </w:rPr>
        <w:t xml:space="preserve">, </w:t>
      </w:r>
      <w:r w:rsidRPr="00740FAF">
        <w:rPr>
          <w:rFonts w:eastAsia="Times New Roman"/>
          <w:b/>
          <w:bCs/>
        </w:rPr>
        <w:t>trust</w:t>
      </w:r>
      <w:r w:rsidRPr="00740FAF">
        <w:rPr>
          <w:rFonts w:eastAsia="Times New Roman"/>
        </w:rPr>
        <w:t xml:space="preserve">, and </w:t>
      </w:r>
      <w:r w:rsidRPr="00740FAF">
        <w:rPr>
          <w:rFonts w:eastAsia="Times New Roman"/>
          <w:b/>
          <w:bCs/>
        </w:rPr>
        <w:t>affordability</w:t>
      </w:r>
      <w:r w:rsidRPr="00740FAF">
        <w:rPr>
          <w:rFonts w:eastAsia="Times New Roman"/>
        </w:rPr>
        <w:t>—through measurable, achievable goals.</w:t>
      </w:r>
    </w:p>
    <w:p w:rsidRPr="00740FAF" w:rsidR="631AB4FC" w:rsidP="5B6C2481" w:rsidRDefault="631AB4FC" w14:paraId="6A941717" w14:textId="17EB9F97">
      <w:pPr>
        <w:pStyle w:val="Heading3"/>
        <w:rPr>
          <w:rFonts w:eastAsia="Times New Roman"/>
        </w:rPr>
      </w:pPr>
      <w:bookmarkStart w:name="_Toc909183928" w:id="143"/>
      <w:bookmarkStart w:name="_Toc198885980" w:id="144"/>
      <w:r w:rsidRPr="00740FAF">
        <w:t>9.2.1 Increase Customer Satisfaction</w:t>
      </w:r>
      <w:bookmarkEnd w:id="143"/>
      <w:bookmarkEnd w:id="144"/>
    </w:p>
    <w:p w:rsidRPr="00740FAF" w:rsidR="631AB4FC" w:rsidP="00766E5B" w:rsidRDefault="631AB4FC" w14:paraId="24BE3257" w14:textId="77EDA153">
      <w:pPr>
        <w:pStyle w:val="ListParagraph"/>
        <w:numPr>
          <w:ilvl w:val="0"/>
          <w:numId w:val="23"/>
        </w:numPr>
        <w:spacing w:before="240" w:after="240"/>
        <w:rPr>
          <w:rFonts w:eastAsia="Times New Roman"/>
        </w:rPr>
      </w:pPr>
      <w:r w:rsidRPr="00740FAF">
        <w:rPr>
          <w:rFonts w:eastAsia="Times New Roman"/>
        </w:rPr>
        <w:t>Achieve ≥ 60% positive feedback on post-claim surveys</w:t>
      </w:r>
    </w:p>
    <w:p w:rsidRPr="00740FAF" w:rsidR="631AB4FC" w:rsidP="00766E5B" w:rsidRDefault="631AB4FC" w14:paraId="1B7BACC6" w14:textId="716D6222">
      <w:pPr>
        <w:pStyle w:val="ListParagraph"/>
        <w:numPr>
          <w:ilvl w:val="0"/>
          <w:numId w:val="23"/>
        </w:numPr>
        <w:spacing w:before="240" w:after="240"/>
        <w:rPr>
          <w:rFonts w:eastAsia="Times New Roman"/>
        </w:rPr>
      </w:pPr>
      <w:r w:rsidRPr="00740FAF">
        <w:rPr>
          <w:rFonts w:eastAsia="Times New Roman"/>
        </w:rPr>
        <w:t>Reduce complaints by 10% in 6 months</w:t>
      </w:r>
    </w:p>
    <w:p w:rsidRPr="00740FAF" w:rsidR="631AB4FC" w:rsidP="00766E5B" w:rsidRDefault="631AB4FC" w14:paraId="5516F44C" w14:textId="51C8B150">
      <w:pPr>
        <w:pStyle w:val="ListParagraph"/>
        <w:numPr>
          <w:ilvl w:val="0"/>
          <w:numId w:val="23"/>
        </w:numPr>
        <w:spacing w:before="240" w:after="240"/>
        <w:rPr>
          <w:rFonts w:eastAsia="Times New Roman"/>
        </w:rPr>
      </w:pPr>
      <w:r w:rsidRPr="00740FAF">
        <w:rPr>
          <w:rFonts w:eastAsia="Times New Roman"/>
        </w:rPr>
        <w:t>Decrease policy cancellations by 5% over 12 months</w:t>
      </w:r>
      <w:r w:rsidRPr="00740FAF">
        <w:br/>
      </w:r>
      <w:r w:rsidRPr="00740FAF">
        <w:rPr>
          <w:rFonts w:eastAsia="Times New Roman"/>
        </w:rPr>
        <w:t xml:space="preserve"> </w:t>
      </w:r>
      <w:r w:rsidRPr="00740FAF">
        <w:rPr>
          <w:rFonts w:eastAsia="Times New Roman"/>
          <w:b/>
          <w:bCs/>
        </w:rPr>
        <w:t>Approach</w:t>
      </w:r>
      <w:r w:rsidRPr="00740FAF">
        <w:rPr>
          <w:rFonts w:eastAsia="Times New Roman"/>
        </w:rPr>
        <w:t>: Track complaints, simplify UX, offer retention incentives</w:t>
      </w:r>
    </w:p>
    <w:p w:rsidRPr="00740FAF" w:rsidR="631AB4FC" w:rsidP="5B6C2481" w:rsidRDefault="631AB4FC" w14:paraId="0EFA8675" w14:textId="0AB9F780">
      <w:pPr>
        <w:pStyle w:val="Heading3"/>
        <w:rPr>
          <w:rFonts w:eastAsia="Times New Roman"/>
        </w:rPr>
      </w:pPr>
      <w:bookmarkStart w:name="_Toc1007149595" w:id="145"/>
      <w:bookmarkStart w:name="_Toc198885981" w:id="146"/>
      <w:r w:rsidRPr="00740FAF">
        <w:t>9.2.2 Improve Claims Efficiency</w:t>
      </w:r>
      <w:bookmarkEnd w:id="145"/>
      <w:bookmarkEnd w:id="146"/>
    </w:p>
    <w:p w:rsidRPr="00740FAF" w:rsidR="631AB4FC" w:rsidP="00766E5B" w:rsidRDefault="631AB4FC" w14:paraId="0314768B" w14:textId="7A118A68">
      <w:pPr>
        <w:pStyle w:val="ListParagraph"/>
        <w:numPr>
          <w:ilvl w:val="0"/>
          <w:numId w:val="22"/>
        </w:numPr>
        <w:spacing w:before="240" w:after="240"/>
        <w:rPr>
          <w:rFonts w:eastAsia="Times New Roman"/>
        </w:rPr>
      </w:pPr>
      <w:r w:rsidRPr="00740FAF">
        <w:rPr>
          <w:rFonts w:eastAsia="Times New Roman"/>
        </w:rPr>
        <w:t>Reduce average claim time from 72 to 60 hours</w:t>
      </w:r>
    </w:p>
    <w:p w:rsidRPr="00740FAF" w:rsidR="631AB4FC" w:rsidP="00766E5B" w:rsidRDefault="631AB4FC" w14:paraId="6139A27D" w14:textId="2EE7CCCB">
      <w:pPr>
        <w:pStyle w:val="ListParagraph"/>
        <w:numPr>
          <w:ilvl w:val="0"/>
          <w:numId w:val="22"/>
        </w:numPr>
        <w:spacing w:before="240" w:after="240"/>
        <w:rPr>
          <w:rFonts w:eastAsia="Times New Roman"/>
        </w:rPr>
      </w:pPr>
      <w:r w:rsidRPr="00740FAF">
        <w:rPr>
          <w:rFonts w:eastAsia="Times New Roman"/>
        </w:rPr>
        <w:t>Complete 80% of claims within 48 hours</w:t>
      </w:r>
    </w:p>
    <w:p w:rsidRPr="00740FAF" w:rsidR="631AB4FC" w:rsidP="00766E5B" w:rsidRDefault="631AB4FC" w14:paraId="3C17E60B" w14:textId="3D09E014">
      <w:pPr>
        <w:pStyle w:val="ListParagraph"/>
        <w:numPr>
          <w:ilvl w:val="0"/>
          <w:numId w:val="22"/>
        </w:numPr>
        <w:spacing w:before="240" w:after="240"/>
        <w:rPr>
          <w:rFonts w:eastAsia="Times New Roman"/>
        </w:rPr>
      </w:pPr>
      <w:r w:rsidRPr="00740FAF">
        <w:rPr>
          <w:rFonts w:eastAsia="Times New Roman"/>
        </w:rPr>
        <w:t>Reduce error rate in processing by 3% year-over-year</w:t>
      </w:r>
      <w:r w:rsidRPr="00740FAF">
        <w:br/>
      </w:r>
      <w:r w:rsidRPr="00740FAF">
        <w:rPr>
          <w:rFonts w:eastAsia="Times New Roman"/>
        </w:rPr>
        <w:t xml:space="preserve"> </w:t>
      </w:r>
      <w:r w:rsidRPr="00740FAF">
        <w:rPr>
          <w:rFonts w:eastAsia="Times New Roman"/>
          <w:b/>
          <w:bCs/>
        </w:rPr>
        <w:t>Approach</w:t>
      </w:r>
      <w:r w:rsidRPr="00740FAF">
        <w:rPr>
          <w:rFonts w:eastAsia="Times New Roman"/>
        </w:rPr>
        <w:t>: Monitor delays, implement auto-verification, support staff escalation</w:t>
      </w:r>
    </w:p>
    <w:p w:rsidRPr="00740FAF" w:rsidR="631AB4FC" w:rsidP="5B6C2481" w:rsidRDefault="631AB4FC" w14:paraId="24870CA3" w14:textId="3CC64395">
      <w:pPr>
        <w:pStyle w:val="Heading3"/>
        <w:rPr>
          <w:rFonts w:eastAsia="Times New Roman"/>
        </w:rPr>
      </w:pPr>
      <w:bookmarkStart w:name="_Toc1405997020" w:id="147"/>
      <w:bookmarkStart w:name="_Toc198885982" w:id="148"/>
      <w:r w:rsidRPr="00740FAF">
        <w:t>9.2.3 Enhance Payout Accuracy</w:t>
      </w:r>
      <w:bookmarkEnd w:id="147"/>
      <w:bookmarkEnd w:id="148"/>
    </w:p>
    <w:p w:rsidRPr="00740FAF" w:rsidR="631AB4FC" w:rsidP="00766E5B" w:rsidRDefault="631AB4FC" w14:paraId="64A64458" w14:textId="76DCC8D4">
      <w:pPr>
        <w:pStyle w:val="ListParagraph"/>
        <w:numPr>
          <w:ilvl w:val="0"/>
          <w:numId w:val="21"/>
        </w:numPr>
        <w:spacing w:before="240" w:after="240"/>
        <w:rPr>
          <w:rFonts w:eastAsia="Times New Roman"/>
        </w:rPr>
      </w:pPr>
      <w:r w:rsidRPr="00740FAF">
        <w:rPr>
          <w:rFonts w:eastAsia="Times New Roman"/>
        </w:rPr>
        <w:t>Maintain ≥ 85% accuracy in payout amounts</w:t>
      </w:r>
    </w:p>
    <w:p w:rsidRPr="00740FAF" w:rsidR="631AB4FC" w:rsidP="00766E5B" w:rsidRDefault="631AB4FC" w14:paraId="01BD05DE" w14:textId="5DE769AC">
      <w:pPr>
        <w:pStyle w:val="ListParagraph"/>
        <w:numPr>
          <w:ilvl w:val="0"/>
          <w:numId w:val="21"/>
        </w:numPr>
        <w:spacing w:before="240" w:after="240"/>
        <w:rPr>
          <w:rFonts w:eastAsia="Times New Roman"/>
        </w:rPr>
      </w:pPr>
      <w:r w:rsidRPr="00740FAF">
        <w:rPr>
          <w:rFonts w:eastAsia="Times New Roman"/>
        </w:rPr>
        <w:t>Lower payout-related disputes by 5%</w:t>
      </w:r>
    </w:p>
    <w:p w:rsidRPr="00740FAF" w:rsidR="631AB4FC" w:rsidP="00766E5B" w:rsidRDefault="631AB4FC" w14:paraId="24917644" w14:textId="72A7F646">
      <w:pPr>
        <w:pStyle w:val="ListParagraph"/>
        <w:numPr>
          <w:ilvl w:val="0"/>
          <w:numId w:val="21"/>
        </w:numPr>
        <w:spacing w:before="240" w:after="240"/>
        <w:rPr>
          <w:rFonts w:eastAsia="Times New Roman"/>
        </w:rPr>
      </w:pPr>
      <w:r w:rsidRPr="00740FAF">
        <w:rPr>
          <w:rFonts w:eastAsia="Times New Roman"/>
        </w:rPr>
        <w:t>Increase automated validation checks by 15%</w:t>
      </w:r>
      <w:r w:rsidRPr="00740FAF">
        <w:br/>
      </w:r>
      <w:r w:rsidRPr="00740FAF">
        <w:rPr>
          <w:rFonts w:eastAsia="Times New Roman"/>
        </w:rPr>
        <w:t xml:space="preserve"> </w:t>
      </w:r>
      <w:r w:rsidRPr="00740FAF">
        <w:rPr>
          <w:rFonts w:eastAsia="Times New Roman"/>
          <w:b/>
          <w:bCs/>
        </w:rPr>
        <w:t>Approach</w:t>
      </w:r>
      <w:r w:rsidRPr="00740FAF">
        <w:rPr>
          <w:rFonts w:eastAsia="Times New Roman"/>
        </w:rPr>
        <w:t>: Strengthen AI decision logic and staff training</w:t>
      </w:r>
    </w:p>
    <w:p w:rsidRPr="00740FAF" w:rsidR="631AB4FC" w:rsidP="5B6C2481" w:rsidRDefault="631AB4FC" w14:paraId="3424C505" w14:textId="14405724">
      <w:pPr>
        <w:pStyle w:val="Heading3"/>
        <w:rPr>
          <w:rFonts w:eastAsia="Times New Roman"/>
        </w:rPr>
      </w:pPr>
      <w:bookmarkStart w:name="_Toc278192632" w:id="149"/>
      <w:bookmarkStart w:name="_Toc198885983" w:id="150"/>
      <w:r w:rsidRPr="00740FAF">
        <w:t>9.2.4 Prevent Fraud</w:t>
      </w:r>
      <w:bookmarkEnd w:id="149"/>
      <w:bookmarkEnd w:id="150"/>
    </w:p>
    <w:p w:rsidRPr="00740FAF" w:rsidR="631AB4FC" w:rsidP="00766E5B" w:rsidRDefault="631AB4FC" w14:paraId="27A59394" w14:textId="00B1AC35">
      <w:pPr>
        <w:pStyle w:val="ListParagraph"/>
        <w:numPr>
          <w:ilvl w:val="0"/>
          <w:numId w:val="20"/>
        </w:numPr>
        <w:spacing w:before="240" w:after="240"/>
        <w:rPr>
          <w:rFonts w:eastAsia="Times New Roman"/>
        </w:rPr>
      </w:pPr>
      <w:r w:rsidRPr="00740FAF">
        <w:rPr>
          <w:rFonts w:eastAsia="Times New Roman"/>
        </w:rPr>
        <w:t>Detect ≥ 80% of fraudulent submissions</w:t>
      </w:r>
    </w:p>
    <w:p w:rsidRPr="00740FAF" w:rsidR="631AB4FC" w:rsidP="00766E5B" w:rsidRDefault="631AB4FC" w14:paraId="15C93CB3" w14:textId="2B0010D9">
      <w:pPr>
        <w:pStyle w:val="ListParagraph"/>
        <w:numPr>
          <w:ilvl w:val="0"/>
          <w:numId w:val="20"/>
        </w:numPr>
        <w:spacing w:before="240" w:after="240"/>
        <w:rPr>
          <w:rFonts w:eastAsia="Times New Roman"/>
        </w:rPr>
      </w:pPr>
      <w:r w:rsidRPr="00740FAF">
        <w:rPr>
          <w:rFonts w:eastAsia="Times New Roman"/>
        </w:rPr>
        <w:t>Reduce false claims by 10%</w:t>
      </w:r>
    </w:p>
    <w:p w:rsidRPr="00740FAF" w:rsidR="631AB4FC" w:rsidP="00766E5B" w:rsidRDefault="631AB4FC" w14:paraId="555A1445" w14:textId="76FABB27">
      <w:pPr>
        <w:pStyle w:val="ListParagraph"/>
        <w:numPr>
          <w:ilvl w:val="0"/>
          <w:numId w:val="20"/>
        </w:numPr>
        <w:spacing w:before="240" w:after="240"/>
        <w:rPr>
          <w:rFonts w:eastAsia="Times New Roman"/>
        </w:rPr>
      </w:pPr>
      <w:r w:rsidRPr="00740FAF">
        <w:rPr>
          <w:rFonts w:eastAsia="Times New Roman"/>
        </w:rPr>
        <w:t>Expand AI-based detection to 20% of claims</w:t>
      </w:r>
      <w:r w:rsidRPr="00740FAF">
        <w:br/>
      </w:r>
      <w:r w:rsidRPr="00740FAF">
        <w:rPr>
          <w:rFonts w:eastAsia="Times New Roman"/>
        </w:rPr>
        <w:t xml:space="preserve"> </w:t>
      </w:r>
      <w:r w:rsidRPr="00740FAF">
        <w:rPr>
          <w:rFonts w:eastAsia="Times New Roman"/>
          <w:b/>
          <w:bCs/>
        </w:rPr>
        <w:t>Approach</w:t>
      </w:r>
      <w:r w:rsidRPr="00740FAF">
        <w:rPr>
          <w:rFonts w:eastAsia="Times New Roman"/>
        </w:rPr>
        <w:t>: Integrate real-time checks and reinforce fraud flagging processes</w:t>
      </w:r>
    </w:p>
    <w:p w:rsidRPr="00740FAF" w:rsidR="3F29DC59" w:rsidP="5B6C2481" w:rsidRDefault="3F29DC59" w14:paraId="4FBF6A00" w14:textId="79B39481">
      <w:pPr>
        <w:rPr>
          <w:rFonts w:eastAsia="Times New Roman"/>
        </w:rPr>
      </w:pPr>
    </w:p>
    <w:p w:rsidRPr="00740FAF" w:rsidR="2BD6D83F" w:rsidRDefault="2BD6D83F" w14:paraId="665CEC61" w14:textId="5F4A4CA1">
      <w:r w:rsidRPr="00740FAF">
        <w:br w:type="page"/>
      </w:r>
    </w:p>
    <w:p w:rsidRPr="00740FAF" w:rsidR="631AB4FC" w:rsidP="5B6C2481" w:rsidRDefault="631AB4FC" w14:paraId="2964D27B" w14:textId="2AACE050">
      <w:pPr>
        <w:pStyle w:val="Heading2"/>
        <w:rPr>
          <w:rFonts w:eastAsia="Times New Roman"/>
          <w:spacing w:val="-6"/>
        </w:rPr>
      </w:pPr>
      <w:bookmarkStart w:name="_Toc1881570368" w:id="151"/>
      <w:bookmarkStart w:name="_Toc198885984" w:id="152"/>
      <w:r w:rsidRPr="00740FAF">
        <w:rPr>
          <w:spacing w:val="-6"/>
        </w:rPr>
        <w:t>9.3 Continuous Improvement Strategy</w:t>
      </w:r>
      <w:bookmarkEnd w:id="151"/>
      <w:bookmarkEnd w:id="152"/>
    </w:p>
    <w:p w:rsidRPr="00740FAF" w:rsidR="631AB4FC" w:rsidP="5B6C2481" w:rsidRDefault="631AB4FC" w14:paraId="3C9AEF2F" w14:textId="7653AACB">
      <w:pPr>
        <w:spacing w:before="240" w:after="240"/>
        <w:rPr>
          <w:rFonts w:eastAsia="Times New Roman"/>
          <w:spacing w:val="-6"/>
        </w:rPr>
      </w:pPr>
      <w:r w:rsidRPr="00740FAF">
        <w:rPr>
          <w:rFonts w:eastAsia="Times New Roman"/>
          <w:spacing w:val="-6"/>
        </w:rPr>
        <w:t>FinSure incorporates continuous feedback loops into all stages of its Go-to-Market strategy. Each launch phase includes data capture, system learning, and refinement to improve performance over time.</w:t>
      </w:r>
    </w:p>
    <w:p w:rsidRPr="00740FAF" w:rsidR="631AB4FC" w:rsidP="5B6C2481" w:rsidRDefault="631AB4FC" w14:paraId="7CD9E329" w14:textId="64A6841C">
      <w:pPr>
        <w:pStyle w:val="Heading3"/>
        <w:rPr>
          <w:rFonts w:eastAsia="Times New Roman"/>
          <w:spacing w:val="-6"/>
        </w:rPr>
      </w:pPr>
      <w:bookmarkStart w:name="_Toc1708702688" w:id="153"/>
      <w:bookmarkStart w:name="_Toc198885985" w:id="154"/>
      <w:r w:rsidRPr="00740FAF">
        <w:rPr>
          <w:spacing w:val="-6"/>
        </w:rPr>
        <w:t>9.3.1 Pre-Launch Phase (Months 1–2)</w:t>
      </w:r>
      <w:bookmarkEnd w:id="153"/>
      <w:bookmarkEnd w:id="154"/>
    </w:p>
    <w:p w:rsidRPr="00740FAF" w:rsidR="631AB4FC" w:rsidP="5B6C2481" w:rsidRDefault="631AB4FC" w14:paraId="149FD339" w14:textId="55CAC09F">
      <w:pPr>
        <w:spacing w:before="240" w:after="240"/>
        <w:rPr>
          <w:rFonts w:eastAsia="Times New Roman"/>
          <w:spacing w:val="-6"/>
        </w:rPr>
      </w:pPr>
      <w:r w:rsidRPr="00740FAF">
        <w:rPr>
          <w:rFonts w:eastAsia="Times New Roman"/>
          <w:spacing w:val="-6"/>
        </w:rPr>
        <w:t xml:space="preserve">FinSure will conduct beta testing </w:t>
      </w:r>
      <w:r w:rsidRPr="00740FAF">
        <w:rPr>
          <w:rFonts w:eastAsia="Times New Roman"/>
          <w:b/>
          <w:bCs/>
          <w:spacing w:val="-6"/>
        </w:rPr>
        <w:t>in Bangkok</w:t>
      </w:r>
      <w:r w:rsidRPr="00740FAF">
        <w:rPr>
          <w:rFonts w:eastAsia="Times New Roman"/>
          <w:spacing w:val="-6"/>
        </w:rPr>
        <w:t>, targeting delivery workers and site labourers—groups with high PM2.5 exposure and digital access. Feedback from this MVP group will help refine the enrolment experience, claims interface, and AQI-linked payout triggers. Training for community agents (Aor Sor Mor) will be adjusted based on hands-on testing.</w:t>
      </w:r>
    </w:p>
    <w:p w:rsidRPr="00740FAF" w:rsidR="631AB4FC" w:rsidP="5B6C2481" w:rsidRDefault="631AB4FC" w14:paraId="35B6DC4B" w14:textId="3E7EC952">
      <w:pPr>
        <w:pStyle w:val="Heading3"/>
        <w:rPr>
          <w:rFonts w:eastAsia="Times New Roman"/>
          <w:spacing w:val="-6"/>
        </w:rPr>
      </w:pPr>
      <w:bookmarkStart w:name="_Toc1135915802" w:id="155"/>
      <w:bookmarkStart w:name="_Toc198885986" w:id="156"/>
      <w:r w:rsidRPr="00740FAF">
        <w:rPr>
          <w:spacing w:val="-6"/>
        </w:rPr>
        <w:t>9.3.2 Soft Launch (Months 3–4)</w:t>
      </w:r>
      <w:bookmarkEnd w:id="155"/>
      <w:bookmarkEnd w:id="156"/>
    </w:p>
    <w:p w:rsidRPr="00740FAF" w:rsidR="631AB4FC" w:rsidP="2BD6D83F" w:rsidRDefault="631AB4FC" w14:paraId="01011697" w14:textId="2926D3F0">
      <w:pPr>
        <w:spacing w:before="240" w:after="240"/>
        <w:rPr>
          <w:rFonts w:eastAsia="Times New Roman"/>
          <w:spacing w:val="-6"/>
        </w:rPr>
      </w:pPr>
      <w:r w:rsidRPr="00740FAF">
        <w:rPr>
          <w:rFonts w:eastAsia="Times New Roman"/>
          <w:spacing w:val="-6"/>
        </w:rPr>
        <w:t>Initial rollout will focus on select Bangkok districts, supported by digital awareness campaigns (e.g., TikTok, Facebook), influencer partnerships, and UGC engagement. Real-time claims data and campaign metrics will inform operational adjustments. A backend claims dashboard will be trialled internally and optimised based on live usage.</w:t>
      </w:r>
    </w:p>
    <w:p w:rsidRPr="00740FAF" w:rsidR="631AB4FC" w:rsidP="2BD6D83F" w:rsidRDefault="631AB4FC" w14:paraId="0664E2E2" w14:textId="6CA7AA68">
      <w:pPr>
        <w:pStyle w:val="Heading3"/>
        <w:rPr>
          <w:rFonts w:eastAsia="Times New Roman"/>
          <w:spacing w:val="-6"/>
        </w:rPr>
      </w:pPr>
      <w:bookmarkStart w:name="_Toc1306447578" w:id="157"/>
      <w:bookmarkStart w:name="_Toc198885987" w:id="158"/>
      <w:r w:rsidRPr="00740FAF">
        <w:rPr>
          <w:spacing w:val="-6"/>
        </w:rPr>
        <w:t>9.3.3 Full Launch (Months 5–6)</w:t>
      </w:r>
      <w:bookmarkEnd w:id="157"/>
      <w:bookmarkEnd w:id="158"/>
    </w:p>
    <w:p w:rsidRPr="00740FAF" w:rsidR="631AB4FC" w:rsidP="5B6C2481" w:rsidRDefault="631AB4FC" w14:paraId="2383CD80" w14:textId="5E0CAAAC">
      <w:pPr>
        <w:spacing w:before="240" w:after="240"/>
        <w:rPr>
          <w:rFonts w:eastAsia="Times New Roman"/>
          <w:spacing w:val="-6"/>
        </w:rPr>
      </w:pPr>
      <w:r w:rsidRPr="00740FAF">
        <w:rPr>
          <w:rFonts w:eastAsia="Times New Roman"/>
          <w:spacing w:val="-6"/>
        </w:rPr>
        <w:t>FinSure will expand to 3–5 high-risk provinces identified via AQI and worker density. Local partnerships (e.g., municipalities, health offices) will support marketing and user onboarding. A partner dashboard for insurers will be deployed, capturing feedback on claim turnaround and system usability.</w:t>
      </w:r>
    </w:p>
    <w:p w:rsidRPr="00740FAF" w:rsidR="631AB4FC" w:rsidP="5B6C2481" w:rsidRDefault="631AB4FC" w14:paraId="4247AB40" w14:textId="0927D2A0">
      <w:pPr>
        <w:pStyle w:val="Heading3"/>
        <w:rPr>
          <w:rFonts w:eastAsia="Times New Roman"/>
        </w:rPr>
      </w:pPr>
      <w:bookmarkStart w:name="_Toc1948822793" w:id="159"/>
      <w:bookmarkStart w:name="_Toc198885988" w:id="160"/>
      <w:r w:rsidRPr="00740FAF">
        <w:t>9.3.4 Scale-Up Phase (Months 7–12)</w:t>
      </w:r>
      <w:bookmarkEnd w:id="159"/>
      <w:bookmarkEnd w:id="160"/>
    </w:p>
    <w:p w:rsidRPr="00740FAF" w:rsidR="631AB4FC" w:rsidP="5B6C2481" w:rsidRDefault="631AB4FC" w14:paraId="191C3696" w14:textId="5424B601">
      <w:pPr>
        <w:spacing w:before="240" w:after="240"/>
        <w:rPr>
          <w:rFonts w:eastAsia="Times New Roman"/>
        </w:rPr>
      </w:pPr>
      <w:r w:rsidRPr="00740FAF">
        <w:rPr>
          <w:rFonts w:eastAsia="Times New Roman"/>
        </w:rPr>
        <w:t>The expansion phase will focus on diversifying the offering:</w:t>
      </w:r>
    </w:p>
    <w:p w:rsidRPr="00740FAF" w:rsidR="631AB4FC" w:rsidP="00766E5B" w:rsidRDefault="631AB4FC" w14:paraId="5EA6992C" w14:textId="48E052BA">
      <w:pPr>
        <w:pStyle w:val="ListParagraph"/>
        <w:numPr>
          <w:ilvl w:val="0"/>
          <w:numId w:val="19"/>
        </w:numPr>
        <w:spacing w:before="240" w:after="240"/>
        <w:rPr>
          <w:rFonts w:eastAsia="Times New Roman"/>
        </w:rPr>
      </w:pPr>
      <w:r w:rsidRPr="00740FAF">
        <w:rPr>
          <w:rFonts w:eastAsia="Times New Roman"/>
        </w:rPr>
        <w:t>Add flexible premium models (monthly, daily)</w:t>
      </w:r>
    </w:p>
    <w:p w:rsidRPr="00740FAF" w:rsidR="631AB4FC" w:rsidP="00766E5B" w:rsidRDefault="631AB4FC" w14:paraId="4283FAB5" w14:textId="474C41E0">
      <w:pPr>
        <w:pStyle w:val="ListParagraph"/>
        <w:numPr>
          <w:ilvl w:val="0"/>
          <w:numId w:val="19"/>
        </w:numPr>
        <w:spacing w:before="240" w:after="240"/>
        <w:rPr>
          <w:rFonts w:eastAsia="Times New Roman"/>
        </w:rPr>
      </w:pPr>
      <w:r w:rsidRPr="00740FAF">
        <w:rPr>
          <w:rFonts w:eastAsia="Times New Roman"/>
        </w:rPr>
        <w:t>Launch loyalty and referral schemes</w:t>
      </w:r>
    </w:p>
    <w:p w:rsidRPr="00740FAF" w:rsidR="631AB4FC" w:rsidP="00766E5B" w:rsidRDefault="631AB4FC" w14:paraId="03BA6EB7" w14:textId="1D6CC7D2">
      <w:pPr>
        <w:pStyle w:val="ListParagraph"/>
        <w:numPr>
          <w:ilvl w:val="0"/>
          <w:numId w:val="19"/>
        </w:numPr>
        <w:spacing w:before="240" w:after="240"/>
        <w:rPr>
          <w:rFonts w:eastAsia="Times New Roman"/>
        </w:rPr>
      </w:pPr>
      <w:r w:rsidRPr="00740FAF">
        <w:rPr>
          <w:rFonts w:eastAsia="Times New Roman"/>
        </w:rPr>
        <w:t>Introduce employer-based signups for construction/logistics sectors</w:t>
      </w:r>
    </w:p>
    <w:p w:rsidRPr="00740FAF" w:rsidR="631AB4FC" w:rsidP="00766E5B" w:rsidRDefault="631AB4FC" w14:paraId="3D6418BE" w14:textId="7FB47AA4">
      <w:pPr>
        <w:pStyle w:val="ListParagraph"/>
        <w:numPr>
          <w:ilvl w:val="0"/>
          <w:numId w:val="19"/>
        </w:numPr>
        <w:spacing w:before="240" w:after="240"/>
        <w:rPr>
          <w:rFonts w:eastAsia="Times New Roman"/>
        </w:rPr>
      </w:pPr>
      <w:r w:rsidRPr="00740FAF">
        <w:rPr>
          <w:rFonts w:eastAsia="Times New Roman"/>
        </w:rPr>
        <w:t>Explore additional health add-ons based on real claim patterns</w:t>
      </w:r>
    </w:p>
    <w:p w:rsidRPr="00740FAF" w:rsidR="3F29DC59" w:rsidP="2BD6D83F" w:rsidRDefault="631AB4FC" w14:paraId="22D0D048" w14:textId="27BFB3E1">
      <w:pPr>
        <w:spacing w:before="240" w:after="240"/>
        <w:rPr>
          <w:rFonts w:eastAsia="Times New Roman"/>
        </w:rPr>
      </w:pPr>
      <w:r w:rsidRPr="00740FAF">
        <w:rPr>
          <w:rFonts w:eastAsia="Times New Roman"/>
        </w:rPr>
        <w:t>Impact reports and case studies will be generated quarterly to inform public-sector dialogue and long-term scalability planning.</w:t>
      </w:r>
    </w:p>
    <w:p w:rsidRPr="00740FAF" w:rsidR="631AB4FC" w:rsidP="5B6C2481" w:rsidRDefault="631AB4FC" w14:paraId="29BA0166" w14:textId="006F9E42">
      <w:pPr>
        <w:rPr>
          <w:rFonts w:eastAsia="Times New Roman"/>
          <w:b/>
          <w:bCs/>
        </w:rPr>
      </w:pPr>
      <w:bookmarkStart w:name="_Toc668375541" w:id="161"/>
      <w:r w:rsidRPr="00740FAF">
        <w:rPr>
          <w:b/>
          <w:bCs/>
        </w:rPr>
        <w:t>Summary</w:t>
      </w:r>
      <w:bookmarkEnd w:id="161"/>
    </w:p>
    <w:p w:rsidRPr="00740FAF" w:rsidR="3F29DC59" w:rsidP="009D4EB8" w:rsidRDefault="631AB4FC" w14:paraId="5AFFFB2D" w14:textId="14602157">
      <w:pPr>
        <w:spacing w:before="240" w:after="240"/>
        <w:rPr>
          <w:rFonts w:eastAsia="Times New Roman"/>
        </w:rPr>
      </w:pPr>
      <w:r w:rsidRPr="00740FAF">
        <w:rPr>
          <w:rFonts w:eastAsia="Times New Roman"/>
        </w:rPr>
        <w:t>Monitoring and evaluation in FinSure are not standalone compliance activities—they are embedded in the product’s DNA. The KPI–OKR–feedback loop structure ensures that every improvement is traceable, every risk measurable, and every policyholder experience refinable. This system enables FinSure to evolve with its users and environment, balancing affordability, reliability, and inclusion at scale.</w:t>
      </w:r>
    </w:p>
    <w:p w:rsidRPr="00740FAF" w:rsidR="00C37796" w:rsidP="5B6C2481" w:rsidRDefault="00C37796" w14:paraId="5389FEA8" w14:textId="77777777">
      <w:pPr>
        <w:rPr>
          <w:rFonts w:eastAsia="Times New Roman"/>
        </w:rPr>
      </w:pPr>
      <w:r w:rsidRPr="00740FAF">
        <w:rPr>
          <w:rFonts w:eastAsia="Times New Roman"/>
        </w:rPr>
        <w:br w:type="page"/>
      </w:r>
    </w:p>
    <w:p w:rsidRPr="00740FAF" w:rsidR="4653D0E0" w:rsidP="2BD6D83F" w:rsidRDefault="4653D0E0" w14:paraId="395F9655" w14:textId="0210E742">
      <w:pPr>
        <w:pStyle w:val="Heading1"/>
        <w:rPr>
          <w:rFonts w:eastAsia="Times New Roman"/>
          <w:color w:val="auto"/>
          <w:lang w:val="en-US"/>
        </w:rPr>
      </w:pPr>
      <w:bookmarkStart w:name="_Toc1572994670" w:id="162"/>
      <w:bookmarkStart w:name="_Toc198885989" w:id="163"/>
      <w:r w:rsidRPr="00740FAF">
        <w:rPr>
          <w:color w:val="auto"/>
          <w:lang w:val="en-US"/>
        </w:rPr>
        <w:t>10. Financial Projection &amp; ROI</w:t>
      </w:r>
      <w:bookmarkEnd w:id="162"/>
      <w:bookmarkEnd w:id="163"/>
    </w:p>
    <w:p w:rsidRPr="00740FAF" w:rsidR="4653D0E0" w:rsidP="5B6C2481" w:rsidRDefault="4653D0E0" w14:paraId="0D6D69E9" w14:textId="5F8A14FE">
      <w:pPr>
        <w:spacing w:before="240" w:after="240"/>
        <w:rPr>
          <w:rFonts w:eastAsia="Times New Roman"/>
          <w:lang w:val="en-US"/>
        </w:rPr>
      </w:pPr>
      <w:r w:rsidRPr="00740FAF">
        <w:rPr>
          <w:rFonts w:eastAsia="Times New Roman"/>
          <w:lang w:val="en-US"/>
        </w:rPr>
        <w:t xml:space="preserve">This section presents FinSure’s financial model, cost structure, revenue assumptions, and projected return on investment (ROI) over a five-year period. The model follows a </w:t>
      </w:r>
      <w:r w:rsidRPr="00740FAF">
        <w:rPr>
          <w:rFonts w:eastAsia="Times New Roman"/>
          <w:b/>
          <w:bCs/>
          <w:lang w:val="en-US"/>
        </w:rPr>
        <w:t>low-margin, high-volume strategy</w:t>
      </w:r>
      <w:r w:rsidRPr="00740FAF">
        <w:rPr>
          <w:rFonts w:eastAsia="Times New Roman"/>
          <w:lang w:val="en-US"/>
        </w:rPr>
        <w:t xml:space="preserve"> typical of microinsurance products, with breakeven expected by Year 3 and significant profitability from Year 4 onward.</w:t>
      </w:r>
    </w:p>
    <w:p w:rsidRPr="00740FAF" w:rsidR="3F29DC59" w:rsidP="5B6C2481" w:rsidRDefault="3F29DC59" w14:paraId="41B5E83C" w14:textId="5B42268B">
      <w:pPr>
        <w:rPr>
          <w:rFonts w:eastAsia="Times New Roman"/>
        </w:rPr>
      </w:pPr>
    </w:p>
    <w:p w:rsidRPr="00740FAF" w:rsidR="4653D0E0" w:rsidP="2BD6D83F" w:rsidRDefault="4653D0E0" w14:paraId="4A2FC24A" w14:textId="56660D1F">
      <w:pPr>
        <w:pStyle w:val="Heading2"/>
        <w:rPr>
          <w:rFonts w:eastAsia="Times New Roman"/>
          <w:lang w:val="en-US"/>
        </w:rPr>
      </w:pPr>
      <w:bookmarkStart w:name="_Toc696426939" w:id="164"/>
      <w:bookmarkStart w:name="_Toc198885990" w:id="165"/>
      <w:r w:rsidRPr="00740FAF">
        <w:rPr>
          <w:lang w:val="en-US"/>
        </w:rPr>
        <w:t>10.1 Project Budget Breakdown</w:t>
      </w:r>
      <w:bookmarkEnd w:id="164"/>
      <w:bookmarkEnd w:id="165"/>
    </w:p>
    <w:p w:rsidRPr="00740FAF" w:rsidR="4653D0E0" w:rsidP="2BD6D83F" w:rsidRDefault="4653D0E0" w14:paraId="75937ECA" w14:textId="5E9F476B">
      <w:pPr>
        <w:spacing w:before="240" w:after="240"/>
        <w:jc w:val="center"/>
        <w:rPr>
          <w:rFonts w:eastAsia="Times New Roman"/>
          <w:lang w:val="en-US"/>
        </w:rPr>
      </w:pPr>
      <w:r w:rsidRPr="00740FAF">
        <w:rPr>
          <w:rFonts w:eastAsia="Times New Roman"/>
          <w:lang w:val="en-US"/>
        </w:rPr>
        <w:t xml:space="preserve">The total project budget is set at </w:t>
      </w:r>
      <w:r w:rsidRPr="00740FAF">
        <w:rPr>
          <w:rFonts w:eastAsia="Times New Roman"/>
          <w:b/>
          <w:bCs/>
          <w:lang w:val="en-US"/>
        </w:rPr>
        <w:t>THB 3.7 million</w:t>
      </w:r>
      <w:r w:rsidRPr="00740FAF">
        <w:rPr>
          <w:rFonts w:eastAsia="Times New Roman"/>
          <w:lang w:val="en-US"/>
        </w:rPr>
        <w:t>, allocated across eight key operational areas:</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A0" w:firstRow="1" w:lastRow="0" w:firstColumn="1" w:lastColumn="0" w:noHBand="1" w:noVBand="1"/>
      </w:tblPr>
      <w:tblGrid>
        <w:gridCol w:w="2019"/>
        <w:gridCol w:w="1177"/>
        <w:gridCol w:w="3582"/>
        <w:gridCol w:w="2850"/>
      </w:tblGrid>
      <w:tr w:rsidRPr="00740FAF" w:rsidR="009D4EB8" w:rsidTr="00740FAF" w14:paraId="7E37E97E" w14:textId="77777777">
        <w:trPr>
          <w:trHeight w:val="660"/>
        </w:trPr>
        <w:tc>
          <w:tcPr>
            <w:tcW w:w="1049" w:type="pct"/>
            <w:shd w:val="clear" w:color="auto" w:fill="C1E4F5" w:themeFill="accent1" w:themeFillTint="33"/>
            <w:vAlign w:val="center"/>
          </w:tcPr>
          <w:p w:rsidRPr="00740FAF" w:rsidR="3F29DC59" w:rsidP="5B6C2481" w:rsidRDefault="3F29DC59" w14:paraId="788B7DA4" w14:textId="6339CF71">
            <w:pPr>
              <w:spacing w:after="0"/>
              <w:jc w:val="center"/>
              <w:rPr>
                <w:rFonts w:eastAsia="Times New Roman"/>
                <w:b/>
                <w:bCs/>
              </w:rPr>
            </w:pPr>
            <w:r w:rsidRPr="00740FAF">
              <w:rPr>
                <w:rFonts w:eastAsia="Times New Roman"/>
                <w:b/>
                <w:bCs/>
              </w:rPr>
              <w:t>Category</w:t>
            </w:r>
          </w:p>
        </w:tc>
        <w:tc>
          <w:tcPr>
            <w:tcW w:w="611" w:type="pct"/>
            <w:shd w:val="clear" w:color="auto" w:fill="C1E4F5" w:themeFill="accent1" w:themeFillTint="33"/>
            <w:vAlign w:val="center"/>
          </w:tcPr>
          <w:p w:rsidRPr="00740FAF" w:rsidR="3F29DC59" w:rsidP="5B6C2481" w:rsidRDefault="3F29DC59" w14:paraId="4F485EAE" w14:textId="2233E2F3">
            <w:pPr>
              <w:spacing w:after="0"/>
              <w:jc w:val="center"/>
              <w:rPr>
                <w:rFonts w:eastAsia="Times New Roman"/>
                <w:b/>
                <w:bCs/>
              </w:rPr>
            </w:pPr>
            <w:r w:rsidRPr="00740FAF">
              <w:rPr>
                <w:rFonts w:eastAsia="Times New Roman"/>
                <w:b/>
                <w:bCs/>
              </w:rPr>
              <w:t>Amount (THB)</w:t>
            </w:r>
          </w:p>
        </w:tc>
        <w:tc>
          <w:tcPr>
            <w:tcW w:w="1860" w:type="pct"/>
            <w:shd w:val="clear" w:color="auto" w:fill="C1E4F5" w:themeFill="accent1" w:themeFillTint="33"/>
            <w:vAlign w:val="center"/>
          </w:tcPr>
          <w:p w:rsidRPr="00740FAF" w:rsidR="3F29DC59" w:rsidP="5B6C2481" w:rsidRDefault="3F29DC59" w14:paraId="563A60F0" w14:textId="628A2C3C">
            <w:pPr>
              <w:spacing w:after="0"/>
              <w:jc w:val="center"/>
              <w:rPr>
                <w:rFonts w:eastAsia="Times New Roman"/>
                <w:b/>
                <w:bCs/>
              </w:rPr>
            </w:pPr>
            <w:r w:rsidRPr="00740FAF">
              <w:rPr>
                <w:rFonts w:eastAsia="Times New Roman"/>
                <w:b/>
                <w:bCs/>
              </w:rPr>
              <w:t>Description</w:t>
            </w:r>
          </w:p>
        </w:tc>
        <w:tc>
          <w:tcPr>
            <w:tcW w:w="1481" w:type="pct"/>
            <w:shd w:val="clear" w:color="auto" w:fill="C1E4F5" w:themeFill="accent1" w:themeFillTint="33"/>
            <w:vAlign w:val="center"/>
          </w:tcPr>
          <w:p w:rsidRPr="00740FAF" w:rsidR="3F29DC59" w:rsidP="5B6C2481" w:rsidRDefault="3F29DC59" w14:paraId="28C9655E" w14:textId="106BF977">
            <w:pPr>
              <w:spacing w:after="0"/>
              <w:jc w:val="center"/>
              <w:rPr>
                <w:rFonts w:eastAsia="Times New Roman"/>
                <w:b/>
                <w:bCs/>
              </w:rPr>
            </w:pPr>
            <w:r w:rsidRPr="00740FAF">
              <w:rPr>
                <w:rFonts w:eastAsia="Times New Roman"/>
                <w:b/>
                <w:bCs/>
              </w:rPr>
              <w:t>Responsible Unit</w:t>
            </w:r>
          </w:p>
        </w:tc>
      </w:tr>
      <w:tr w:rsidRPr="00740FAF" w:rsidR="009D4EB8" w:rsidTr="00740FAF" w14:paraId="1C50A4BD" w14:textId="77777777">
        <w:trPr>
          <w:trHeight w:val="300"/>
        </w:trPr>
        <w:tc>
          <w:tcPr>
            <w:tcW w:w="1049" w:type="pct"/>
            <w:shd w:val="clear" w:color="auto" w:fill="C1E4F5" w:themeFill="accent1" w:themeFillTint="33"/>
            <w:vAlign w:val="center"/>
          </w:tcPr>
          <w:p w:rsidRPr="00740FAF" w:rsidR="3F29DC59" w:rsidP="5B6C2481" w:rsidRDefault="3F29DC59" w14:paraId="66FB7156" w14:textId="1561B69C">
            <w:pPr>
              <w:spacing w:after="0"/>
              <w:rPr>
                <w:rFonts w:eastAsia="Times New Roman"/>
                <w:b/>
                <w:bCs/>
              </w:rPr>
            </w:pPr>
            <w:r w:rsidRPr="00740FAF">
              <w:rPr>
                <w:rFonts w:eastAsia="Times New Roman"/>
                <w:b/>
                <w:bCs/>
              </w:rPr>
              <w:t>System Development</w:t>
            </w:r>
          </w:p>
        </w:tc>
        <w:tc>
          <w:tcPr>
            <w:tcW w:w="611" w:type="pct"/>
            <w:vAlign w:val="center"/>
          </w:tcPr>
          <w:p w:rsidRPr="00740FAF" w:rsidR="3F29DC59" w:rsidP="00740FAF" w:rsidRDefault="3F29DC59" w14:paraId="4FA1979A" w14:textId="2357DD75">
            <w:pPr>
              <w:spacing w:after="0"/>
              <w:jc w:val="right"/>
              <w:rPr>
                <w:rFonts w:eastAsia="Times New Roman"/>
              </w:rPr>
            </w:pPr>
            <w:r w:rsidRPr="00740FAF">
              <w:rPr>
                <w:rFonts w:eastAsia="Times New Roman"/>
              </w:rPr>
              <w:t>1,500,000</w:t>
            </w:r>
          </w:p>
        </w:tc>
        <w:tc>
          <w:tcPr>
            <w:tcW w:w="1860" w:type="pct"/>
            <w:vAlign w:val="center"/>
          </w:tcPr>
          <w:p w:rsidRPr="00740FAF" w:rsidR="3F29DC59" w:rsidP="5B6C2481" w:rsidRDefault="3F29DC59" w14:paraId="3FAEC44D" w14:textId="38C15BB0">
            <w:pPr>
              <w:spacing w:after="0"/>
              <w:rPr>
                <w:rFonts w:eastAsia="Times New Roman"/>
              </w:rPr>
            </w:pPr>
            <w:r w:rsidRPr="00740FAF">
              <w:rPr>
                <w:rFonts w:eastAsia="Times New Roman"/>
              </w:rPr>
              <w:t>Web, mobile, backend, and AI engine development</w:t>
            </w:r>
          </w:p>
        </w:tc>
        <w:tc>
          <w:tcPr>
            <w:tcW w:w="1481" w:type="pct"/>
            <w:vAlign w:val="center"/>
          </w:tcPr>
          <w:p w:rsidRPr="00740FAF" w:rsidR="3F29DC59" w:rsidP="5B6C2481" w:rsidRDefault="3F29DC59" w14:paraId="470180C8" w14:textId="2D5E6589">
            <w:pPr>
              <w:spacing w:after="0"/>
              <w:rPr>
                <w:rFonts w:eastAsia="Times New Roman"/>
              </w:rPr>
            </w:pPr>
            <w:r w:rsidRPr="00740FAF">
              <w:rPr>
                <w:rFonts w:eastAsia="Times New Roman"/>
              </w:rPr>
              <w:t>IT Development</w:t>
            </w:r>
          </w:p>
        </w:tc>
      </w:tr>
      <w:tr w:rsidRPr="00740FAF" w:rsidR="009D4EB8" w:rsidTr="00740FAF" w14:paraId="4122CE80" w14:textId="77777777">
        <w:trPr>
          <w:trHeight w:val="300"/>
        </w:trPr>
        <w:tc>
          <w:tcPr>
            <w:tcW w:w="1049" w:type="pct"/>
            <w:shd w:val="clear" w:color="auto" w:fill="C1E4F5" w:themeFill="accent1" w:themeFillTint="33"/>
            <w:vAlign w:val="center"/>
          </w:tcPr>
          <w:p w:rsidRPr="00740FAF" w:rsidR="3F29DC59" w:rsidP="5B6C2481" w:rsidRDefault="3F29DC59" w14:paraId="464B63E7" w14:textId="22B91ACA">
            <w:pPr>
              <w:spacing w:after="0"/>
              <w:rPr>
                <w:rFonts w:eastAsia="Times New Roman"/>
                <w:b/>
                <w:bCs/>
              </w:rPr>
            </w:pPr>
            <w:r w:rsidRPr="00740FAF">
              <w:rPr>
                <w:rFonts w:eastAsia="Times New Roman"/>
                <w:b/>
                <w:bCs/>
              </w:rPr>
              <w:t>Cloud &amp; Infrastructure</w:t>
            </w:r>
          </w:p>
        </w:tc>
        <w:tc>
          <w:tcPr>
            <w:tcW w:w="611" w:type="pct"/>
            <w:vAlign w:val="center"/>
          </w:tcPr>
          <w:p w:rsidRPr="00740FAF" w:rsidR="3F29DC59" w:rsidP="00740FAF" w:rsidRDefault="3F29DC59" w14:paraId="5396D28E" w14:textId="7F8F4E5D">
            <w:pPr>
              <w:spacing w:after="0"/>
              <w:jc w:val="right"/>
              <w:rPr>
                <w:rFonts w:eastAsia="Times New Roman"/>
              </w:rPr>
            </w:pPr>
            <w:r w:rsidRPr="00740FAF">
              <w:rPr>
                <w:rFonts w:eastAsia="Times New Roman"/>
              </w:rPr>
              <w:t>300,000</w:t>
            </w:r>
          </w:p>
        </w:tc>
        <w:tc>
          <w:tcPr>
            <w:tcW w:w="1860" w:type="pct"/>
            <w:vAlign w:val="center"/>
          </w:tcPr>
          <w:p w:rsidRPr="00740FAF" w:rsidR="3F29DC59" w:rsidP="5B6C2481" w:rsidRDefault="3F29DC59" w14:paraId="4BFCA550" w14:textId="02C69A2C">
            <w:pPr>
              <w:spacing w:after="0"/>
              <w:rPr>
                <w:rFonts w:eastAsia="Times New Roman"/>
              </w:rPr>
            </w:pPr>
            <w:r w:rsidRPr="00740FAF">
              <w:rPr>
                <w:rFonts w:eastAsia="Times New Roman"/>
              </w:rPr>
              <w:t>Hosting, security, server maintenance</w:t>
            </w:r>
          </w:p>
        </w:tc>
        <w:tc>
          <w:tcPr>
            <w:tcW w:w="1481" w:type="pct"/>
            <w:vAlign w:val="center"/>
          </w:tcPr>
          <w:p w:rsidRPr="00740FAF" w:rsidR="3F29DC59" w:rsidP="5B6C2481" w:rsidRDefault="3F29DC59" w14:paraId="6419E5D0" w14:textId="2D578129">
            <w:pPr>
              <w:spacing w:after="0"/>
              <w:rPr>
                <w:rFonts w:eastAsia="Times New Roman"/>
              </w:rPr>
            </w:pPr>
            <w:r w:rsidRPr="00740FAF">
              <w:rPr>
                <w:rFonts w:eastAsia="Times New Roman"/>
              </w:rPr>
              <w:t>IT Infrastructure</w:t>
            </w:r>
          </w:p>
        </w:tc>
      </w:tr>
      <w:tr w:rsidRPr="00740FAF" w:rsidR="009D4EB8" w:rsidTr="00740FAF" w14:paraId="64C5F073" w14:textId="77777777">
        <w:trPr>
          <w:trHeight w:val="300"/>
        </w:trPr>
        <w:tc>
          <w:tcPr>
            <w:tcW w:w="1049" w:type="pct"/>
            <w:shd w:val="clear" w:color="auto" w:fill="C1E4F5" w:themeFill="accent1" w:themeFillTint="33"/>
            <w:vAlign w:val="center"/>
          </w:tcPr>
          <w:p w:rsidRPr="00740FAF" w:rsidR="3F29DC59" w:rsidP="5B6C2481" w:rsidRDefault="3F29DC59" w14:paraId="5964D631" w14:textId="50017FDB">
            <w:pPr>
              <w:spacing w:after="0"/>
              <w:rPr>
                <w:rFonts w:eastAsia="Times New Roman"/>
                <w:b/>
                <w:bCs/>
              </w:rPr>
            </w:pPr>
            <w:r w:rsidRPr="00740FAF">
              <w:rPr>
                <w:rFonts w:eastAsia="Times New Roman"/>
                <w:b/>
                <w:bCs/>
              </w:rPr>
              <w:t>Data &amp; Licensing</w:t>
            </w:r>
          </w:p>
        </w:tc>
        <w:tc>
          <w:tcPr>
            <w:tcW w:w="611" w:type="pct"/>
            <w:vAlign w:val="center"/>
          </w:tcPr>
          <w:p w:rsidRPr="00740FAF" w:rsidR="3F29DC59" w:rsidP="00740FAF" w:rsidRDefault="3F29DC59" w14:paraId="39A5C135" w14:textId="364D8514">
            <w:pPr>
              <w:spacing w:after="0"/>
              <w:jc w:val="right"/>
              <w:rPr>
                <w:rFonts w:eastAsia="Times New Roman"/>
              </w:rPr>
            </w:pPr>
            <w:r w:rsidRPr="00740FAF">
              <w:rPr>
                <w:rFonts w:eastAsia="Times New Roman"/>
              </w:rPr>
              <w:t>200,000</w:t>
            </w:r>
          </w:p>
        </w:tc>
        <w:tc>
          <w:tcPr>
            <w:tcW w:w="1860" w:type="pct"/>
            <w:vAlign w:val="center"/>
          </w:tcPr>
          <w:p w:rsidRPr="00740FAF" w:rsidR="3F29DC59" w:rsidP="5B6C2481" w:rsidRDefault="3F29DC59" w14:paraId="54CDD2EA" w14:textId="2931A2EB">
            <w:pPr>
              <w:spacing w:after="0"/>
              <w:rPr>
                <w:rFonts w:eastAsia="Times New Roman"/>
              </w:rPr>
            </w:pPr>
            <w:r w:rsidRPr="00740FAF">
              <w:rPr>
                <w:rFonts w:eastAsia="Times New Roman"/>
              </w:rPr>
              <w:t>Real-time AQI and health data acquisition</w:t>
            </w:r>
          </w:p>
        </w:tc>
        <w:tc>
          <w:tcPr>
            <w:tcW w:w="1481" w:type="pct"/>
            <w:vAlign w:val="center"/>
          </w:tcPr>
          <w:p w:rsidRPr="00740FAF" w:rsidR="3F29DC59" w:rsidP="5B6C2481" w:rsidRDefault="3F29DC59" w14:paraId="65BF0475" w14:textId="5943B740">
            <w:pPr>
              <w:spacing w:after="0"/>
              <w:rPr>
                <w:rFonts w:eastAsia="Times New Roman"/>
              </w:rPr>
            </w:pPr>
            <w:r w:rsidRPr="00740FAF">
              <w:rPr>
                <w:rFonts w:eastAsia="Times New Roman"/>
              </w:rPr>
              <w:t>Data Management</w:t>
            </w:r>
          </w:p>
        </w:tc>
      </w:tr>
      <w:tr w:rsidRPr="00740FAF" w:rsidR="009D4EB8" w:rsidTr="00740FAF" w14:paraId="50F386EA" w14:textId="77777777">
        <w:trPr>
          <w:trHeight w:val="300"/>
        </w:trPr>
        <w:tc>
          <w:tcPr>
            <w:tcW w:w="1049" w:type="pct"/>
            <w:shd w:val="clear" w:color="auto" w:fill="C1E4F5" w:themeFill="accent1" w:themeFillTint="33"/>
            <w:vAlign w:val="center"/>
          </w:tcPr>
          <w:p w:rsidRPr="00740FAF" w:rsidR="3F29DC59" w:rsidP="5B6C2481" w:rsidRDefault="3F29DC59" w14:paraId="1A847D9D" w14:textId="3D546219">
            <w:pPr>
              <w:spacing w:after="0"/>
              <w:rPr>
                <w:rFonts w:eastAsia="Times New Roman"/>
                <w:b/>
                <w:bCs/>
              </w:rPr>
            </w:pPr>
            <w:r w:rsidRPr="00740FAF">
              <w:rPr>
                <w:rFonts w:eastAsia="Times New Roman"/>
                <w:b/>
                <w:bCs/>
              </w:rPr>
              <w:t>Marketing &amp; Commissions</w:t>
            </w:r>
          </w:p>
        </w:tc>
        <w:tc>
          <w:tcPr>
            <w:tcW w:w="611" w:type="pct"/>
            <w:vAlign w:val="center"/>
          </w:tcPr>
          <w:p w:rsidRPr="00740FAF" w:rsidR="3F29DC59" w:rsidP="00740FAF" w:rsidRDefault="3F29DC59" w14:paraId="2E0DAC07" w14:textId="57AAEF23">
            <w:pPr>
              <w:spacing w:after="0"/>
              <w:jc w:val="right"/>
              <w:rPr>
                <w:rFonts w:eastAsia="Times New Roman"/>
              </w:rPr>
            </w:pPr>
            <w:r w:rsidRPr="00740FAF">
              <w:rPr>
                <w:rFonts w:eastAsia="Times New Roman"/>
              </w:rPr>
              <w:t>1,000,000</w:t>
            </w:r>
          </w:p>
        </w:tc>
        <w:tc>
          <w:tcPr>
            <w:tcW w:w="1860" w:type="pct"/>
            <w:vAlign w:val="center"/>
          </w:tcPr>
          <w:p w:rsidRPr="00740FAF" w:rsidR="3F29DC59" w:rsidP="5B6C2481" w:rsidRDefault="3F29DC59" w14:paraId="381469F1" w14:textId="2A586B96">
            <w:pPr>
              <w:spacing w:after="0"/>
              <w:rPr>
                <w:rFonts w:eastAsia="Times New Roman"/>
              </w:rPr>
            </w:pPr>
            <w:r w:rsidRPr="00740FAF">
              <w:rPr>
                <w:rFonts w:eastAsia="Times New Roman"/>
              </w:rPr>
              <w:t>Media, awareness campaigns, Aor Sor Mor commissions</w:t>
            </w:r>
          </w:p>
        </w:tc>
        <w:tc>
          <w:tcPr>
            <w:tcW w:w="1481" w:type="pct"/>
            <w:vAlign w:val="center"/>
          </w:tcPr>
          <w:p w:rsidRPr="00740FAF" w:rsidR="3F29DC59" w:rsidP="5B6C2481" w:rsidRDefault="3F29DC59" w14:paraId="338984E0" w14:textId="465013CF">
            <w:pPr>
              <w:spacing w:after="0"/>
              <w:rPr>
                <w:rFonts w:eastAsia="Times New Roman"/>
              </w:rPr>
            </w:pPr>
            <w:r w:rsidRPr="00740FAF">
              <w:rPr>
                <w:rFonts w:eastAsia="Times New Roman"/>
              </w:rPr>
              <w:t>Marketing</w:t>
            </w:r>
          </w:p>
        </w:tc>
      </w:tr>
      <w:tr w:rsidRPr="00740FAF" w:rsidR="009D4EB8" w:rsidTr="00740FAF" w14:paraId="528727CD" w14:textId="77777777">
        <w:trPr>
          <w:trHeight w:val="300"/>
        </w:trPr>
        <w:tc>
          <w:tcPr>
            <w:tcW w:w="1049" w:type="pct"/>
            <w:shd w:val="clear" w:color="auto" w:fill="C1E4F5" w:themeFill="accent1" w:themeFillTint="33"/>
            <w:vAlign w:val="center"/>
          </w:tcPr>
          <w:p w:rsidRPr="00740FAF" w:rsidR="3F29DC59" w:rsidP="5B6C2481" w:rsidRDefault="3F29DC59" w14:paraId="4528B1D4" w14:textId="25151D1D">
            <w:pPr>
              <w:spacing w:after="0"/>
              <w:rPr>
                <w:rFonts w:eastAsia="Times New Roman"/>
                <w:b/>
                <w:bCs/>
              </w:rPr>
            </w:pPr>
            <w:r w:rsidRPr="00740FAF">
              <w:rPr>
                <w:rFonts w:eastAsia="Times New Roman"/>
                <w:b/>
                <w:bCs/>
              </w:rPr>
              <w:t>Training &amp; Field Activities</w:t>
            </w:r>
          </w:p>
        </w:tc>
        <w:tc>
          <w:tcPr>
            <w:tcW w:w="611" w:type="pct"/>
            <w:vAlign w:val="center"/>
          </w:tcPr>
          <w:p w:rsidRPr="00740FAF" w:rsidR="3F29DC59" w:rsidP="00740FAF" w:rsidRDefault="3F29DC59" w14:paraId="6EAFA210" w14:textId="44328198">
            <w:pPr>
              <w:spacing w:after="0"/>
              <w:jc w:val="right"/>
              <w:rPr>
                <w:rFonts w:eastAsia="Times New Roman"/>
              </w:rPr>
            </w:pPr>
            <w:r w:rsidRPr="00740FAF">
              <w:rPr>
                <w:rFonts w:eastAsia="Times New Roman"/>
              </w:rPr>
              <w:t>200,000</w:t>
            </w:r>
          </w:p>
        </w:tc>
        <w:tc>
          <w:tcPr>
            <w:tcW w:w="1860" w:type="pct"/>
            <w:vAlign w:val="center"/>
          </w:tcPr>
          <w:p w:rsidRPr="00740FAF" w:rsidR="3F29DC59" w:rsidP="5B6C2481" w:rsidRDefault="3F29DC59" w14:paraId="0660883F" w14:textId="55389463">
            <w:pPr>
              <w:spacing w:after="0"/>
              <w:rPr>
                <w:rFonts w:eastAsia="Times New Roman"/>
              </w:rPr>
            </w:pPr>
            <w:r w:rsidRPr="00740FAF">
              <w:rPr>
                <w:rFonts w:eastAsia="Times New Roman"/>
              </w:rPr>
              <w:t>Community onboarding and outreach sessions</w:t>
            </w:r>
          </w:p>
        </w:tc>
        <w:tc>
          <w:tcPr>
            <w:tcW w:w="1481" w:type="pct"/>
            <w:vAlign w:val="center"/>
          </w:tcPr>
          <w:p w:rsidRPr="00740FAF" w:rsidR="3F29DC59" w:rsidP="5B6C2481" w:rsidRDefault="3F29DC59" w14:paraId="40AE5FE2" w14:textId="7D2E5D92">
            <w:pPr>
              <w:spacing w:after="0"/>
              <w:rPr>
                <w:rFonts w:eastAsia="Times New Roman"/>
              </w:rPr>
            </w:pPr>
            <w:r w:rsidRPr="00740FAF">
              <w:rPr>
                <w:rFonts w:eastAsia="Times New Roman"/>
              </w:rPr>
              <w:t>Public Relations</w:t>
            </w:r>
          </w:p>
        </w:tc>
      </w:tr>
      <w:tr w:rsidRPr="00740FAF" w:rsidR="009D4EB8" w:rsidTr="00740FAF" w14:paraId="66A187C9" w14:textId="77777777">
        <w:trPr>
          <w:trHeight w:val="300"/>
        </w:trPr>
        <w:tc>
          <w:tcPr>
            <w:tcW w:w="1049" w:type="pct"/>
            <w:shd w:val="clear" w:color="auto" w:fill="C1E4F5" w:themeFill="accent1" w:themeFillTint="33"/>
            <w:vAlign w:val="center"/>
          </w:tcPr>
          <w:p w:rsidRPr="00740FAF" w:rsidR="3F29DC59" w:rsidP="5B6C2481" w:rsidRDefault="3F29DC59" w14:paraId="5F937AD0" w14:textId="457F9FA7">
            <w:pPr>
              <w:spacing w:after="0"/>
              <w:rPr>
                <w:rFonts w:eastAsia="Times New Roman"/>
                <w:b/>
                <w:bCs/>
              </w:rPr>
            </w:pPr>
            <w:r w:rsidRPr="00740FAF">
              <w:rPr>
                <w:rFonts w:eastAsia="Times New Roman"/>
                <w:b/>
                <w:bCs/>
              </w:rPr>
              <w:t>Legal &amp; Consulting</w:t>
            </w:r>
          </w:p>
        </w:tc>
        <w:tc>
          <w:tcPr>
            <w:tcW w:w="611" w:type="pct"/>
            <w:vAlign w:val="center"/>
          </w:tcPr>
          <w:p w:rsidRPr="00740FAF" w:rsidR="3F29DC59" w:rsidP="00740FAF" w:rsidRDefault="3F29DC59" w14:paraId="1BECED90" w14:textId="03CAC0D7">
            <w:pPr>
              <w:spacing w:after="0"/>
              <w:jc w:val="right"/>
              <w:rPr>
                <w:rFonts w:eastAsia="Times New Roman"/>
              </w:rPr>
            </w:pPr>
            <w:r w:rsidRPr="00740FAF">
              <w:rPr>
                <w:rFonts w:eastAsia="Times New Roman"/>
              </w:rPr>
              <w:t>200,000</w:t>
            </w:r>
          </w:p>
        </w:tc>
        <w:tc>
          <w:tcPr>
            <w:tcW w:w="1860" w:type="pct"/>
            <w:vAlign w:val="center"/>
          </w:tcPr>
          <w:p w:rsidRPr="00740FAF" w:rsidR="3F29DC59" w:rsidP="5B6C2481" w:rsidRDefault="3F29DC59" w14:paraId="6C090C3B" w14:textId="32DB2895">
            <w:pPr>
              <w:spacing w:after="0"/>
              <w:rPr>
                <w:rFonts w:eastAsia="Times New Roman"/>
              </w:rPr>
            </w:pPr>
            <w:r w:rsidRPr="00740FAF">
              <w:rPr>
                <w:rFonts w:eastAsia="Times New Roman"/>
              </w:rPr>
              <w:t>Regulatory compliance and contract review</w:t>
            </w:r>
          </w:p>
        </w:tc>
        <w:tc>
          <w:tcPr>
            <w:tcW w:w="1481" w:type="pct"/>
            <w:vAlign w:val="center"/>
          </w:tcPr>
          <w:p w:rsidRPr="00740FAF" w:rsidR="3F29DC59" w:rsidP="5B6C2481" w:rsidRDefault="3F29DC59" w14:paraId="749521C3" w14:textId="324D0950">
            <w:pPr>
              <w:spacing w:after="0"/>
              <w:rPr>
                <w:rFonts w:eastAsia="Times New Roman"/>
              </w:rPr>
            </w:pPr>
            <w:r w:rsidRPr="00740FAF">
              <w:rPr>
                <w:rFonts w:eastAsia="Times New Roman"/>
              </w:rPr>
              <w:t>Legal/Fraud</w:t>
            </w:r>
          </w:p>
        </w:tc>
      </w:tr>
      <w:tr w:rsidRPr="00740FAF" w:rsidR="009D4EB8" w:rsidTr="00740FAF" w14:paraId="458A05E3" w14:textId="77777777">
        <w:trPr>
          <w:trHeight w:val="300"/>
        </w:trPr>
        <w:tc>
          <w:tcPr>
            <w:tcW w:w="1049" w:type="pct"/>
            <w:shd w:val="clear" w:color="auto" w:fill="C1E4F5" w:themeFill="accent1" w:themeFillTint="33"/>
            <w:vAlign w:val="center"/>
          </w:tcPr>
          <w:p w:rsidRPr="00740FAF" w:rsidR="3F29DC59" w:rsidP="5B6C2481" w:rsidRDefault="3F29DC59" w14:paraId="07A74996" w14:textId="38B77D59">
            <w:pPr>
              <w:spacing w:after="0"/>
              <w:rPr>
                <w:rFonts w:eastAsia="Times New Roman"/>
                <w:b/>
                <w:bCs/>
              </w:rPr>
            </w:pPr>
            <w:r w:rsidRPr="00740FAF">
              <w:rPr>
                <w:rFonts w:eastAsia="Times New Roman"/>
                <w:b/>
                <w:bCs/>
              </w:rPr>
              <w:t>Emergency Reserve</w:t>
            </w:r>
          </w:p>
        </w:tc>
        <w:tc>
          <w:tcPr>
            <w:tcW w:w="611" w:type="pct"/>
            <w:vAlign w:val="center"/>
          </w:tcPr>
          <w:p w:rsidRPr="00740FAF" w:rsidR="3F29DC59" w:rsidP="00740FAF" w:rsidRDefault="3F29DC59" w14:paraId="55B61F9E" w14:textId="4E1F85C8">
            <w:pPr>
              <w:spacing w:after="0"/>
              <w:jc w:val="right"/>
              <w:rPr>
                <w:rFonts w:eastAsia="Times New Roman"/>
              </w:rPr>
            </w:pPr>
            <w:r w:rsidRPr="00740FAF">
              <w:rPr>
                <w:rFonts w:eastAsia="Times New Roman"/>
              </w:rPr>
              <w:t>200,000</w:t>
            </w:r>
          </w:p>
        </w:tc>
        <w:tc>
          <w:tcPr>
            <w:tcW w:w="1860" w:type="pct"/>
            <w:vAlign w:val="center"/>
          </w:tcPr>
          <w:p w:rsidRPr="00740FAF" w:rsidR="3F29DC59" w:rsidP="5B6C2481" w:rsidRDefault="3F29DC59" w14:paraId="0A4A66CA" w14:textId="66AF9F42">
            <w:pPr>
              <w:spacing w:after="0"/>
              <w:rPr>
                <w:rFonts w:eastAsia="Times New Roman"/>
              </w:rPr>
            </w:pPr>
            <w:r w:rsidRPr="00740FAF">
              <w:rPr>
                <w:rFonts w:eastAsia="Times New Roman"/>
              </w:rPr>
              <w:t>Buffer for unexpected development costs</w:t>
            </w:r>
          </w:p>
        </w:tc>
        <w:tc>
          <w:tcPr>
            <w:tcW w:w="1481" w:type="pct"/>
            <w:vAlign w:val="center"/>
          </w:tcPr>
          <w:p w:rsidRPr="00740FAF" w:rsidR="3F29DC59" w:rsidP="5B6C2481" w:rsidRDefault="3F29DC59" w14:paraId="5AC7F8A4" w14:textId="322B466B">
            <w:pPr>
              <w:spacing w:after="0"/>
              <w:rPr>
                <w:rFonts w:eastAsia="Times New Roman"/>
              </w:rPr>
            </w:pPr>
            <w:r w:rsidRPr="00740FAF">
              <w:rPr>
                <w:rFonts w:eastAsia="Times New Roman"/>
              </w:rPr>
              <w:t>Strategy Team</w:t>
            </w:r>
          </w:p>
        </w:tc>
      </w:tr>
      <w:tr w:rsidRPr="00740FAF" w:rsidR="009D4EB8" w:rsidTr="00740FAF" w14:paraId="7784A0A9" w14:textId="77777777">
        <w:trPr>
          <w:trHeight w:val="300"/>
        </w:trPr>
        <w:tc>
          <w:tcPr>
            <w:tcW w:w="1049" w:type="pct"/>
            <w:shd w:val="clear" w:color="auto" w:fill="C1E4F5" w:themeFill="accent1" w:themeFillTint="33"/>
            <w:vAlign w:val="center"/>
          </w:tcPr>
          <w:p w:rsidRPr="00740FAF" w:rsidR="3F29DC59" w:rsidP="5B6C2481" w:rsidRDefault="3F29DC59" w14:paraId="33542A4E" w14:textId="6F204E0E">
            <w:pPr>
              <w:spacing w:after="0"/>
              <w:rPr>
                <w:rFonts w:eastAsia="Times New Roman"/>
                <w:b/>
                <w:bCs/>
              </w:rPr>
            </w:pPr>
            <w:r w:rsidRPr="00740FAF">
              <w:rPr>
                <w:rFonts w:eastAsia="Times New Roman"/>
                <w:b/>
                <w:bCs/>
              </w:rPr>
              <w:t>Audit &amp; Compliance</w:t>
            </w:r>
          </w:p>
        </w:tc>
        <w:tc>
          <w:tcPr>
            <w:tcW w:w="611" w:type="pct"/>
            <w:vAlign w:val="center"/>
          </w:tcPr>
          <w:p w:rsidRPr="00740FAF" w:rsidR="3F29DC59" w:rsidP="00740FAF" w:rsidRDefault="3F29DC59" w14:paraId="1AA4BAF3" w14:textId="30E17BFE">
            <w:pPr>
              <w:spacing w:after="0"/>
              <w:jc w:val="right"/>
              <w:rPr>
                <w:rFonts w:eastAsia="Times New Roman"/>
              </w:rPr>
            </w:pPr>
            <w:r w:rsidRPr="00740FAF">
              <w:rPr>
                <w:rFonts w:eastAsia="Times New Roman"/>
              </w:rPr>
              <w:t>100,000</w:t>
            </w:r>
          </w:p>
        </w:tc>
        <w:tc>
          <w:tcPr>
            <w:tcW w:w="1860" w:type="pct"/>
            <w:vAlign w:val="center"/>
          </w:tcPr>
          <w:p w:rsidRPr="00740FAF" w:rsidR="3F29DC59" w:rsidP="5B6C2481" w:rsidRDefault="3F29DC59" w14:paraId="5DE94A18" w14:textId="701C6403">
            <w:pPr>
              <w:spacing w:after="0"/>
              <w:rPr>
                <w:rFonts w:eastAsia="Times New Roman"/>
              </w:rPr>
            </w:pPr>
            <w:r w:rsidRPr="00740FAF">
              <w:rPr>
                <w:rFonts w:eastAsia="Times New Roman"/>
              </w:rPr>
              <w:t>Data lineage, internal control, ethics audits</w:t>
            </w:r>
          </w:p>
        </w:tc>
        <w:tc>
          <w:tcPr>
            <w:tcW w:w="1481" w:type="pct"/>
            <w:vAlign w:val="center"/>
          </w:tcPr>
          <w:p w:rsidRPr="00740FAF" w:rsidR="3F29DC59" w:rsidP="5B6C2481" w:rsidRDefault="3F29DC59" w14:paraId="76DDC89C" w14:textId="19D6A9B4">
            <w:pPr>
              <w:spacing w:after="0"/>
              <w:rPr>
                <w:rFonts w:eastAsia="Times New Roman"/>
              </w:rPr>
            </w:pPr>
            <w:r w:rsidRPr="00740FAF">
              <w:rPr>
                <w:rFonts w:eastAsia="Times New Roman"/>
              </w:rPr>
              <w:t>Audit &amp; Compliance</w:t>
            </w:r>
          </w:p>
        </w:tc>
      </w:tr>
    </w:tbl>
    <w:p w:rsidRPr="00740FAF" w:rsidR="4653D0E0" w:rsidP="2BD6D83F" w:rsidRDefault="4653D0E0" w14:paraId="69ADD90F" w14:textId="2D178A9E">
      <w:pPr>
        <w:spacing w:before="240" w:after="240"/>
        <w:jc w:val="center"/>
        <w:rPr>
          <w:rFonts w:eastAsia="Times New Roman"/>
          <w:lang w:val="en-US"/>
        </w:rPr>
      </w:pPr>
      <w:r w:rsidRPr="00740FAF">
        <w:rPr>
          <w:rFonts w:eastAsia="Times New Roman"/>
          <w:b/>
          <w:bCs/>
          <w:lang w:val="en-US"/>
        </w:rPr>
        <w:t>Total Budget:</w:t>
      </w:r>
      <w:r w:rsidRPr="00740FAF">
        <w:rPr>
          <w:rFonts w:eastAsia="Times New Roman"/>
          <w:lang w:val="en-US"/>
        </w:rPr>
        <w:t xml:space="preserve"> THB 3,700,000</w:t>
      </w:r>
    </w:p>
    <w:p w:rsidRPr="00740FAF" w:rsidR="4653D0E0" w:rsidP="5B6C2481" w:rsidRDefault="4653D0E0" w14:paraId="06BCE343" w14:textId="202B5268">
      <w:pPr>
        <w:spacing w:before="240" w:after="240"/>
        <w:rPr>
          <w:rFonts w:eastAsia="Times New Roman"/>
          <w:lang w:val="en-US"/>
        </w:rPr>
      </w:pPr>
      <w:r w:rsidRPr="00740FAF">
        <w:rPr>
          <w:rFonts w:eastAsia="Times New Roman"/>
          <w:lang w:val="en-US"/>
        </w:rPr>
        <w:t>This allocation supports the MVP rollout in Bangkok, ensuring functionality across both digital channels and on-the-ground delivery through trained local agents.</w:t>
      </w:r>
    </w:p>
    <w:p w:rsidRPr="00740FAF" w:rsidR="3F29DC59" w:rsidP="5B6C2481" w:rsidRDefault="3F29DC59" w14:paraId="129D7DBF" w14:textId="737C8483">
      <w:pPr>
        <w:rPr>
          <w:rFonts w:eastAsia="Times New Roman"/>
        </w:rPr>
      </w:pPr>
    </w:p>
    <w:p w:rsidRPr="00740FAF" w:rsidR="2BD6D83F" w:rsidRDefault="2BD6D83F" w14:paraId="78729CA5" w14:textId="3BA92E58">
      <w:r w:rsidRPr="00740FAF">
        <w:br w:type="page"/>
      </w:r>
    </w:p>
    <w:p w:rsidRPr="00740FAF" w:rsidR="4653D0E0" w:rsidP="5B6C2481" w:rsidRDefault="4653D0E0" w14:paraId="4379EBB7" w14:textId="1ABC12E7">
      <w:pPr>
        <w:pStyle w:val="Heading2"/>
        <w:rPr>
          <w:rFonts w:eastAsia="Times New Roman"/>
          <w:lang w:val="en-US"/>
        </w:rPr>
      </w:pPr>
      <w:bookmarkStart w:name="_Toc2082425814" w:id="166"/>
      <w:bookmarkStart w:name="_Toc198885991" w:id="167"/>
      <w:r w:rsidRPr="00740FAF">
        <w:rPr>
          <w:lang w:val="en-US"/>
        </w:rPr>
        <w:t>10.2 ROI Projection Model</w:t>
      </w:r>
      <w:bookmarkEnd w:id="166"/>
      <w:bookmarkEnd w:id="167"/>
    </w:p>
    <w:p w:rsidRPr="00740FAF" w:rsidR="4653D0E0" w:rsidP="5B6C2481" w:rsidRDefault="4653D0E0" w14:paraId="25F7DFC5" w14:textId="5D0FD3BF">
      <w:pPr>
        <w:spacing w:before="240" w:after="240"/>
        <w:rPr>
          <w:rFonts w:eastAsia="Times New Roman"/>
          <w:lang w:val="en-US"/>
        </w:rPr>
      </w:pPr>
      <w:r w:rsidRPr="00740FAF">
        <w:rPr>
          <w:rFonts w:eastAsia="Times New Roman"/>
          <w:lang w:val="en-US"/>
        </w:rPr>
        <w:t>The revenue model combines:</w:t>
      </w:r>
    </w:p>
    <w:p w:rsidRPr="00740FAF" w:rsidR="4653D0E0" w:rsidP="00766E5B" w:rsidRDefault="4653D0E0" w14:paraId="18E642EC" w14:textId="5DDABD70">
      <w:pPr>
        <w:pStyle w:val="ListParagraph"/>
        <w:numPr>
          <w:ilvl w:val="0"/>
          <w:numId w:val="18"/>
        </w:numPr>
        <w:spacing w:before="240" w:after="240"/>
        <w:rPr>
          <w:rFonts w:eastAsia="Times New Roman"/>
          <w:lang w:val="en-US"/>
        </w:rPr>
      </w:pPr>
      <w:r w:rsidRPr="00740FAF">
        <w:rPr>
          <w:rFonts w:eastAsia="Times New Roman"/>
          <w:b/>
          <w:bCs/>
          <w:lang w:val="en-US"/>
        </w:rPr>
        <w:t>Insurance commission income</w:t>
      </w:r>
      <w:r w:rsidRPr="00740FAF">
        <w:rPr>
          <w:rFonts w:eastAsia="Times New Roman"/>
          <w:lang w:val="en-US"/>
        </w:rPr>
        <w:t xml:space="preserve"> (10% of collected premiums)</w:t>
      </w:r>
    </w:p>
    <w:p w:rsidRPr="00740FAF" w:rsidR="4653D0E0" w:rsidP="00766E5B" w:rsidRDefault="4653D0E0" w14:paraId="1CEEFFF7" w14:textId="64E91570">
      <w:pPr>
        <w:pStyle w:val="ListParagraph"/>
        <w:numPr>
          <w:ilvl w:val="0"/>
          <w:numId w:val="18"/>
        </w:numPr>
        <w:spacing w:before="240" w:after="240"/>
        <w:rPr>
          <w:rFonts w:eastAsia="Times New Roman"/>
          <w:lang w:val="en-US"/>
        </w:rPr>
      </w:pPr>
      <w:r w:rsidRPr="00740FAF">
        <w:rPr>
          <w:rFonts w:eastAsia="Times New Roman"/>
          <w:b/>
          <w:bCs/>
          <w:lang w:val="en-US"/>
        </w:rPr>
        <w:t>Advertising revenue</w:t>
      </w:r>
      <w:r w:rsidRPr="00740FAF">
        <w:rPr>
          <w:rFonts w:eastAsia="Times New Roman"/>
          <w:lang w:val="en-US"/>
        </w:rPr>
        <w:t xml:space="preserve"> from sponsored placement on the mobile/web app</w:t>
      </w:r>
    </w:p>
    <w:p w:rsidRPr="00740FAF" w:rsidR="3F29DC59" w:rsidP="2BD6D83F" w:rsidRDefault="4653D0E0" w14:paraId="600276B5" w14:textId="5A0FD9E2">
      <w:pPr>
        <w:spacing w:before="240" w:after="240"/>
        <w:rPr>
          <w:rFonts w:eastAsia="Times New Roman"/>
          <w:lang w:val="en-US"/>
        </w:rPr>
      </w:pPr>
      <w:r w:rsidRPr="00740FAF">
        <w:rPr>
          <w:rFonts w:eastAsia="Times New Roman"/>
          <w:lang w:val="en-US"/>
        </w:rPr>
        <w:t xml:space="preserve">Operating costs scale primarily through </w:t>
      </w:r>
      <w:r w:rsidRPr="00740FAF">
        <w:rPr>
          <w:rFonts w:eastAsia="Times New Roman"/>
          <w:b/>
          <w:bCs/>
          <w:lang w:val="en-US"/>
        </w:rPr>
        <w:t>cloud infrastructure and service delivery</w:t>
      </w:r>
      <w:r w:rsidRPr="00740FAF">
        <w:rPr>
          <w:rFonts w:eastAsia="Times New Roman"/>
          <w:lang w:val="en-US"/>
        </w:rPr>
        <w:t>, projected over five years with an annual increase.</w:t>
      </w:r>
    </w:p>
    <w:p w:rsidRPr="00740FAF" w:rsidR="4653D0E0" w:rsidP="5B6C2481" w:rsidRDefault="4653D0E0" w14:paraId="71FA5B10" w14:textId="65D2DE8F">
      <w:pPr>
        <w:pStyle w:val="Heading3"/>
        <w:rPr>
          <w:rFonts w:eastAsia="Times New Roman"/>
          <w:lang w:val="en-US"/>
        </w:rPr>
      </w:pPr>
      <w:bookmarkStart w:name="_Toc340878128" w:id="168"/>
      <w:bookmarkStart w:name="_Toc198885992" w:id="169"/>
      <w:r w:rsidRPr="00740FAF">
        <w:rPr>
          <w:lang w:val="en-US"/>
        </w:rPr>
        <w:t>10.2.1 Assumptions</w:t>
      </w:r>
      <w:bookmarkEnd w:id="168"/>
      <w:bookmarkEnd w:id="169"/>
    </w:p>
    <w:p w:rsidRPr="00740FAF" w:rsidR="4653D0E0" w:rsidP="00766E5B" w:rsidRDefault="4653D0E0" w14:paraId="7C4DF60B" w14:textId="34534CF9">
      <w:pPr>
        <w:pStyle w:val="ListParagraph"/>
        <w:numPr>
          <w:ilvl w:val="0"/>
          <w:numId w:val="17"/>
        </w:numPr>
        <w:spacing w:before="240" w:after="240"/>
        <w:rPr>
          <w:rFonts w:eastAsia="Times New Roman"/>
          <w:lang w:val="en-US"/>
        </w:rPr>
      </w:pPr>
      <w:r w:rsidRPr="00740FAF">
        <w:rPr>
          <w:rFonts w:eastAsia="Times New Roman"/>
          <w:b/>
          <w:bCs/>
          <w:lang w:val="en-US"/>
        </w:rPr>
        <w:t>Average plan selected</w:t>
      </w:r>
      <w:r w:rsidRPr="00740FAF">
        <w:rPr>
          <w:rFonts w:eastAsia="Times New Roman"/>
          <w:lang w:val="en-US"/>
        </w:rPr>
        <w:t>: Standard plan at 390 THB</w:t>
      </w:r>
    </w:p>
    <w:p w:rsidRPr="00740FAF" w:rsidR="4653D0E0" w:rsidP="00766E5B" w:rsidRDefault="4653D0E0" w14:paraId="146EA744" w14:textId="796008AD">
      <w:pPr>
        <w:pStyle w:val="ListParagraph"/>
        <w:numPr>
          <w:ilvl w:val="0"/>
          <w:numId w:val="17"/>
        </w:numPr>
        <w:spacing w:before="240" w:after="240"/>
        <w:rPr>
          <w:rFonts w:eastAsia="Times New Roman"/>
          <w:lang w:val="en-US"/>
        </w:rPr>
      </w:pPr>
      <w:r w:rsidRPr="00740FAF">
        <w:rPr>
          <w:rFonts w:eastAsia="Times New Roman"/>
          <w:b/>
          <w:bCs/>
          <w:lang w:val="en-US"/>
        </w:rPr>
        <w:t>Commission share (revenue to FinSure)</w:t>
      </w:r>
      <w:r w:rsidRPr="00740FAF">
        <w:rPr>
          <w:rFonts w:eastAsia="Times New Roman"/>
          <w:lang w:val="en-US"/>
        </w:rPr>
        <w:t>: 10% of premiums</w:t>
      </w:r>
    </w:p>
    <w:p w:rsidRPr="00740FAF" w:rsidR="4653D0E0" w:rsidP="00766E5B" w:rsidRDefault="4653D0E0" w14:paraId="613D1C0B" w14:textId="44284DEF">
      <w:pPr>
        <w:pStyle w:val="ListParagraph"/>
        <w:numPr>
          <w:ilvl w:val="0"/>
          <w:numId w:val="17"/>
        </w:numPr>
        <w:spacing w:before="240" w:after="240"/>
        <w:rPr>
          <w:rFonts w:eastAsia="Times New Roman"/>
          <w:lang w:val="en-US"/>
        </w:rPr>
      </w:pPr>
      <w:r w:rsidRPr="00740FAF">
        <w:rPr>
          <w:rFonts w:eastAsia="Times New Roman"/>
          <w:b/>
          <w:bCs/>
          <w:lang w:val="en-US"/>
        </w:rPr>
        <w:t>Initial investment</w:t>
      </w:r>
      <w:r w:rsidRPr="00740FAF">
        <w:rPr>
          <w:rFonts w:eastAsia="Times New Roman"/>
          <w:lang w:val="en-US"/>
        </w:rPr>
        <w:t>: 3.7M THB</w:t>
      </w:r>
    </w:p>
    <w:p w:rsidRPr="00740FAF" w:rsidR="4653D0E0" w:rsidP="00766E5B" w:rsidRDefault="4653D0E0" w14:paraId="2676E932" w14:textId="146B4F85">
      <w:pPr>
        <w:pStyle w:val="ListParagraph"/>
        <w:numPr>
          <w:ilvl w:val="0"/>
          <w:numId w:val="17"/>
        </w:numPr>
        <w:spacing w:before="240" w:after="240"/>
        <w:rPr>
          <w:rFonts w:eastAsia="Times New Roman"/>
          <w:lang w:val="en-US"/>
        </w:rPr>
      </w:pPr>
      <w:r w:rsidRPr="00740FAF">
        <w:rPr>
          <w:rFonts w:eastAsia="Times New Roman"/>
          <w:b/>
          <w:bCs/>
          <w:lang w:val="en-US"/>
        </w:rPr>
        <w:t>Cloud and infrastructure costs</w:t>
      </w:r>
      <w:r w:rsidRPr="00740FAF">
        <w:rPr>
          <w:rFonts w:eastAsia="Times New Roman"/>
          <w:lang w:val="en-US"/>
        </w:rPr>
        <w:t>:</w:t>
      </w:r>
    </w:p>
    <w:p w:rsidRPr="00740FAF" w:rsidR="4653D0E0" w:rsidP="00766E5B" w:rsidRDefault="4653D0E0" w14:paraId="5FF21C48" w14:textId="48559EAD">
      <w:pPr>
        <w:pStyle w:val="ListParagraph"/>
        <w:numPr>
          <w:ilvl w:val="1"/>
          <w:numId w:val="17"/>
        </w:numPr>
        <w:spacing w:before="240" w:after="240"/>
        <w:rPr>
          <w:rFonts w:eastAsia="Times New Roman"/>
          <w:lang w:val="en-US"/>
        </w:rPr>
      </w:pPr>
      <w:r w:rsidRPr="00740FAF">
        <w:rPr>
          <w:rFonts w:eastAsia="Times New Roman"/>
          <w:lang w:val="en-US"/>
        </w:rPr>
        <w:t>Year 1 = 30% of budget = 1.11M THB</w:t>
      </w:r>
    </w:p>
    <w:p w:rsidRPr="00740FAF" w:rsidR="3F29DC59" w:rsidP="00766E5B" w:rsidRDefault="4653D0E0" w14:paraId="44BE4A05" w14:textId="583A453D">
      <w:pPr>
        <w:pStyle w:val="ListParagraph"/>
        <w:numPr>
          <w:ilvl w:val="1"/>
          <w:numId w:val="17"/>
        </w:numPr>
        <w:spacing w:before="240" w:after="240"/>
        <w:rPr>
          <w:rFonts w:eastAsia="Times New Roman"/>
          <w:lang w:val="en-US"/>
        </w:rPr>
      </w:pPr>
      <w:r w:rsidRPr="00740FAF">
        <w:rPr>
          <w:rFonts w:eastAsia="Times New Roman"/>
          <w:lang w:val="en-US"/>
        </w:rPr>
        <w:t xml:space="preserve">Subsequent years </w:t>
      </w:r>
      <w:proofErr w:type="gramStart"/>
      <w:r w:rsidRPr="00740FAF">
        <w:rPr>
          <w:rFonts w:eastAsia="Times New Roman"/>
          <w:lang w:val="en-US"/>
        </w:rPr>
        <w:t>increase</w:t>
      </w:r>
      <w:proofErr w:type="gramEnd"/>
      <w:r w:rsidRPr="00740FAF">
        <w:rPr>
          <w:rFonts w:eastAsia="Times New Roman"/>
          <w:lang w:val="en-US"/>
        </w:rPr>
        <w:t xml:space="preserve"> by 10% annually</w:t>
      </w:r>
    </w:p>
    <w:p w:rsidRPr="00740FAF" w:rsidR="4653D0E0" w:rsidP="5B6C2481" w:rsidRDefault="4653D0E0" w14:paraId="572CEE6F" w14:textId="6C5C88E9">
      <w:pPr>
        <w:pStyle w:val="Heading3"/>
        <w:rPr>
          <w:rFonts w:eastAsia="Times New Roman"/>
          <w:lang w:val="en-US"/>
        </w:rPr>
      </w:pPr>
      <w:bookmarkStart w:name="_Toc398240654" w:id="170"/>
      <w:bookmarkStart w:name="_Toc198885993" w:id="171"/>
      <w:r w:rsidRPr="00740FAF">
        <w:rPr>
          <w:lang w:val="en-US"/>
        </w:rPr>
        <w:t>10.2.2 Revenue Projections</w:t>
      </w:r>
      <w:bookmarkEnd w:id="170"/>
      <w:bookmarkEnd w:id="171"/>
    </w:p>
    <w:p w:rsidRPr="00740FAF" w:rsidR="4653D0E0" w:rsidP="5B6C2481" w:rsidRDefault="4653D0E0" w14:paraId="0ECB0CF3" w14:textId="3039D3EE">
      <w:pPr>
        <w:spacing w:before="240" w:after="240"/>
        <w:rPr>
          <w:rFonts w:eastAsia="Times New Roman"/>
          <w:b/>
          <w:bCs/>
          <w:lang w:val="en-US"/>
        </w:rPr>
      </w:pPr>
      <w:r w:rsidRPr="00740FAF">
        <w:rPr>
          <w:rFonts w:eastAsia="Times New Roman"/>
          <w:b/>
          <w:bCs/>
          <w:lang w:val="en-US"/>
        </w:rPr>
        <w:t>Insurance Commission Revenue (10% of Premiums):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1200"/>
        <w:gridCol w:w="2716"/>
      </w:tblGrid>
      <w:tr w:rsidRPr="00740FAF" w:rsidR="009D4EB8" w:rsidTr="00740FAF" w14:paraId="6D3C7B3A" w14:textId="77777777">
        <w:trPr>
          <w:trHeight w:val="300"/>
        </w:trPr>
        <w:tc>
          <w:tcPr>
            <w:tcW w:w="1200" w:type="dxa"/>
            <w:shd w:val="clear" w:color="auto" w:fill="C1E4F5" w:themeFill="accent1" w:themeFillTint="33"/>
            <w:vAlign w:val="center"/>
          </w:tcPr>
          <w:p w:rsidRPr="00740FAF" w:rsidR="3F29DC59" w:rsidP="5B6C2481" w:rsidRDefault="3F29DC59" w14:paraId="4193F240" w14:textId="058970F8">
            <w:pPr>
              <w:spacing w:after="0"/>
              <w:jc w:val="center"/>
              <w:rPr>
                <w:rFonts w:eastAsia="Times New Roman"/>
                <w:b/>
                <w:bCs/>
              </w:rPr>
            </w:pPr>
            <w:r w:rsidRPr="00740FAF">
              <w:rPr>
                <w:rFonts w:eastAsia="Times New Roman"/>
                <w:b/>
                <w:bCs/>
              </w:rPr>
              <w:t>Year</w:t>
            </w:r>
          </w:p>
        </w:tc>
        <w:tc>
          <w:tcPr>
            <w:tcW w:w="2716" w:type="dxa"/>
            <w:shd w:val="clear" w:color="auto" w:fill="C1E4F5" w:themeFill="accent1" w:themeFillTint="33"/>
            <w:vAlign w:val="center"/>
          </w:tcPr>
          <w:p w:rsidRPr="00740FAF" w:rsidR="3F29DC59" w:rsidP="5B6C2481" w:rsidRDefault="3F29DC59" w14:paraId="6910AA30" w14:textId="7DEF7F70">
            <w:pPr>
              <w:spacing w:after="0"/>
              <w:jc w:val="center"/>
              <w:rPr>
                <w:rFonts w:eastAsia="Times New Roman"/>
                <w:b/>
                <w:bCs/>
              </w:rPr>
            </w:pPr>
            <w:r w:rsidRPr="00740FAF">
              <w:rPr>
                <w:rFonts w:eastAsia="Times New Roman"/>
                <w:b/>
                <w:bCs/>
              </w:rPr>
              <w:t>Insurance Revenue (THB)</w:t>
            </w:r>
          </w:p>
        </w:tc>
      </w:tr>
      <w:tr w:rsidRPr="00740FAF" w:rsidR="009D4EB8" w:rsidTr="00740FAF" w14:paraId="4FCF6725" w14:textId="77777777">
        <w:trPr>
          <w:trHeight w:val="300"/>
        </w:trPr>
        <w:tc>
          <w:tcPr>
            <w:tcW w:w="1200" w:type="dxa"/>
            <w:vAlign w:val="center"/>
          </w:tcPr>
          <w:p w:rsidRPr="00740FAF" w:rsidR="3F29DC59" w:rsidP="00740FAF" w:rsidRDefault="3F29DC59" w14:paraId="57E9BA12" w14:textId="197194E8">
            <w:pPr>
              <w:spacing w:after="0"/>
              <w:jc w:val="center"/>
              <w:rPr>
                <w:rFonts w:eastAsia="Times New Roman"/>
              </w:rPr>
            </w:pPr>
            <w:r w:rsidRPr="00740FAF">
              <w:rPr>
                <w:rFonts w:eastAsia="Times New Roman"/>
              </w:rPr>
              <w:t>Year 1</w:t>
            </w:r>
          </w:p>
        </w:tc>
        <w:tc>
          <w:tcPr>
            <w:tcW w:w="2716" w:type="dxa"/>
            <w:vAlign w:val="center"/>
          </w:tcPr>
          <w:p w:rsidRPr="00740FAF" w:rsidR="3F29DC59" w:rsidP="00740FAF" w:rsidRDefault="3F29DC59" w14:paraId="61D833F0" w14:textId="3AB6293E">
            <w:pPr>
              <w:spacing w:after="0"/>
              <w:jc w:val="right"/>
              <w:rPr>
                <w:rFonts w:eastAsia="Times New Roman"/>
              </w:rPr>
            </w:pPr>
            <w:r w:rsidRPr="00740FAF">
              <w:rPr>
                <w:rFonts w:eastAsia="Times New Roman"/>
              </w:rPr>
              <w:t>1,131,000</w:t>
            </w:r>
          </w:p>
        </w:tc>
      </w:tr>
      <w:tr w:rsidRPr="00740FAF" w:rsidR="009D4EB8" w:rsidTr="00740FAF" w14:paraId="495F19D7" w14:textId="77777777">
        <w:trPr>
          <w:trHeight w:val="300"/>
        </w:trPr>
        <w:tc>
          <w:tcPr>
            <w:tcW w:w="1200" w:type="dxa"/>
            <w:vAlign w:val="center"/>
          </w:tcPr>
          <w:p w:rsidRPr="00740FAF" w:rsidR="3F29DC59" w:rsidP="00740FAF" w:rsidRDefault="3F29DC59" w14:paraId="73712003" w14:textId="157A5CF0">
            <w:pPr>
              <w:spacing w:after="0"/>
              <w:jc w:val="center"/>
              <w:rPr>
                <w:rFonts w:eastAsia="Times New Roman"/>
              </w:rPr>
            </w:pPr>
            <w:r w:rsidRPr="00740FAF">
              <w:rPr>
                <w:rFonts w:eastAsia="Times New Roman"/>
              </w:rPr>
              <w:t>Year 2</w:t>
            </w:r>
          </w:p>
        </w:tc>
        <w:tc>
          <w:tcPr>
            <w:tcW w:w="2716" w:type="dxa"/>
            <w:vAlign w:val="center"/>
          </w:tcPr>
          <w:p w:rsidRPr="00740FAF" w:rsidR="3F29DC59" w:rsidP="00740FAF" w:rsidRDefault="3F29DC59" w14:paraId="082533AB" w14:textId="0FC122AB">
            <w:pPr>
              <w:spacing w:after="0"/>
              <w:jc w:val="right"/>
              <w:rPr>
                <w:rFonts w:eastAsia="Times New Roman"/>
              </w:rPr>
            </w:pPr>
            <w:r w:rsidRPr="00740FAF">
              <w:rPr>
                <w:rFonts w:eastAsia="Times New Roman"/>
              </w:rPr>
              <w:t>2,226,300</w:t>
            </w:r>
          </w:p>
        </w:tc>
      </w:tr>
      <w:tr w:rsidRPr="00740FAF" w:rsidR="009D4EB8" w:rsidTr="00740FAF" w14:paraId="3E634172" w14:textId="77777777">
        <w:trPr>
          <w:trHeight w:val="300"/>
        </w:trPr>
        <w:tc>
          <w:tcPr>
            <w:tcW w:w="1200" w:type="dxa"/>
            <w:vAlign w:val="center"/>
          </w:tcPr>
          <w:p w:rsidRPr="00740FAF" w:rsidR="3F29DC59" w:rsidP="00740FAF" w:rsidRDefault="3F29DC59" w14:paraId="53237C11" w14:textId="6F257F70">
            <w:pPr>
              <w:spacing w:after="0"/>
              <w:jc w:val="center"/>
              <w:rPr>
                <w:rFonts w:eastAsia="Times New Roman"/>
              </w:rPr>
            </w:pPr>
            <w:r w:rsidRPr="00740FAF">
              <w:rPr>
                <w:rFonts w:eastAsia="Times New Roman"/>
              </w:rPr>
              <w:t>Year 3</w:t>
            </w:r>
          </w:p>
        </w:tc>
        <w:tc>
          <w:tcPr>
            <w:tcW w:w="2716" w:type="dxa"/>
            <w:vAlign w:val="center"/>
          </w:tcPr>
          <w:p w:rsidRPr="00740FAF" w:rsidR="3F29DC59" w:rsidP="00740FAF" w:rsidRDefault="3F29DC59" w14:paraId="2B83E7EF" w14:textId="4CC425EC">
            <w:pPr>
              <w:spacing w:after="0"/>
              <w:jc w:val="right"/>
              <w:rPr>
                <w:rFonts w:eastAsia="Times New Roman"/>
              </w:rPr>
            </w:pPr>
            <w:r w:rsidRPr="00740FAF">
              <w:rPr>
                <w:rFonts w:eastAsia="Times New Roman"/>
              </w:rPr>
              <w:t>4,446,000</w:t>
            </w:r>
          </w:p>
        </w:tc>
      </w:tr>
      <w:tr w:rsidRPr="00740FAF" w:rsidR="009D4EB8" w:rsidTr="00740FAF" w14:paraId="255A4EA5" w14:textId="77777777">
        <w:trPr>
          <w:trHeight w:val="300"/>
        </w:trPr>
        <w:tc>
          <w:tcPr>
            <w:tcW w:w="1200" w:type="dxa"/>
            <w:vAlign w:val="center"/>
          </w:tcPr>
          <w:p w:rsidRPr="00740FAF" w:rsidR="3F29DC59" w:rsidP="00740FAF" w:rsidRDefault="3F29DC59" w14:paraId="47066566" w14:textId="46F2B323">
            <w:pPr>
              <w:spacing w:after="0"/>
              <w:jc w:val="center"/>
              <w:rPr>
                <w:rFonts w:eastAsia="Times New Roman"/>
              </w:rPr>
            </w:pPr>
            <w:r w:rsidRPr="00740FAF">
              <w:rPr>
                <w:rFonts w:eastAsia="Times New Roman"/>
              </w:rPr>
              <w:t>Year 4</w:t>
            </w:r>
          </w:p>
        </w:tc>
        <w:tc>
          <w:tcPr>
            <w:tcW w:w="2716" w:type="dxa"/>
            <w:vAlign w:val="center"/>
          </w:tcPr>
          <w:p w:rsidRPr="00740FAF" w:rsidR="3F29DC59" w:rsidP="00740FAF" w:rsidRDefault="3F29DC59" w14:paraId="6C011A16" w14:textId="3F638E34">
            <w:pPr>
              <w:spacing w:after="0"/>
              <w:jc w:val="right"/>
              <w:rPr>
                <w:rFonts w:eastAsia="Times New Roman"/>
              </w:rPr>
            </w:pPr>
            <w:r w:rsidRPr="00740FAF">
              <w:rPr>
                <w:rFonts w:eastAsia="Times New Roman"/>
              </w:rPr>
              <w:t>7,020,000</w:t>
            </w:r>
          </w:p>
        </w:tc>
      </w:tr>
      <w:tr w:rsidRPr="00740FAF" w:rsidR="009D4EB8" w:rsidTr="00740FAF" w14:paraId="6BF5CAE1" w14:textId="77777777">
        <w:trPr>
          <w:trHeight w:val="300"/>
        </w:trPr>
        <w:tc>
          <w:tcPr>
            <w:tcW w:w="1200" w:type="dxa"/>
            <w:vAlign w:val="center"/>
          </w:tcPr>
          <w:p w:rsidRPr="00740FAF" w:rsidR="3F29DC59" w:rsidP="00740FAF" w:rsidRDefault="3F29DC59" w14:paraId="7E0B13B4" w14:textId="26C6CA7C">
            <w:pPr>
              <w:spacing w:after="0"/>
              <w:jc w:val="center"/>
              <w:rPr>
                <w:rFonts w:eastAsia="Times New Roman"/>
              </w:rPr>
            </w:pPr>
            <w:r w:rsidRPr="00740FAF">
              <w:rPr>
                <w:rFonts w:eastAsia="Times New Roman"/>
              </w:rPr>
              <w:t>Year 5</w:t>
            </w:r>
          </w:p>
        </w:tc>
        <w:tc>
          <w:tcPr>
            <w:tcW w:w="2716" w:type="dxa"/>
            <w:vAlign w:val="center"/>
          </w:tcPr>
          <w:p w:rsidRPr="00740FAF" w:rsidR="3F29DC59" w:rsidP="00740FAF" w:rsidRDefault="3F29DC59" w14:paraId="3DC6830F" w14:textId="18336F70">
            <w:pPr>
              <w:spacing w:after="0"/>
              <w:jc w:val="right"/>
              <w:rPr>
                <w:rFonts w:eastAsia="Times New Roman"/>
              </w:rPr>
            </w:pPr>
            <w:r w:rsidRPr="00740FAF">
              <w:rPr>
                <w:rFonts w:eastAsia="Times New Roman"/>
              </w:rPr>
              <w:t>7,800,000</w:t>
            </w:r>
          </w:p>
        </w:tc>
      </w:tr>
    </w:tbl>
    <w:p w:rsidRPr="00740FAF" w:rsidR="4653D0E0" w:rsidP="5B6C2481" w:rsidRDefault="4653D0E0" w14:paraId="23313E5E" w14:textId="02A84766">
      <w:pPr>
        <w:spacing w:before="240" w:after="240"/>
        <w:rPr>
          <w:rFonts w:eastAsia="Times New Roman"/>
          <w:b/>
          <w:bCs/>
          <w:lang w:val="en-US"/>
        </w:rPr>
      </w:pPr>
      <w:r w:rsidRPr="00740FAF">
        <w:rPr>
          <w:rFonts w:eastAsia="Times New Roman"/>
          <w:b/>
          <w:bCs/>
          <w:lang w:val="en-US"/>
        </w:rPr>
        <w:t>Advertising Revenue (Sponsor-based):</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1320"/>
        <w:gridCol w:w="3009"/>
      </w:tblGrid>
      <w:tr w:rsidRPr="00740FAF" w:rsidR="009D4EB8" w:rsidTr="00740FAF" w14:paraId="5DB2CE3F" w14:textId="77777777">
        <w:trPr>
          <w:trHeight w:val="300"/>
        </w:trPr>
        <w:tc>
          <w:tcPr>
            <w:tcW w:w="1320" w:type="dxa"/>
            <w:shd w:val="clear" w:color="auto" w:fill="C1E4F5" w:themeFill="accent1" w:themeFillTint="33"/>
            <w:vAlign w:val="center"/>
          </w:tcPr>
          <w:p w:rsidRPr="00740FAF" w:rsidR="3F29DC59" w:rsidP="5B6C2481" w:rsidRDefault="3F29DC59" w14:paraId="79A033FF" w14:textId="24445CB5">
            <w:pPr>
              <w:spacing w:after="0"/>
              <w:jc w:val="center"/>
              <w:rPr>
                <w:rFonts w:eastAsia="Times New Roman"/>
                <w:b/>
                <w:bCs/>
              </w:rPr>
            </w:pPr>
            <w:r w:rsidRPr="00740FAF">
              <w:rPr>
                <w:rFonts w:eastAsia="Times New Roman"/>
                <w:b/>
                <w:bCs/>
              </w:rPr>
              <w:t>Year</w:t>
            </w:r>
          </w:p>
        </w:tc>
        <w:tc>
          <w:tcPr>
            <w:tcW w:w="3009" w:type="dxa"/>
            <w:shd w:val="clear" w:color="auto" w:fill="C1E4F5" w:themeFill="accent1" w:themeFillTint="33"/>
            <w:vAlign w:val="center"/>
          </w:tcPr>
          <w:p w:rsidRPr="00740FAF" w:rsidR="3F29DC59" w:rsidP="5B6C2481" w:rsidRDefault="3F29DC59" w14:paraId="1B416134" w14:textId="3C056D16">
            <w:pPr>
              <w:spacing w:after="0"/>
              <w:jc w:val="center"/>
              <w:rPr>
                <w:rFonts w:eastAsia="Times New Roman"/>
                <w:b/>
                <w:bCs/>
              </w:rPr>
            </w:pPr>
            <w:r w:rsidRPr="00740FAF">
              <w:rPr>
                <w:rFonts w:eastAsia="Times New Roman"/>
                <w:b/>
                <w:bCs/>
              </w:rPr>
              <w:t>Advertising Revenue (THB)</w:t>
            </w:r>
          </w:p>
        </w:tc>
      </w:tr>
      <w:tr w:rsidRPr="00740FAF" w:rsidR="009D4EB8" w:rsidTr="00740FAF" w14:paraId="019534BE" w14:textId="77777777">
        <w:trPr>
          <w:trHeight w:val="300"/>
        </w:trPr>
        <w:tc>
          <w:tcPr>
            <w:tcW w:w="1320" w:type="dxa"/>
            <w:vAlign w:val="center"/>
          </w:tcPr>
          <w:p w:rsidRPr="00740FAF" w:rsidR="3F29DC59" w:rsidP="00740FAF" w:rsidRDefault="3F29DC59" w14:paraId="55B6254A" w14:textId="1A16ABE1">
            <w:pPr>
              <w:spacing w:after="0"/>
              <w:jc w:val="center"/>
              <w:rPr>
                <w:rFonts w:eastAsia="Times New Roman"/>
              </w:rPr>
            </w:pPr>
            <w:r w:rsidRPr="00740FAF">
              <w:rPr>
                <w:rFonts w:eastAsia="Times New Roman"/>
              </w:rPr>
              <w:t>Year 1</w:t>
            </w:r>
          </w:p>
        </w:tc>
        <w:tc>
          <w:tcPr>
            <w:tcW w:w="3009" w:type="dxa"/>
            <w:vAlign w:val="center"/>
          </w:tcPr>
          <w:p w:rsidRPr="00740FAF" w:rsidR="3F29DC59" w:rsidP="00740FAF" w:rsidRDefault="3F29DC59" w14:paraId="56BB3F95" w14:textId="3AA5BC33">
            <w:pPr>
              <w:spacing w:after="0"/>
              <w:jc w:val="right"/>
              <w:rPr>
                <w:rFonts w:eastAsia="Times New Roman"/>
              </w:rPr>
            </w:pPr>
            <w:r w:rsidRPr="00740FAF">
              <w:rPr>
                <w:rFonts w:eastAsia="Times New Roman"/>
              </w:rPr>
              <w:t>2,400,000 (2 sponsors)</w:t>
            </w:r>
          </w:p>
        </w:tc>
      </w:tr>
      <w:tr w:rsidRPr="00740FAF" w:rsidR="009D4EB8" w:rsidTr="00740FAF" w14:paraId="6120DB7A" w14:textId="77777777">
        <w:trPr>
          <w:trHeight w:val="300"/>
        </w:trPr>
        <w:tc>
          <w:tcPr>
            <w:tcW w:w="1320" w:type="dxa"/>
            <w:vAlign w:val="center"/>
          </w:tcPr>
          <w:p w:rsidRPr="00740FAF" w:rsidR="3F29DC59" w:rsidP="00740FAF" w:rsidRDefault="3F29DC59" w14:paraId="540D84D5" w14:textId="74E66E07">
            <w:pPr>
              <w:spacing w:after="0"/>
              <w:jc w:val="center"/>
              <w:rPr>
                <w:rFonts w:eastAsia="Times New Roman"/>
              </w:rPr>
            </w:pPr>
            <w:r w:rsidRPr="00740FAF">
              <w:rPr>
                <w:rFonts w:eastAsia="Times New Roman"/>
              </w:rPr>
              <w:t>Year 2</w:t>
            </w:r>
          </w:p>
        </w:tc>
        <w:tc>
          <w:tcPr>
            <w:tcW w:w="3009" w:type="dxa"/>
            <w:vAlign w:val="center"/>
          </w:tcPr>
          <w:p w:rsidRPr="00740FAF" w:rsidR="3F29DC59" w:rsidP="00740FAF" w:rsidRDefault="3F29DC59" w14:paraId="73C9B519" w14:textId="1A51CF96">
            <w:pPr>
              <w:spacing w:after="0"/>
              <w:jc w:val="right"/>
              <w:rPr>
                <w:rFonts w:eastAsia="Times New Roman"/>
              </w:rPr>
            </w:pPr>
            <w:r w:rsidRPr="00740FAF">
              <w:rPr>
                <w:rFonts w:eastAsia="Times New Roman"/>
              </w:rPr>
              <w:t>3,600,000 (3 sponsors)</w:t>
            </w:r>
          </w:p>
        </w:tc>
      </w:tr>
      <w:tr w:rsidRPr="00740FAF" w:rsidR="00740FAF" w:rsidTr="00740FAF" w14:paraId="68731811" w14:textId="77777777">
        <w:trPr>
          <w:trHeight w:val="300"/>
        </w:trPr>
        <w:tc>
          <w:tcPr>
            <w:tcW w:w="1320" w:type="dxa"/>
            <w:vAlign w:val="center"/>
          </w:tcPr>
          <w:p w:rsidRPr="00740FAF" w:rsidR="3F29DC59" w:rsidP="00740FAF" w:rsidRDefault="3F29DC59" w14:paraId="1B0E46EB" w14:textId="27B4D720">
            <w:pPr>
              <w:spacing w:after="0"/>
              <w:jc w:val="center"/>
              <w:rPr>
                <w:rFonts w:eastAsia="Times New Roman"/>
              </w:rPr>
            </w:pPr>
            <w:r w:rsidRPr="00740FAF">
              <w:rPr>
                <w:rFonts w:eastAsia="Times New Roman"/>
              </w:rPr>
              <w:t>Year 3–5</w:t>
            </w:r>
          </w:p>
        </w:tc>
        <w:tc>
          <w:tcPr>
            <w:tcW w:w="3009" w:type="dxa"/>
            <w:vAlign w:val="center"/>
          </w:tcPr>
          <w:p w:rsidRPr="00740FAF" w:rsidR="3F29DC59" w:rsidP="00740FAF" w:rsidRDefault="3F29DC59" w14:paraId="20FBE831" w14:textId="146F9EA2">
            <w:pPr>
              <w:spacing w:after="0"/>
              <w:jc w:val="right"/>
              <w:rPr>
                <w:rFonts w:eastAsia="Times New Roman"/>
              </w:rPr>
            </w:pPr>
            <w:r w:rsidRPr="00740FAF">
              <w:rPr>
                <w:rFonts w:eastAsia="Times New Roman"/>
              </w:rPr>
              <w:t>4,800,000 (4 sponsors)</w:t>
            </w:r>
          </w:p>
        </w:tc>
      </w:tr>
    </w:tbl>
    <w:p w:rsidR="3F29DC59" w:rsidP="5B6C2481" w:rsidRDefault="3F29DC59" w14:paraId="2A64C891" w14:textId="2BE21FA9">
      <w:pPr>
        <w:rPr>
          <w:rFonts w:eastAsia="Times New Roman"/>
        </w:rPr>
      </w:pPr>
    </w:p>
    <w:p w:rsidRPr="00740FAF" w:rsidR="00740FAF" w:rsidP="5B6C2481" w:rsidRDefault="00740FAF" w14:paraId="30643D2A" w14:textId="77777777">
      <w:pPr>
        <w:rPr>
          <w:rFonts w:eastAsia="Times New Roman"/>
        </w:rPr>
      </w:pPr>
    </w:p>
    <w:p w:rsidRPr="00740FAF" w:rsidR="009D4EB8" w:rsidP="5B6C2481" w:rsidRDefault="009D4EB8" w14:paraId="1FC87430" w14:textId="77777777">
      <w:pPr>
        <w:rPr>
          <w:rFonts w:eastAsia="Times New Roman"/>
        </w:rPr>
      </w:pPr>
    </w:p>
    <w:p w:rsidRPr="00740FAF" w:rsidR="4653D0E0" w:rsidP="5B6C2481" w:rsidRDefault="4653D0E0" w14:paraId="0C658DE4" w14:textId="60B08651">
      <w:pPr>
        <w:pStyle w:val="Heading3"/>
        <w:rPr>
          <w:rFonts w:eastAsia="Times New Roman"/>
          <w:lang w:val="en-US"/>
        </w:rPr>
      </w:pPr>
      <w:bookmarkStart w:name="_Toc1026585421" w:id="172"/>
      <w:bookmarkStart w:name="_Toc198885994" w:id="173"/>
      <w:r w:rsidRPr="00740FAF">
        <w:rPr>
          <w:lang w:val="en-US"/>
        </w:rPr>
        <w:t>10.2.3 Total Revenue and Investment</w:t>
      </w:r>
      <w:bookmarkEnd w:id="172"/>
      <w:bookmarkEnd w:id="173"/>
    </w:p>
    <w:tbl>
      <w:tblPr>
        <w:tblW w:w="76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1275"/>
        <w:gridCol w:w="2139"/>
        <w:gridCol w:w="2180"/>
        <w:gridCol w:w="2070"/>
      </w:tblGrid>
      <w:tr w:rsidRPr="00740FAF" w:rsidR="009D4EB8" w:rsidTr="00740FAF" w14:paraId="6FF79DCD" w14:textId="77777777">
        <w:trPr>
          <w:trHeight w:val="300"/>
        </w:trPr>
        <w:tc>
          <w:tcPr>
            <w:tcW w:w="1275" w:type="dxa"/>
            <w:shd w:val="clear" w:color="auto" w:fill="C1E4F5" w:themeFill="accent1" w:themeFillTint="33"/>
            <w:vAlign w:val="center"/>
          </w:tcPr>
          <w:p w:rsidRPr="00740FAF" w:rsidR="3F29DC59" w:rsidP="5B6C2481" w:rsidRDefault="3F29DC59" w14:paraId="255EA080" w14:textId="0FF20B1E">
            <w:pPr>
              <w:spacing w:after="0"/>
              <w:jc w:val="center"/>
              <w:rPr>
                <w:rFonts w:eastAsia="Times New Roman"/>
                <w:b/>
                <w:bCs/>
              </w:rPr>
            </w:pPr>
            <w:r w:rsidRPr="00740FAF">
              <w:rPr>
                <w:rFonts w:eastAsia="Times New Roman"/>
                <w:b/>
                <w:bCs/>
              </w:rPr>
              <w:t>Year</w:t>
            </w:r>
          </w:p>
        </w:tc>
        <w:tc>
          <w:tcPr>
            <w:tcW w:w="2139" w:type="dxa"/>
            <w:shd w:val="clear" w:color="auto" w:fill="C1E4F5" w:themeFill="accent1" w:themeFillTint="33"/>
            <w:vAlign w:val="center"/>
          </w:tcPr>
          <w:p w:rsidRPr="00740FAF" w:rsidR="3F29DC59" w:rsidP="5B6C2481" w:rsidRDefault="3F29DC59" w14:paraId="543C4377" w14:textId="61F62F13">
            <w:pPr>
              <w:spacing w:after="0"/>
              <w:jc w:val="center"/>
              <w:rPr>
                <w:rFonts w:eastAsia="Times New Roman"/>
                <w:b/>
                <w:bCs/>
              </w:rPr>
            </w:pPr>
            <w:r w:rsidRPr="00740FAF">
              <w:rPr>
                <w:rFonts w:eastAsia="Times New Roman"/>
                <w:b/>
                <w:bCs/>
              </w:rPr>
              <w:t>Total Revenue (THB)</w:t>
            </w:r>
          </w:p>
        </w:tc>
        <w:tc>
          <w:tcPr>
            <w:tcW w:w="2180" w:type="dxa"/>
            <w:shd w:val="clear" w:color="auto" w:fill="C1E4F5" w:themeFill="accent1" w:themeFillTint="33"/>
            <w:vAlign w:val="center"/>
          </w:tcPr>
          <w:p w:rsidRPr="00740FAF" w:rsidR="3F29DC59" w:rsidP="5B6C2481" w:rsidRDefault="3F29DC59" w14:paraId="18593D9A" w14:textId="5213FAB1">
            <w:pPr>
              <w:spacing w:after="0"/>
              <w:jc w:val="center"/>
              <w:rPr>
                <w:rFonts w:eastAsia="Times New Roman"/>
                <w:b/>
                <w:bCs/>
              </w:rPr>
            </w:pPr>
            <w:r w:rsidRPr="00740FAF">
              <w:rPr>
                <w:rFonts w:eastAsia="Times New Roman"/>
                <w:b/>
                <w:bCs/>
              </w:rPr>
              <w:t>Cloud Cost (THB)</w:t>
            </w:r>
          </w:p>
        </w:tc>
        <w:tc>
          <w:tcPr>
            <w:tcW w:w="2070" w:type="dxa"/>
            <w:shd w:val="clear" w:color="auto" w:fill="C1E4F5" w:themeFill="accent1" w:themeFillTint="33"/>
            <w:vAlign w:val="center"/>
          </w:tcPr>
          <w:p w:rsidRPr="00740FAF" w:rsidR="3F29DC59" w:rsidP="5B6C2481" w:rsidRDefault="3F29DC59" w14:paraId="17DCA6B4" w14:textId="0E1E57F6">
            <w:pPr>
              <w:spacing w:after="0"/>
              <w:jc w:val="center"/>
              <w:rPr>
                <w:rFonts w:eastAsia="Times New Roman"/>
                <w:b/>
                <w:bCs/>
              </w:rPr>
            </w:pPr>
            <w:r w:rsidRPr="00740FAF">
              <w:rPr>
                <w:rFonts w:eastAsia="Times New Roman"/>
                <w:b/>
                <w:bCs/>
              </w:rPr>
              <w:t>Total Operating Cost (THB)</w:t>
            </w:r>
          </w:p>
        </w:tc>
      </w:tr>
      <w:tr w:rsidRPr="00740FAF" w:rsidR="009D4EB8" w:rsidTr="00740FAF" w14:paraId="026E7F1B" w14:textId="77777777">
        <w:trPr>
          <w:trHeight w:val="300"/>
        </w:trPr>
        <w:tc>
          <w:tcPr>
            <w:tcW w:w="1275" w:type="dxa"/>
            <w:vAlign w:val="center"/>
          </w:tcPr>
          <w:p w:rsidRPr="00740FAF" w:rsidR="3F29DC59" w:rsidP="00740FAF" w:rsidRDefault="3F29DC59" w14:paraId="67A7B78C" w14:textId="35003EE7">
            <w:pPr>
              <w:spacing w:after="0"/>
              <w:jc w:val="center"/>
              <w:rPr>
                <w:rFonts w:eastAsia="Times New Roman"/>
              </w:rPr>
            </w:pPr>
            <w:r w:rsidRPr="00740FAF">
              <w:rPr>
                <w:rFonts w:eastAsia="Times New Roman"/>
              </w:rPr>
              <w:t>Year 1</w:t>
            </w:r>
          </w:p>
        </w:tc>
        <w:tc>
          <w:tcPr>
            <w:tcW w:w="2139" w:type="dxa"/>
            <w:vAlign w:val="center"/>
          </w:tcPr>
          <w:p w:rsidRPr="00740FAF" w:rsidR="3F29DC59" w:rsidP="00740FAF" w:rsidRDefault="3F29DC59" w14:paraId="26708210" w14:textId="6BC52820">
            <w:pPr>
              <w:spacing w:after="0"/>
              <w:jc w:val="right"/>
              <w:rPr>
                <w:rFonts w:eastAsia="Times New Roman"/>
              </w:rPr>
            </w:pPr>
            <w:r w:rsidRPr="00740FAF">
              <w:rPr>
                <w:rFonts w:eastAsia="Times New Roman"/>
              </w:rPr>
              <w:t>3,531,000</w:t>
            </w:r>
          </w:p>
        </w:tc>
        <w:tc>
          <w:tcPr>
            <w:tcW w:w="2180" w:type="dxa"/>
            <w:vAlign w:val="center"/>
          </w:tcPr>
          <w:p w:rsidRPr="00740FAF" w:rsidR="3F29DC59" w:rsidP="00740FAF" w:rsidRDefault="3F29DC59" w14:paraId="36ABEFEB" w14:textId="0E3EB64B">
            <w:pPr>
              <w:spacing w:after="0"/>
              <w:jc w:val="right"/>
              <w:rPr>
                <w:rFonts w:eastAsia="Times New Roman"/>
              </w:rPr>
            </w:pPr>
            <w:r w:rsidRPr="00740FAF">
              <w:rPr>
                <w:rFonts w:eastAsia="Times New Roman"/>
              </w:rPr>
              <w:t>1,110,000</w:t>
            </w:r>
          </w:p>
        </w:tc>
        <w:tc>
          <w:tcPr>
            <w:tcW w:w="2070" w:type="dxa"/>
            <w:vAlign w:val="center"/>
          </w:tcPr>
          <w:p w:rsidRPr="00740FAF" w:rsidR="3F29DC59" w:rsidP="00740FAF" w:rsidRDefault="3F29DC59" w14:paraId="2F6B9F59" w14:textId="76984E93">
            <w:pPr>
              <w:spacing w:after="0"/>
              <w:jc w:val="right"/>
              <w:rPr>
                <w:rFonts w:eastAsia="Times New Roman"/>
              </w:rPr>
            </w:pPr>
            <w:r w:rsidRPr="00740FAF">
              <w:rPr>
                <w:rFonts w:eastAsia="Times New Roman"/>
              </w:rPr>
              <w:t>4,810,000</w:t>
            </w:r>
          </w:p>
        </w:tc>
      </w:tr>
      <w:tr w:rsidRPr="00740FAF" w:rsidR="009D4EB8" w:rsidTr="00740FAF" w14:paraId="3143C9BA" w14:textId="77777777">
        <w:trPr>
          <w:trHeight w:val="300"/>
        </w:trPr>
        <w:tc>
          <w:tcPr>
            <w:tcW w:w="1275" w:type="dxa"/>
            <w:vAlign w:val="center"/>
          </w:tcPr>
          <w:p w:rsidRPr="00740FAF" w:rsidR="3F29DC59" w:rsidP="00740FAF" w:rsidRDefault="3F29DC59" w14:paraId="2964108F" w14:textId="1AEA448E">
            <w:pPr>
              <w:spacing w:after="0"/>
              <w:jc w:val="center"/>
              <w:rPr>
                <w:rFonts w:eastAsia="Times New Roman"/>
              </w:rPr>
            </w:pPr>
            <w:r w:rsidRPr="00740FAF">
              <w:rPr>
                <w:rFonts w:eastAsia="Times New Roman"/>
              </w:rPr>
              <w:t>Year 2</w:t>
            </w:r>
          </w:p>
        </w:tc>
        <w:tc>
          <w:tcPr>
            <w:tcW w:w="2139" w:type="dxa"/>
            <w:vAlign w:val="center"/>
          </w:tcPr>
          <w:p w:rsidRPr="00740FAF" w:rsidR="3F29DC59" w:rsidP="00740FAF" w:rsidRDefault="3F29DC59" w14:paraId="65AB1280" w14:textId="5B4CD8B8">
            <w:pPr>
              <w:spacing w:after="0"/>
              <w:jc w:val="right"/>
              <w:rPr>
                <w:rFonts w:eastAsia="Times New Roman"/>
              </w:rPr>
            </w:pPr>
            <w:r w:rsidRPr="00740FAF">
              <w:rPr>
                <w:rFonts w:eastAsia="Times New Roman"/>
              </w:rPr>
              <w:t>5,826,300</w:t>
            </w:r>
          </w:p>
        </w:tc>
        <w:tc>
          <w:tcPr>
            <w:tcW w:w="2180" w:type="dxa"/>
            <w:vAlign w:val="center"/>
          </w:tcPr>
          <w:p w:rsidRPr="00740FAF" w:rsidR="3F29DC59" w:rsidP="00740FAF" w:rsidRDefault="3F29DC59" w14:paraId="2EA37F29" w14:textId="63138581">
            <w:pPr>
              <w:spacing w:after="0"/>
              <w:jc w:val="right"/>
              <w:rPr>
                <w:rFonts w:eastAsia="Times New Roman"/>
              </w:rPr>
            </w:pPr>
            <w:r w:rsidRPr="00740FAF">
              <w:rPr>
                <w:rFonts w:eastAsia="Times New Roman"/>
              </w:rPr>
              <w:t>1,221,000</w:t>
            </w:r>
          </w:p>
        </w:tc>
        <w:tc>
          <w:tcPr>
            <w:tcW w:w="2070" w:type="dxa"/>
            <w:vAlign w:val="center"/>
          </w:tcPr>
          <w:p w:rsidRPr="00740FAF" w:rsidR="3F29DC59" w:rsidP="00740FAF" w:rsidRDefault="3F29DC59" w14:paraId="456D3893" w14:textId="5FE750DC">
            <w:pPr>
              <w:spacing w:after="0"/>
              <w:jc w:val="right"/>
              <w:rPr>
                <w:rFonts w:eastAsia="Times New Roman"/>
              </w:rPr>
            </w:pPr>
            <w:r w:rsidRPr="00740FAF">
              <w:rPr>
                <w:rFonts w:eastAsia="Times New Roman"/>
              </w:rPr>
              <w:t>4,921,000</w:t>
            </w:r>
          </w:p>
        </w:tc>
      </w:tr>
      <w:tr w:rsidRPr="00740FAF" w:rsidR="009D4EB8" w:rsidTr="00740FAF" w14:paraId="565B46CB" w14:textId="77777777">
        <w:trPr>
          <w:trHeight w:val="300"/>
        </w:trPr>
        <w:tc>
          <w:tcPr>
            <w:tcW w:w="1275" w:type="dxa"/>
            <w:vAlign w:val="center"/>
          </w:tcPr>
          <w:p w:rsidRPr="00740FAF" w:rsidR="3F29DC59" w:rsidP="00740FAF" w:rsidRDefault="3F29DC59" w14:paraId="5CD92258" w14:textId="201F1EFF">
            <w:pPr>
              <w:spacing w:after="0"/>
              <w:jc w:val="center"/>
              <w:rPr>
                <w:rFonts w:eastAsia="Times New Roman"/>
              </w:rPr>
            </w:pPr>
            <w:r w:rsidRPr="00740FAF">
              <w:rPr>
                <w:rFonts w:eastAsia="Times New Roman"/>
              </w:rPr>
              <w:t>Year 3</w:t>
            </w:r>
          </w:p>
        </w:tc>
        <w:tc>
          <w:tcPr>
            <w:tcW w:w="2139" w:type="dxa"/>
            <w:vAlign w:val="center"/>
          </w:tcPr>
          <w:p w:rsidRPr="00740FAF" w:rsidR="3F29DC59" w:rsidP="00740FAF" w:rsidRDefault="3F29DC59" w14:paraId="6378CAD1" w14:textId="266D078A">
            <w:pPr>
              <w:spacing w:after="0"/>
              <w:jc w:val="right"/>
              <w:rPr>
                <w:rFonts w:eastAsia="Times New Roman"/>
              </w:rPr>
            </w:pPr>
            <w:r w:rsidRPr="00740FAF">
              <w:rPr>
                <w:rFonts w:eastAsia="Times New Roman"/>
              </w:rPr>
              <w:t>9,246,000</w:t>
            </w:r>
          </w:p>
        </w:tc>
        <w:tc>
          <w:tcPr>
            <w:tcW w:w="2180" w:type="dxa"/>
            <w:vAlign w:val="center"/>
          </w:tcPr>
          <w:p w:rsidRPr="00740FAF" w:rsidR="3F29DC59" w:rsidP="00740FAF" w:rsidRDefault="3F29DC59" w14:paraId="69FD5246" w14:textId="1EF65189">
            <w:pPr>
              <w:spacing w:after="0"/>
              <w:jc w:val="right"/>
              <w:rPr>
                <w:rFonts w:eastAsia="Times New Roman"/>
              </w:rPr>
            </w:pPr>
            <w:r w:rsidRPr="00740FAF">
              <w:rPr>
                <w:rFonts w:eastAsia="Times New Roman"/>
              </w:rPr>
              <w:t>1,343,100</w:t>
            </w:r>
          </w:p>
        </w:tc>
        <w:tc>
          <w:tcPr>
            <w:tcW w:w="2070" w:type="dxa"/>
            <w:vAlign w:val="center"/>
          </w:tcPr>
          <w:p w:rsidRPr="00740FAF" w:rsidR="3F29DC59" w:rsidP="00740FAF" w:rsidRDefault="3F29DC59" w14:paraId="09C4AEAB" w14:textId="610F7C5C">
            <w:pPr>
              <w:spacing w:after="0"/>
              <w:jc w:val="right"/>
              <w:rPr>
                <w:rFonts w:eastAsia="Times New Roman"/>
              </w:rPr>
            </w:pPr>
            <w:r w:rsidRPr="00740FAF">
              <w:rPr>
                <w:rFonts w:eastAsia="Times New Roman"/>
              </w:rPr>
              <w:t>5,043,100</w:t>
            </w:r>
          </w:p>
        </w:tc>
      </w:tr>
      <w:tr w:rsidRPr="00740FAF" w:rsidR="009D4EB8" w:rsidTr="00740FAF" w14:paraId="045E3AC7" w14:textId="77777777">
        <w:trPr>
          <w:trHeight w:val="300"/>
        </w:trPr>
        <w:tc>
          <w:tcPr>
            <w:tcW w:w="1275" w:type="dxa"/>
            <w:vAlign w:val="center"/>
          </w:tcPr>
          <w:p w:rsidRPr="00740FAF" w:rsidR="3F29DC59" w:rsidP="00740FAF" w:rsidRDefault="3F29DC59" w14:paraId="645AB9D6" w14:textId="0DE27A03">
            <w:pPr>
              <w:spacing w:after="0"/>
              <w:jc w:val="center"/>
              <w:rPr>
                <w:rFonts w:eastAsia="Times New Roman"/>
              </w:rPr>
            </w:pPr>
            <w:r w:rsidRPr="00740FAF">
              <w:rPr>
                <w:rFonts w:eastAsia="Times New Roman"/>
              </w:rPr>
              <w:t>Year 4</w:t>
            </w:r>
          </w:p>
        </w:tc>
        <w:tc>
          <w:tcPr>
            <w:tcW w:w="2139" w:type="dxa"/>
            <w:vAlign w:val="center"/>
          </w:tcPr>
          <w:p w:rsidRPr="00740FAF" w:rsidR="3F29DC59" w:rsidP="00740FAF" w:rsidRDefault="3F29DC59" w14:paraId="2EBC21BB" w14:textId="7B204E8A">
            <w:pPr>
              <w:spacing w:after="0"/>
              <w:jc w:val="right"/>
              <w:rPr>
                <w:rFonts w:eastAsia="Times New Roman"/>
              </w:rPr>
            </w:pPr>
            <w:r w:rsidRPr="00740FAF">
              <w:rPr>
                <w:rFonts w:eastAsia="Times New Roman"/>
              </w:rPr>
              <w:t>11,820,000</w:t>
            </w:r>
          </w:p>
        </w:tc>
        <w:tc>
          <w:tcPr>
            <w:tcW w:w="2180" w:type="dxa"/>
            <w:vAlign w:val="center"/>
          </w:tcPr>
          <w:p w:rsidRPr="00740FAF" w:rsidR="3F29DC59" w:rsidP="00740FAF" w:rsidRDefault="3F29DC59" w14:paraId="15FA5809" w14:textId="46921C22">
            <w:pPr>
              <w:spacing w:after="0"/>
              <w:jc w:val="right"/>
              <w:rPr>
                <w:rFonts w:eastAsia="Times New Roman"/>
              </w:rPr>
            </w:pPr>
            <w:r w:rsidRPr="00740FAF">
              <w:rPr>
                <w:rFonts w:eastAsia="Times New Roman"/>
              </w:rPr>
              <w:t>1,477,410</w:t>
            </w:r>
          </w:p>
        </w:tc>
        <w:tc>
          <w:tcPr>
            <w:tcW w:w="2070" w:type="dxa"/>
            <w:vAlign w:val="center"/>
          </w:tcPr>
          <w:p w:rsidRPr="00740FAF" w:rsidR="3F29DC59" w:rsidP="00740FAF" w:rsidRDefault="3F29DC59" w14:paraId="6BCE3255" w14:textId="3FFBE1FD">
            <w:pPr>
              <w:spacing w:after="0"/>
              <w:jc w:val="right"/>
              <w:rPr>
                <w:rFonts w:eastAsia="Times New Roman"/>
              </w:rPr>
            </w:pPr>
            <w:r w:rsidRPr="00740FAF">
              <w:rPr>
                <w:rFonts w:eastAsia="Times New Roman"/>
              </w:rPr>
              <w:t>5,177,410</w:t>
            </w:r>
          </w:p>
        </w:tc>
      </w:tr>
      <w:tr w:rsidRPr="00740FAF" w:rsidR="00740FAF" w:rsidTr="00740FAF" w14:paraId="6DF1BE80" w14:textId="77777777">
        <w:trPr>
          <w:trHeight w:val="300"/>
        </w:trPr>
        <w:tc>
          <w:tcPr>
            <w:tcW w:w="1275" w:type="dxa"/>
            <w:vAlign w:val="center"/>
          </w:tcPr>
          <w:p w:rsidRPr="00740FAF" w:rsidR="3F29DC59" w:rsidP="00740FAF" w:rsidRDefault="3F29DC59" w14:paraId="359506E8" w14:textId="5C9D3837">
            <w:pPr>
              <w:spacing w:after="0"/>
              <w:jc w:val="center"/>
              <w:rPr>
                <w:rFonts w:eastAsia="Times New Roman"/>
              </w:rPr>
            </w:pPr>
            <w:r w:rsidRPr="00740FAF">
              <w:rPr>
                <w:rFonts w:eastAsia="Times New Roman"/>
              </w:rPr>
              <w:t>Year 5</w:t>
            </w:r>
          </w:p>
        </w:tc>
        <w:tc>
          <w:tcPr>
            <w:tcW w:w="2139" w:type="dxa"/>
            <w:vAlign w:val="center"/>
          </w:tcPr>
          <w:p w:rsidRPr="00740FAF" w:rsidR="3F29DC59" w:rsidP="00740FAF" w:rsidRDefault="3F29DC59" w14:paraId="75913A56" w14:textId="2777BD08">
            <w:pPr>
              <w:spacing w:after="0"/>
              <w:jc w:val="right"/>
              <w:rPr>
                <w:rFonts w:eastAsia="Times New Roman"/>
              </w:rPr>
            </w:pPr>
            <w:r w:rsidRPr="00740FAF">
              <w:rPr>
                <w:rFonts w:eastAsia="Times New Roman"/>
              </w:rPr>
              <w:t>12,600,000</w:t>
            </w:r>
          </w:p>
        </w:tc>
        <w:tc>
          <w:tcPr>
            <w:tcW w:w="2180" w:type="dxa"/>
            <w:vAlign w:val="center"/>
          </w:tcPr>
          <w:p w:rsidRPr="00740FAF" w:rsidR="3F29DC59" w:rsidP="00740FAF" w:rsidRDefault="3F29DC59" w14:paraId="5A7835DF" w14:textId="4C00BB63">
            <w:pPr>
              <w:spacing w:after="0"/>
              <w:jc w:val="right"/>
              <w:rPr>
                <w:rFonts w:eastAsia="Times New Roman"/>
              </w:rPr>
            </w:pPr>
            <w:r w:rsidRPr="00740FAF">
              <w:rPr>
                <w:rFonts w:eastAsia="Times New Roman"/>
              </w:rPr>
              <w:t>1,625,151</w:t>
            </w:r>
          </w:p>
        </w:tc>
        <w:tc>
          <w:tcPr>
            <w:tcW w:w="2070" w:type="dxa"/>
            <w:vAlign w:val="center"/>
          </w:tcPr>
          <w:p w:rsidRPr="00740FAF" w:rsidR="3F29DC59" w:rsidP="00740FAF" w:rsidRDefault="3F29DC59" w14:paraId="4BBC83C7" w14:textId="7C39751B">
            <w:pPr>
              <w:spacing w:after="0"/>
              <w:jc w:val="right"/>
              <w:rPr>
                <w:rFonts w:eastAsia="Times New Roman"/>
              </w:rPr>
            </w:pPr>
            <w:r w:rsidRPr="00740FAF">
              <w:rPr>
                <w:rFonts w:eastAsia="Times New Roman"/>
              </w:rPr>
              <w:t>5,325,151</w:t>
            </w:r>
          </w:p>
        </w:tc>
      </w:tr>
    </w:tbl>
    <w:p w:rsidRPr="00740FAF" w:rsidR="3F29DC59" w:rsidP="5B6C2481" w:rsidRDefault="3F29DC59" w14:paraId="31B55081" w14:textId="764C8677">
      <w:pPr>
        <w:rPr>
          <w:rFonts w:eastAsia="Times New Roman"/>
        </w:rPr>
      </w:pPr>
    </w:p>
    <w:p w:rsidRPr="00740FAF" w:rsidR="4653D0E0" w:rsidP="5B6C2481" w:rsidRDefault="4653D0E0" w14:paraId="25631348" w14:textId="7DB906B7">
      <w:pPr>
        <w:pStyle w:val="Heading3"/>
        <w:rPr>
          <w:rFonts w:eastAsia="Times New Roman"/>
          <w:lang w:val="en-US"/>
        </w:rPr>
      </w:pPr>
      <w:bookmarkStart w:name="_Toc839905624" w:id="174"/>
      <w:bookmarkStart w:name="_Toc198885995" w:id="175"/>
      <w:r w:rsidRPr="00740FAF">
        <w:rPr>
          <w:lang w:val="en-US"/>
        </w:rPr>
        <w:t>10.2.4 ROI Results</w:t>
      </w:r>
      <w:bookmarkEnd w:id="174"/>
      <w:bookmarkEnd w:id="175"/>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1320"/>
        <w:gridCol w:w="2115"/>
        <w:gridCol w:w="4836"/>
      </w:tblGrid>
      <w:tr w:rsidRPr="00740FAF" w:rsidR="009D4EB8" w:rsidTr="00740FAF" w14:paraId="56CB305A" w14:textId="77777777">
        <w:trPr>
          <w:trHeight w:val="300"/>
        </w:trPr>
        <w:tc>
          <w:tcPr>
            <w:tcW w:w="1320" w:type="dxa"/>
            <w:shd w:val="clear" w:color="auto" w:fill="C1E4F5" w:themeFill="accent1" w:themeFillTint="33"/>
            <w:vAlign w:val="center"/>
          </w:tcPr>
          <w:p w:rsidRPr="00740FAF" w:rsidR="3F29DC59" w:rsidP="5B6C2481" w:rsidRDefault="3F29DC59" w14:paraId="374AB24E" w14:textId="06913FAA">
            <w:pPr>
              <w:spacing w:after="0"/>
              <w:jc w:val="center"/>
              <w:rPr>
                <w:rFonts w:eastAsia="Times New Roman"/>
                <w:b/>
                <w:bCs/>
              </w:rPr>
            </w:pPr>
            <w:r w:rsidRPr="00740FAF">
              <w:rPr>
                <w:rFonts w:eastAsia="Times New Roman"/>
                <w:b/>
                <w:bCs/>
              </w:rPr>
              <w:t>Year</w:t>
            </w:r>
          </w:p>
        </w:tc>
        <w:tc>
          <w:tcPr>
            <w:tcW w:w="2115" w:type="dxa"/>
            <w:shd w:val="clear" w:color="auto" w:fill="C1E4F5" w:themeFill="accent1" w:themeFillTint="33"/>
            <w:vAlign w:val="center"/>
          </w:tcPr>
          <w:p w:rsidRPr="00740FAF" w:rsidR="3F29DC59" w:rsidP="5B6C2481" w:rsidRDefault="3F29DC59" w14:paraId="583BB018" w14:textId="4CBB29DC">
            <w:pPr>
              <w:spacing w:after="0"/>
              <w:jc w:val="center"/>
              <w:rPr>
                <w:rFonts w:eastAsia="Times New Roman"/>
                <w:b/>
                <w:bCs/>
              </w:rPr>
            </w:pPr>
            <w:r w:rsidRPr="00740FAF">
              <w:rPr>
                <w:rFonts w:eastAsia="Times New Roman"/>
                <w:b/>
                <w:bCs/>
              </w:rPr>
              <w:t>ROI (%)</w:t>
            </w:r>
          </w:p>
        </w:tc>
        <w:tc>
          <w:tcPr>
            <w:tcW w:w="4836" w:type="dxa"/>
            <w:shd w:val="clear" w:color="auto" w:fill="C1E4F5" w:themeFill="accent1" w:themeFillTint="33"/>
            <w:vAlign w:val="center"/>
          </w:tcPr>
          <w:p w:rsidRPr="00740FAF" w:rsidR="3F29DC59" w:rsidP="5B6C2481" w:rsidRDefault="3F29DC59" w14:paraId="388430D1" w14:textId="68CC8E7A">
            <w:pPr>
              <w:spacing w:after="0"/>
              <w:jc w:val="center"/>
              <w:rPr>
                <w:rFonts w:eastAsia="Times New Roman"/>
                <w:b/>
                <w:bCs/>
              </w:rPr>
            </w:pPr>
            <w:r w:rsidRPr="00740FAF">
              <w:rPr>
                <w:rFonts w:eastAsia="Times New Roman"/>
                <w:b/>
                <w:bCs/>
              </w:rPr>
              <w:t>Notes</w:t>
            </w:r>
          </w:p>
        </w:tc>
      </w:tr>
      <w:tr w:rsidRPr="00740FAF" w:rsidR="009D4EB8" w:rsidTr="00740FAF" w14:paraId="108B5178" w14:textId="77777777">
        <w:trPr>
          <w:trHeight w:val="300"/>
        </w:trPr>
        <w:tc>
          <w:tcPr>
            <w:tcW w:w="1320" w:type="dxa"/>
            <w:vAlign w:val="center"/>
          </w:tcPr>
          <w:p w:rsidRPr="00740FAF" w:rsidR="3F29DC59" w:rsidP="00740FAF" w:rsidRDefault="3F29DC59" w14:paraId="2308D9A6" w14:textId="5F2D2D7F">
            <w:pPr>
              <w:spacing w:after="0"/>
              <w:jc w:val="center"/>
              <w:rPr>
                <w:rFonts w:eastAsia="Times New Roman"/>
              </w:rPr>
            </w:pPr>
            <w:r w:rsidRPr="00740FAF">
              <w:rPr>
                <w:rFonts w:eastAsia="Times New Roman"/>
              </w:rPr>
              <w:t>Year 1</w:t>
            </w:r>
          </w:p>
        </w:tc>
        <w:tc>
          <w:tcPr>
            <w:tcW w:w="2115" w:type="dxa"/>
            <w:vAlign w:val="center"/>
          </w:tcPr>
          <w:p w:rsidRPr="00740FAF" w:rsidR="3F29DC59" w:rsidP="00740FAF" w:rsidRDefault="3F29DC59" w14:paraId="0BEC036B" w14:textId="47054F52">
            <w:pPr>
              <w:spacing w:after="0"/>
              <w:jc w:val="center"/>
              <w:rPr>
                <w:rFonts w:eastAsia="Times New Roman"/>
              </w:rPr>
            </w:pPr>
            <w:r w:rsidRPr="00740FAF">
              <w:rPr>
                <w:rFonts w:eastAsia="Times New Roman"/>
              </w:rPr>
              <w:t>–26.6%</w:t>
            </w:r>
          </w:p>
        </w:tc>
        <w:tc>
          <w:tcPr>
            <w:tcW w:w="4836" w:type="dxa"/>
            <w:vAlign w:val="center"/>
          </w:tcPr>
          <w:p w:rsidRPr="00740FAF" w:rsidR="3F29DC59" w:rsidP="5B6C2481" w:rsidRDefault="3F29DC59" w14:paraId="18F0E1DE" w14:textId="323EFD29">
            <w:pPr>
              <w:spacing w:after="0"/>
              <w:rPr>
                <w:rFonts w:eastAsia="Times New Roman"/>
              </w:rPr>
            </w:pPr>
            <w:r w:rsidRPr="00740FAF">
              <w:rPr>
                <w:rFonts w:eastAsia="Times New Roman"/>
              </w:rPr>
              <w:t>High initial cost, low penetration</w:t>
            </w:r>
          </w:p>
        </w:tc>
      </w:tr>
      <w:tr w:rsidRPr="00740FAF" w:rsidR="009D4EB8" w:rsidTr="00740FAF" w14:paraId="799BD07F" w14:textId="77777777">
        <w:trPr>
          <w:trHeight w:val="300"/>
        </w:trPr>
        <w:tc>
          <w:tcPr>
            <w:tcW w:w="1320" w:type="dxa"/>
            <w:vAlign w:val="center"/>
          </w:tcPr>
          <w:p w:rsidRPr="00740FAF" w:rsidR="3F29DC59" w:rsidP="00740FAF" w:rsidRDefault="3F29DC59" w14:paraId="4085C8ED" w14:textId="696C113F">
            <w:pPr>
              <w:spacing w:after="0"/>
              <w:jc w:val="center"/>
              <w:rPr>
                <w:rFonts w:eastAsia="Times New Roman"/>
              </w:rPr>
            </w:pPr>
            <w:r w:rsidRPr="00740FAF">
              <w:rPr>
                <w:rFonts w:eastAsia="Times New Roman"/>
              </w:rPr>
              <w:t>Year 2</w:t>
            </w:r>
          </w:p>
        </w:tc>
        <w:tc>
          <w:tcPr>
            <w:tcW w:w="2115" w:type="dxa"/>
            <w:vAlign w:val="center"/>
          </w:tcPr>
          <w:p w:rsidRPr="00740FAF" w:rsidR="3F29DC59" w:rsidP="00740FAF" w:rsidRDefault="3F29DC59" w14:paraId="2DED6F10" w14:textId="2E28313F">
            <w:pPr>
              <w:spacing w:after="0"/>
              <w:jc w:val="center"/>
              <w:rPr>
                <w:rFonts w:eastAsia="Times New Roman"/>
              </w:rPr>
            </w:pPr>
            <w:r w:rsidRPr="00740FAF">
              <w:rPr>
                <w:rFonts w:eastAsia="Times New Roman"/>
              </w:rPr>
              <w:t>18.4%</w:t>
            </w:r>
          </w:p>
        </w:tc>
        <w:tc>
          <w:tcPr>
            <w:tcW w:w="4836" w:type="dxa"/>
            <w:vAlign w:val="center"/>
          </w:tcPr>
          <w:p w:rsidRPr="00740FAF" w:rsidR="3F29DC59" w:rsidP="5B6C2481" w:rsidRDefault="3F29DC59" w14:paraId="115BC232" w14:textId="613CEC9A">
            <w:pPr>
              <w:spacing w:after="0"/>
              <w:rPr>
                <w:rFonts w:eastAsia="Times New Roman"/>
              </w:rPr>
            </w:pPr>
            <w:r w:rsidRPr="00740FAF">
              <w:rPr>
                <w:rFonts w:eastAsia="Times New Roman"/>
              </w:rPr>
              <w:t>Positive ROI begins</w:t>
            </w:r>
          </w:p>
        </w:tc>
      </w:tr>
      <w:tr w:rsidRPr="00740FAF" w:rsidR="009D4EB8" w:rsidTr="00740FAF" w14:paraId="4EE3C850" w14:textId="77777777">
        <w:trPr>
          <w:trHeight w:val="300"/>
        </w:trPr>
        <w:tc>
          <w:tcPr>
            <w:tcW w:w="1320" w:type="dxa"/>
            <w:vAlign w:val="center"/>
          </w:tcPr>
          <w:p w:rsidRPr="00740FAF" w:rsidR="3F29DC59" w:rsidP="00740FAF" w:rsidRDefault="3F29DC59" w14:paraId="158BC07E" w14:textId="2197D557">
            <w:pPr>
              <w:spacing w:after="0"/>
              <w:jc w:val="center"/>
              <w:rPr>
                <w:rFonts w:eastAsia="Times New Roman"/>
              </w:rPr>
            </w:pPr>
            <w:r w:rsidRPr="00740FAF">
              <w:rPr>
                <w:rFonts w:eastAsia="Times New Roman"/>
              </w:rPr>
              <w:t>Year 3</w:t>
            </w:r>
          </w:p>
        </w:tc>
        <w:tc>
          <w:tcPr>
            <w:tcW w:w="2115" w:type="dxa"/>
            <w:vAlign w:val="center"/>
          </w:tcPr>
          <w:p w:rsidRPr="00740FAF" w:rsidR="3F29DC59" w:rsidP="00740FAF" w:rsidRDefault="3F29DC59" w14:paraId="68F393FD" w14:textId="39CFC409">
            <w:pPr>
              <w:spacing w:after="0"/>
              <w:jc w:val="center"/>
              <w:rPr>
                <w:rFonts w:eastAsia="Times New Roman"/>
              </w:rPr>
            </w:pPr>
            <w:r w:rsidRPr="00740FAF">
              <w:rPr>
                <w:rFonts w:eastAsia="Times New Roman"/>
              </w:rPr>
              <w:t>83.4%</w:t>
            </w:r>
          </w:p>
        </w:tc>
        <w:tc>
          <w:tcPr>
            <w:tcW w:w="4836" w:type="dxa"/>
            <w:vAlign w:val="center"/>
          </w:tcPr>
          <w:p w:rsidRPr="00740FAF" w:rsidR="3F29DC59" w:rsidP="5B6C2481" w:rsidRDefault="3F29DC59" w14:paraId="4E4802A1" w14:textId="6873314F">
            <w:pPr>
              <w:spacing w:after="0"/>
              <w:rPr>
                <w:rFonts w:eastAsia="Times New Roman"/>
              </w:rPr>
            </w:pPr>
            <w:r w:rsidRPr="00740FAF">
              <w:rPr>
                <w:rFonts w:eastAsia="Times New Roman"/>
              </w:rPr>
              <w:t>Breakeven achieved</w:t>
            </w:r>
          </w:p>
        </w:tc>
      </w:tr>
      <w:tr w:rsidRPr="00740FAF" w:rsidR="009D4EB8" w:rsidTr="00740FAF" w14:paraId="5371F2C8" w14:textId="77777777">
        <w:trPr>
          <w:trHeight w:val="300"/>
        </w:trPr>
        <w:tc>
          <w:tcPr>
            <w:tcW w:w="1320" w:type="dxa"/>
            <w:vAlign w:val="center"/>
          </w:tcPr>
          <w:p w:rsidRPr="00740FAF" w:rsidR="3F29DC59" w:rsidP="00740FAF" w:rsidRDefault="3F29DC59" w14:paraId="1F46436B" w14:textId="776D8D4E">
            <w:pPr>
              <w:spacing w:after="0"/>
              <w:jc w:val="center"/>
              <w:rPr>
                <w:rFonts w:eastAsia="Times New Roman"/>
              </w:rPr>
            </w:pPr>
            <w:r w:rsidRPr="00740FAF">
              <w:rPr>
                <w:rFonts w:eastAsia="Times New Roman"/>
              </w:rPr>
              <w:t>Year 4</w:t>
            </w:r>
          </w:p>
        </w:tc>
        <w:tc>
          <w:tcPr>
            <w:tcW w:w="2115" w:type="dxa"/>
            <w:vAlign w:val="center"/>
          </w:tcPr>
          <w:p w:rsidRPr="00740FAF" w:rsidR="3F29DC59" w:rsidP="00740FAF" w:rsidRDefault="3F29DC59" w14:paraId="65E759EC" w14:textId="4EE181D8">
            <w:pPr>
              <w:spacing w:after="0"/>
              <w:jc w:val="center"/>
              <w:rPr>
                <w:rFonts w:eastAsia="Times New Roman"/>
              </w:rPr>
            </w:pPr>
            <w:r w:rsidRPr="00740FAF">
              <w:rPr>
                <w:rFonts w:eastAsia="Times New Roman"/>
              </w:rPr>
              <w:t>128.4%</w:t>
            </w:r>
          </w:p>
        </w:tc>
        <w:tc>
          <w:tcPr>
            <w:tcW w:w="4836" w:type="dxa"/>
            <w:vAlign w:val="center"/>
          </w:tcPr>
          <w:p w:rsidRPr="00740FAF" w:rsidR="3F29DC59" w:rsidP="5B6C2481" w:rsidRDefault="3F29DC59" w14:paraId="39F85D6E" w14:textId="55CB1612">
            <w:pPr>
              <w:spacing w:after="0"/>
              <w:rPr>
                <w:rFonts w:eastAsia="Times New Roman"/>
              </w:rPr>
            </w:pPr>
            <w:r w:rsidRPr="00740FAF">
              <w:rPr>
                <w:rFonts w:eastAsia="Times New Roman"/>
              </w:rPr>
              <w:t>Surplus stage reached</w:t>
            </w:r>
          </w:p>
        </w:tc>
      </w:tr>
      <w:tr w:rsidRPr="00740FAF" w:rsidR="009D4EB8" w:rsidTr="00740FAF" w14:paraId="1951B00A" w14:textId="77777777">
        <w:trPr>
          <w:trHeight w:val="300"/>
        </w:trPr>
        <w:tc>
          <w:tcPr>
            <w:tcW w:w="1320" w:type="dxa"/>
            <w:vAlign w:val="center"/>
          </w:tcPr>
          <w:p w:rsidRPr="00740FAF" w:rsidR="3F29DC59" w:rsidP="00740FAF" w:rsidRDefault="3F29DC59" w14:paraId="016CFDC7" w14:textId="701343E5">
            <w:pPr>
              <w:spacing w:after="0"/>
              <w:jc w:val="center"/>
              <w:rPr>
                <w:rFonts w:eastAsia="Times New Roman"/>
              </w:rPr>
            </w:pPr>
            <w:r w:rsidRPr="00740FAF">
              <w:rPr>
                <w:rFonts w:eastAsia="Times New Roman"/>
              </w:rPr>
              <w:t>Year 5</w:t>
            </w:r>
          </w:p>
        </w:tc>
        <w:tc>
          <w:tcPr>
            <w:tcW w:w="2115" w:type="dxa"/>
            <w:vAlign w:val="center"/>
          </w:tcPr>
          <w:p w:rsidRPr="00740FAF" w:rsidR="3F29DC59" w:rsidP="00740FAF" w:rsidRDefault="3F29DC59" w14:paraId="57DD2A87" w14:textId="51ECC46C">
            <w:pPr>
              <w:spacing w:after="0"/>
              <w:jc w:val="center"/>
              <w:rPr>
                <w:rFonts w:eastAsia="Times New Roman"/>
              </w:rPr>
            </w:pPr>
            <w:r w:rsidRPr="00740FAF">
              <w:rPr>
                <w:rFonts w:eastAsia="Times New Roman"/>
              </w:rPr>
              <w:t>136.6%</w:t>
            </w:r>
          </w:p>
        </w:tc>
        <w:tc>
          <w:tcPr>
            <w:tcW w:w="4836" w:type="dxa"/>
            <w:vAlign w:val="center"/>
          </w:tcPr>
          <w:p w:rsidRPr="00740FAF" w:rsidR="3F29DC59" w:rsidP="5B6C2481" w:rsidRDefault="3F29DC59" w14:paraId="09015543" w14:textId="45ECFB5E">
            <w:pPr>
              <w:spacing w:after="0"/>
              <w:rPr>
                <w:rFonts w:eastAsia="Times New Roman"/>
              </w:rPr>
            </w:pPr>
            <w:r w:rsidRPr="00740FAF">
              <w:rPr>
                <w:rFonts w:eastAsia="Times New Roman"/>
              </w:rPr>
              <w:t>High profitability sustained</w:t>
            </w:r>
          </w:p>
        </w:tc>
      </w:tr>
    </w:tbl>
    <w:p w:rsidRPr="00740FAF" w:rsidR="3F29DC59" w:rsidP="2BD6D83F" w:rsidRDefault="4653D0E0" w14:paraId="48D9358A" w14:textId="323BAB67">
      <w:pPr>
        <w:spacing w:before="240" w:after="240"/>
        <w:rPr>
          <w:rFonts w:eastAsia="Times New Roman"/>
          <w:lang w:val="en-US"/>
        </w:rPr>
      </w:pPr>
      <w:r w:rsidRPr="00740FAF">
        <w:rPr>
          <w:rFonts w:eastAsia="Times New Roman"/>
          <w:b/>
          <w:bCs/>
          <w:lang w:val="en-US"/>
        </w:rPr>
        <w:t>Break-even point:</w:t>
      </w:r>
      <w:r w:rsidRPr="00740FAF">
        <w:rPr>
          <w:rFonts w:eastAsia="Times New Roman"/>
          <w:lang w:val="en-US"/>
        </w:rPr>
        <w:t xml:space="preserve"> Year 3</w:t>
      </w:r>
      <w:r w:rsidRPr="00740FAF" w:rsidR="3F29DC59">
        <w:br/>
      </w:r>
      <w:r w:rsidRPr="00740FAF">
        <w:rPr>
          <w:rFonts w:eastAsia="Times New Roman"/>
          <w:lang w:val="en-US"/>
        </w:rPr>
        <w:t xml:space="preserve"> </w:t>
      </w:r>
      <w:r w:rsidRPr="00740FAF">
        <w:rPr>
          <w:rFonts w:eastAsia="Times New Roman"/>
          <w:b/>
          <w:bCs/>
          <w:lang w:val="en-US"/>
        </w:rPr>
        <w:t>Total ROI growth:</w:t>
      </w:r>
      <w:r w:rsidRPr="00740FAF">
        <w:rPr>
          <w:rFonts w:eastAsia="Times New Roman"/>
          <w:lang w:val="en-US"/>
        </w:rPr>
        <w:t xml:space="preserve"> Rapid acceleration from Year 2 onwards</w:t>
      </w:r>
    </w:p>
    <w:p w:rsidRPr="00740FAF" w:rsidR="4653D0E0" w:rsidP="5B6C2481" w:rsidRDefault="4653D0E0" w14:paraId="476A86C9" w14:textId="0020769B">
      <w:pPr>
        <w:pStyle w:val="Heading3"/>
        <w:rPr>
          <w:rFonts w:eastAsia="Times New Roman"/>
          <w:lang w:val="en-US"/>
        </w:rPr>
      </w:pPr>
      <w:bookmarkStart w:name="_Toc971582215" w:id="176"/>
      <w:bookmarkStart w:name="_Toc198885996" w:id="177"/>
      <w:r w:rsidRPr="00740FAF">
        <w:rPr>
          <w:lang w:val="en-US"/>
        </w:rPr>
        <w:t>10.2.5 Benchmark Insight</w:t>
      </w:r>
      <w:bookmarkEnd w:id="176"/>
      <w:bookmarkEnd w:id="177"/>
    </w:p>
    <w:p w:rsidRPr="00740FAF" w:rsidR="4653D0E0" w:rsidP="5B6C2481" w:rsidRDefault="4653D0E0" w14:paraId="7895634F" w14:textId="40451C3C">
      <w:pPr>
        <w:spacing w:before="240" w:after="240"/>
        <w:rPr>
          <w:rFonts w:eastAsia="Times New Roman"/>
          <w:lang w:val="en-US"/>
        </w:rPr>
      </w:pPr>
      <w:r w:rsidRPr="00740FAF">
        <w:rPr>
          <w:rFonts w:eastAsia="Times New Roman"/>
          <w:lang w:val="en-US"/>
        </w:rPr>
        <w:t xml:space="preserve">FinSure’s trajectory aligns with success cases such as the </w:t>
      </w:r>
      <w:r w:rsidRPr="00740FAF">
        <w:rPr>
          <w:rFonts w:eastAsia="Times New Roman"/>
          <w:b/>
          <w:bCs/>
          <w:lang w:val="en-US"/>
        </w:rPr>
        <w:t>Tata-AIG microinsurance model in India</w:t>
      </w:r>
      <w:r w:rsidRPr="00740FAF">
        <w:rPr>
          <w:rFonts w:eastAsia="Times New Roman"/>
          <w:lang w:val="en-US"/>
        </w:rPr>
        <w:t xml:space="preserve">, which also achieved breakeven within 3–4 years under a high-volume, low-margin strategy. This model was validated by experts such as Lisa Morgan (Milliman, ILO), who confirm that properly structured microinsurance targeting low-income segments can reach </w:t>
      </w:r>
      <w:r w:rsidRPr="00740FAF">
        <w:rPr>
          <w:rFonts w:eastAsia="Times New Roman"/>
          <w:b/>
          <w:bCs/>
          <w:lang w:val="en-US"/>
        </w:rPr>
        <w:t>financial sustainability by Year 3</w:t>
      </w:r>
      <w:r w:rsidRPr="00740FAF">
        <w:rPr>
          <w:rFonts w:eastAsia="Times New Roman"/>
          <w:lang w:val="en-US"/>
        </w:rPr>
        <w:t xml:space="preserve"> if </w:t>
      </w:r>
      <w:proofErr w:type="gramStart"/>
      <w:r w:rsidRPr="00740FAF">
        <w:rPr>
          <w:rFonts w:eastAsia="Times New Roman"/>
          <w:lang w:val="en-US"/>
        </w:rPr>
        <w:t>persistency</w:t>
      </w:r>
      <w:proofErr w:type="gramEnd"/>
      <w:r w:rsidRPr="00740FAF">
        <w:rPr>
          <w:rFonts w:eastAsia="Times New Roman"/>
          <w:lang w:val="en-US"/>
        </w:rPr>
        <w:t xml:space="preserve"> and enrolment grow steadily.</w:t>
      </w:r>
    </w:p>
    <w:p w:rsidRPr="00740FAF" w:rsidR="3F29DC59" w:rsidP="5B6C2481" w:rsidRDefault="3F29DC59" w14:paraId="4AAAE0E4" w14:textId="7A4060BB">
      <w:pPr>
        <w:spacing w:before="240" w:after="240"/>
        <w:rPr>
          <w:rFonts w:eastAsia="Times New Roman"/>
          <w:lang w:val="en-US"/>
        </w:rPr>
      </w:pPr>
    </w:p>
    <w:p w:rsidRPr="00740FAF" w:rsidR="00C37796" w:rsidP="5B6C2481" w:rsidRDefault="00C37796" w14:paraId="681F917F" w14:textId="30E76909">
      <w:pPr>
        <w:rPr>
          <w:rFonts w:eastAsia="Times New Roman"/>
          <w:lang w:val="en-US"/>
        </w:rPr>
      </w:pPr>
    </w:p>
    <w:p w:rsidRPr="00740FAF" w:rsidR="3F29DC59" w:rsidP="5B6C2481" w:rsidRDefault="3F29DC59" w14:paraId="0DC77A16" w14:textId="189C8443">
      <w:pPr>
        <w:rPr>
          <w:rFonts w:eastAsia="Times New Roman"/>
          <w:lang w:val="en-US"/>
        </w:rPr>
      </w:pPr>
    </w:p>
    <w:p w:rsidRPr="00740FAF" w:rsidR="3F29DC59" w:rsidP="5B6C2481" w:rsidRDefault="3F29DC59" w14:paraId="775FFB2B" w14:textId="30DAF27B">
      <w:pPr>
        <w:rPr>
          <w:rFonts w:eastAsia="Times New Roman"/>
          <w:lang w:val="en-US"/>
        </w:rPr>
      </w:pPr>
    </w:p>
    <w:p w:rsidRPr="00740FAF" w:rsidR="09C2921D" w:rsidP="5B6C2481" w:rsidRDefault="09C2921D" w14:paraId="4E3FEAA9" w14:textId="1BB70142">
      <w:pPr>
        <w:rPr>
          <w:rFonts w:eastAsia="Times New Roman"/>
          <w:lang w:bidi="th-TH"/>
        </w:rPr>
      </w:pPr>
    </w:p>
    <w:p w:rsidRPr="00740FAF" w:rsidR="2BD6D83F" w:rsidRDefault="2BD6D83F" w14:paraId="463385D7" w14:textId="6DBEF1CA">
      <w:r w:rsidRPr="00740FAF">
        <w:br w:type="page"/>
      </w:r>
    </w:p>
    <w:p w:rsidRPr="00740FAF" w:rsidR="09C2921D" w:rsidP="5B6C2481" w:rsidRDefault="0DF61432" w14:paraId="060CB991" w14:textId="4CFB7121">
      <w:pPr>
        <w:pStyle w:val="Heading1"/>
        <w:rPr>
          <w:rFonts w:eastAsia="Times New Roman"/>
          <w:color w:val="auto"/>
        </w:rPr>
      </w:pPr>
      <w:bookmarkStart w:name="_Toc38869822" w:id="178"/>
      <w:bookmarkStart w:name="_Toc198885997" w:id="179"/>
      <w:r w:rsidRPr="00740FAF">
        <w:rPr>
          <w:color w:val="auto"/>
        </w:rPr>
        <w:t>11. Risk Mitigation &amp; Issue Management</w:t>
      </w:r>
      <w:bookmarkEnd w:id="178"/>
      <w:bookmarkEnd w:id="179"/>
    </w:p>
    <w:p w:rsidRPr="00740FAF" w:rsidR="09C2921D" w:rsidP="2BD6D83F" w:rsidRDefault="0DF61432" w14:paraId="1576FD94" w14:textId="45966291">
      <w:pPr>
        <w:spacing w:before="240" w:after="240"/>
        <w:rPr>
          <w:rFonts w:eastAsia="Times New Roman"/>
        </w:rPr>
      </w:pPr>
      <w:r w:rsidRPr="00740FAF">
        <w:rPr>
          <w:rFonts w:eastAsia="Times New Roman"/>
        </w:rPr>
        <w:t>Effective risk management is essential to delivering FinSure’s promise of accessible, trusted, and fair insurance protection for vulnerable workers. This section outlines anticipated risks across five domains—data and technology, operations, finance, compliance, and partnerships—alongside structured mitigation plans.</w:t>
      </w:r>
    </w:p>
    <w:p w:rsidRPr="00740FAF" w:rsidR="09C2921D" w:rsidP="5B6C2481" w:rsidRDefault="0DF61432" w14:paraId="6CE1344E" w14:textId="4A9AA6B6">
      <w:pPr>
        <w:pStyle w:val="Heading2"/>
        <w:rPr>
          <w:rFonts w:eastAsia="Times New Roman"/>
        </w:rPr>
      </w:pPr>
      <w:bookmarkStart w:name="_Toc899192043" w:id="180"/>
      <w:bookmarkStart w:name="_Toc198885998" w:id="181"/>
      <w:r w:rsidRPr="00740FAF">
        <w:t>11.1 Data &amp; Technology Risks</w:t>
      </w:r>
      <w:bookmarkEnd w:id="180"/>
      <w:bookmarkEnd w:id="181"/>
    </w:p>
    <w:p w:rsidRPr="00740FAF" w:rsidR="09C2921D" w:rsidP="5B6C2481" w:rsidRDefault="281086D4" w14:paraId="74021FBE" w14:textId="74238A16">
      <w:pPr>
        <w:pStyle w:val="Heading3"/>
        <w:rPr>
          <w:rFonts w:eastAsia="Times New Roman"/>
        </w:rPr>
      </w:pPr>
      <w:bookmarkStart w:name="_Toc2014788866" w:id="182"/>
      <w:bookmarkStart w:name="_Toc198885999" w:id="183"/>
      <w:r w:rsidRPr="00740FAF">
        <w:t xml:space="preserve">11.1.1 </w:t>
      </w:r>
      <w:r w:rsidRPr="00740FAF" w:rsidR="0DF61432">
        <w:t>Data Quality &amp; Accuracy</w:t>
      </w:r>
      <w:bookmarkEnd w:id="182"/>
      <w:bookmarkEnd w:id="183"/>
    </w:p>
    <w:p w:rsidRPr="00740FAF" w:rsidR="09C2921D" w:rsidP="5B6C2481" w:rsidRDefault="0DF61432" w14:paraId="323265BE" w14:textId="5D636111">
      <w:pPr>
        <w:pStyle w:val="ListParagraph"/>
        <w:numPr>
          <w:ilvl w:val="0"/>
          <w:numId w:val="16"/>
        </w:numPr>
        <w:spacing w:before="240" w:after="240"/>
        <w:rPr>
          <w:rFonts w:eastAsia="Times New Roman"/>
        </w:rPr>
      </w:pPr>
      <w:r w:rsidRPr="00740FAF">
        <w:rPr>
          <w:rFonts w:eastAsia="Times New Roman"/>
          <w:b/>
          <w:bCs/>
        </w:rPr>
        <w:t>Risk</w:t>
      </w:r>
      <w:r w:rsidRPr="00740FAF">
        <w:rPr>
          <w:rFonts w:eastAsia="Times New Roman"/>
        </w:rPr>
        <w:t>: PM2.5 data is outdated or limited</w:t>
      </w:r>
    </w:p>
    <w:p w:rsidRPr="00740FAF" w:rsidR="09C2921D" w:rsidP="5B6C2481" w:rsidRDefault="0DF61432" w14:paraId="302BAF96" w14:textId="093EA04E">
      <w:pPr>
        <w:pStyle w:val="ListParagraph"/>
        <w:numPr>
          <w:ilvl w:val="0"/>
          <w:numId w:val="16"/>
        </w:numPr>
        <w:spacing w:before="240" w:after="240"/>
        <w:rPr>
          <w:rFonts w:eastAsia="Times New Roman"/>
        </w:rPr>
      </w:pPr>
      <w:r w:rsidRPr="00740FAF">
        <w:rPr>
          <w:rFonts w:eastAsia="Times New Roman"/>
          <w:b/>
          <w:bCs/>
        </w:rPr>
        <w:t>Impact</w:t>
      </w:r>
      <w:r w:rsidRPr="00740FAF">
        <w:rPr>
          <w:rFonts w:eastAsia="Times New Roman"/>
        </w:rPr>
        <w:t>: Misaligned payouts; user distrust</w:t>
      </w:r>
    </w:p>
    <w:p w:rsidRPr="00740FAF" w:rsidR="09C2921D" w:rsidP="5B6C2481" w:rsidRDefault="0DF61432" w14:paraId="2DC5C101" w14:textId="09CB7C40">
      <w:pPr>
        <w:pStyle w:val="ListParagraph"/>
        <w:numPr>
          <w:ilvl w:val="0"/>
          <w:numId w:val="16"/>
        </w:numPr>
        <w:spacing w:before="240" w:after="240"/>
        <w:rPr>
          <w:rFonts w:eastAsia="Times New Roman"/>
        </w:rPr>
      </w:pPr>
      <w:r w:rsidRPr="00740FAF">
        <w:rPr>
          <w:rFonts w:eastAsia="Times New Roman"/>
          <w:b/>
          <w:bCs/>
        </w:rPr>
        <w:t>Mitigation</w:t>
      </w:r>
      <w:r w:rsidRPr="00740FAF">
        <w:rPr>
          <w:rFonts w:eastAsia="Times New Roman"/>
        </w:rPr>
        <w:t>: Multiple data sources (e.g., PCD, sensors), automatic validation, fallback models</w:t>
      </w:r>
    </w:p>
    <w:p w:rsidRPr="00740FAF" w:rsidR="09C2921D" w:rsidP="5B6C2481" w:rsidRDefault="73789494" w14:paraId="5A7E9242" w14:textId="13DCD83C">
      <w:pPr>
        <w:pStyle w:val="Heading3"/>
      </w:pPr>
      <w:bookmarkStart w:name="_Toc2013561249" w:id="184"/>
      <w:bookmarkStart w:name="_Toc198886000" w:id="185"/>
      <w:r w:rsidRPr="00740FAF">
        <w:t xml:space="preserve">11.1.2 </w:t>
      </w:r>
      <w:r w:rsidRPr="00740FAF" w:rsidR="0DF61432">
        <w:t>Data Privacy &amp; Security</w:t>
      </w:r>
      <w:bookmarkEnd w:id="184"/>
      <w:bookmarkEnd w:id="185"/>
    </w:p>
    <w:p w:rsidRPr="00740FAF" w:rsidR="09C2921D" w:rsidP="5B6C2481" w:rsidRDefault="0DF61432" w14:paraId="769A24E9" w14:textId="5DE79029">
      <w:pPr>
        <w:pStyle w:val="ListParagraph"/>
        <w:numPr>
          <w:ilvl w:val="0"/>
          <w:numId w:val="15"/>
        </w:numPr>
        <w:spacing w:before="240" w:after="240"/>
        <w:rPr>
          <w:rFonts w:eastAsia="Times New Roman"/>
        </w:rPr>
      </w:pPr>
      <w:r w:rsidRPr="00740FAF">
        <w:rPr>
          <w:rFonts w:eastAsia="Times New Roman"/>
          <w:b/>
          <w:bCs/>
        </w:rPr>
        <w:t>Risk</w:t>
      </w:r>
      <w:r w:rsidRPr="00740FAF">
        <w:rPr>
          <w:rFonts w:eastAsia="Times New Roman"/>
        </w:rPr>
        <w:t>: Exposure of personal data (health, income)</w:t>
      </w:r>
    </w:p>
    <w:p w:rsidRPr="00740FAF" w:rsidR="09C2921D" w:rsidP="5B6C2481" w:rsidRDefault="0DF61432" w14:paraId="6ECCF487" w14:textId="0A94BC65">
      <w:pPr>
        <w:pStyle w:val="ListParagraph"/>
        <w:numPr>
          <w:ilvl w:val="0"/>
          <w:numId w:val="15"/>
        </w:numPr>
        <w:spacing w:before="240" w:after="240"/>
        <w:rPr>
          <w:rFonts w:eastAsia="Times New Roman"/>
        </w:rPr>
      </w:pPr>
      <w:r w:rsidRPr="00740FAF">
        <w:rPr>
          <w:rFonts w:eastAsia="Times New Roman"/>
          <w:b/>
          <w:bCs/>
        </w:rPr>
        <w:t>Impact</w:t>
      </w:r>
      <w:r w:rsidRPr="00740FAF">
        <w:rPr>
          <w:rFonts w:eastAsia="Times New Roman"/>
        </w:rPr>
        <w:t>: PDPA violations, legal risk, loss of trust</w:t>
      </w:r>
    </w:p>
    <w:p w:rsidRPr="00740FAF" w:rsidR="09C2921D" w:rsidP="5B6C2481" w:rsidRDefault="0DF61432" w14:paraId="3E42EB8E" w14:textId="1F358A74">
      <w:pPr>
        <w:pStyle w:val="ListParagraph"/>
        <w:numPr>
          <w:ilvl w:val="0"/>
          <w:numId w:val="15"/>
        </w:numPr>
        <w:spacing w:before="240" w:after="240"/>
        <w:rPr>
          <w:rFonts w:eastAsia="Times New Roman"/>
        </w:rPr>
      </w:pPr>
      <w:r w:rsidRPr="00740FAF">
        <w:rPr>
          <w:rFonts w:eastAsia="Times New Roman"/>
          <w:b/>
          <w:bCs/>
        </w:rPr>
        <w:t>Mitigation</w:t>
      </w:r>
      <w:r w:rsidRPr="00740FAF">
        <w:rPr>
          <w:rFonts w:eastAsia="Times New Roman"/>
        </w:rPr>
        <w:t>: Data encryption, role-based access, agent training, incident response protocols</w:t>
      </w:r>
    </w:p>
    <w:p w:rsidRPr="00740FAF" w:rsidR="09C2921D" w:rsidP="5B6C2481" w:rsidRDefault="6E4D754F" w14:paraId="662A1E29" w14:textId="7B61B87E">
      <w:pPr>
        <w:pStyle w:val="Heading3"/>
        <w:spacing w:before="281" w:after="281"/>
        <w:rPr>
          <w:rFonts w:eastAsia="Times New Roman"/>
        </w:rPr>
      </w:pPr>
      <w:bookmarkStart w:name="_Toc1994268827" w:id="186"/>
      <w:bookmarkStart w:name="_Toc198886001" w:id="187"/>
      <w:r w:rsidRPr="00740FAF">
        <w:rPr>
          <w:rFonts w:eastAsia="Times New Roman"/>
        </w:rPr>
        <w:t xml:space="preserve">11.1.3 </w:t>
      </w:r>
      <w:r w:rsidRPr="00740FAF" w:rsidR="0DF61432">
        <w:rPr>
          <w:rFonts w:eastAsia="Times New Roman"/>
        </w:rPr>
        <w:t>System Failure or Downtime</w:t>
      </w:r>
      <w:bookmarkEnd w:id="186"/>
      <w:bookmarkEnd w:id="187"/>
    </w:p>
    <w:p w:rsidRPr="00740FAF" w:rsidR="09C2921D" w:rsidP="5B6C2481" w:rsidRDefault="0DF61432" w14:paraId="2BC8BB2D" w14:textId="64248FAA">
      <w:pPr>
        <w:pStyle w:val="ListParagraph"/>
        <w:numPr>
          <w:ilvl w:val="0"/>
          <w:numId w:val="14"/>
        </w:numPr>
        <w:spacing w:before="240" w:after="240"/>
        <w:rPr>
          <w:rFonts w:eastAsia="Times New Roman"/>
        </w:rPr>
      </w:pPr>
      <w:r w:rsidRPr="00740FAF">
        <w:rPr>
          <w:rFonts w:eastAsia="Times New Roman"/>
          <w:b/>
          <w:bCs/>
        </w:rPr>
        <w:t>Risk</w:t>
      </w:r>
      <w:r w:rsidRPr="00740FAF">
        <w:rPr>
          <w:rFonts w:eastAsia="Times New Roman"/>
        </w:rPr>
        <w:t>: Downtime in AI engines, app crashes</w:t>
      </w:r>
    </w:p>
    <w:p w:rsidRPr="00740FAF" w:rsidR="09C2921D" w:rsidP="5B6C2481" w:rsidRDefault="0DF61432" w14:paraId="4166D981" w14:textId="4719EE56">
      <w:pPr>
        <w:pStyle w:val="ListParagraph"/>
        <w:numPr>
          <w:ilvl w:val="0"/>
          <w:numId w:val="14"/>
        </w:numPr>
        <w:spacing w:before="240" w:after="240"/>
        <w:rPr>
          <w:rFonts w:eastAsia="Times New Roman"/>
        </w:rPr>
      </w:pPr>
      <w:r w:rsidRPr="00740FAF">
        <w:rPr>
          <w:rFonts w:eastAsia="Times New Roman"/>
          <w:b/>
          <w:bCs/>
        </w:rPr>
        <w:t>Impact</w:t>
      </w:r>
      <w:r w:rsidRPr="00740FAF">
        <w:rPr>
          <w:rFonts w:eastAsia="Times New Roman"/>
        </w:rPr>
        <w:t>: Delayed claims, operational disruptions</w:t>
      </w:r>
    </w:p>
    <w:p w:rsidRPr="00740FAF" w:rsidR="09C2921D" w:rsidP="2BD6D83F" w:rsidRDefault="0DF61432" w14:paraId="26E6E322" w14:textId="6EA49A53">
      <w:pPr>
        <w:pStyle w:val="ListParagraph"/>
        <w:numPr>
          <w:ilvl w:val="0"/>
          <w:numId w:val="14"/>
        </w:numPr>
        <w:spacing w:before="240" w:after="240"/>
        <w:rPr>
          <w:rFonts w:eastAsia="Times New Roman"/>
        </w:rPr>
      </w:pPr>
      <w:r w:rsidRPr="00740FAF">
        <w:rPr>
          <w:rFonts w:eastAsia="Times New Roman"/>
          <w:b/>
          <w:bCs/>
        </w:rPr>
        <w:t>Mitigation</w:t>
      </w:r>
      <w:r w:rsidRPr="00740FAF">
        <w:rPr>
          <w:rFonts w:eastAsia="Times New Roman"/>
        </w:rPr>
        <w:t>: Redundant infrastructure, anomaly alerts, manual fallback systems</w:t>
      </w:r>
    </w:p>
    <w:p w:rsidRPr="00740FAF" w:rsidR="09C2921D" w:rsidP="5B6C2481" w:rsidRDefault="0DF61432" w14:paraId="3129F9DA" w14:textId="4F027124">
      <w:pPr>
        <w:pStyle w:val="Heading2"/>
        <w:rPr>
          <w:rFonts w:eastAsia="Times New Roman"/>
        </w:rPr>
      </w:pPr>
      <w:bookmarkStart w:name="_Toc501129328" w:id="188"/>
      <w:bookmarkStart w:name="_Toc198886002" w:id="189"/>
      <w:r w:rsidRPr="00740FAF">
        <w:t>11.2 Operational Risks</w:t>
      </w:r>
      <w:bookmarkEnd w:id="188"/>
      <w:bookmarkEnd w:id="189"/>
    </w:p>
    <w:p w:rsidRPr="00740FAF" w:rsidR="09C2921D" w:rsidP="5B6C2481" w:rsidRDefault="1321EB78" w14:paraId="7EC071B2" w14:textId="584E84F7">
      <w:pPr>
        <w:pStyle w:val="Heading3"/>
        <w:spacing w:before="281" w:after="281"/>
        <w:rPr>
          <w:rFonts w:eastAsia="Times New Roman"/>
        </w:rPr>
      </w:pPr>
      <w:bookmarkStart w:name="_Toc1152755077" w:id="190"/>
      <w:bookmarkStart w:name="_Toc198886003" w:id="191"/>
      <w:r w:rsidRPr="00740FAF">
        <w:rPr>
          <w:rFonts w:eastAsia="Times New Roman"/>
        </w:rPr>
        <w:t xml:space="preserve">11.2.1 </w:t>
      </w:r>
      <w:r w:rsidRPr="00740FAF" w:rsidR="0DF61432">
        <w:rPr>
          <w:rFonts w:eastAsia="Times New Roman"/>
        </w:rPr>
        <w:t>Claims Verification Errors</w:t>
      </w:r>
      <w:bookmarkEnd w:id="190"/>
      <w:bookmarkEnd w:id="191"/>
    </w:p>
    <w:p w:rsidRPr="00740FAF" w:rsidR="09C2921D" w:rsidP="5B6C2481" w:rsidRDefault="0DF61432" w14:paraId="6DDF3B9C" w14:textId="3E8D1C0E">
      <w:pPr>
        <w:pStyle w:val="ListParagraph"/>
        <w:numPr>
          <w:ilvl w:val="0"/>
          <w:numId w:val="13"/>
        </w:numPr>
        <w:spacing w:before="240" w:after="240"/>
        <w:rPr>
          <w:rFonts w:eastAsia="Times New Roman"/>
        </w:rPr>
      </w:pPr>
      <w:r w:rsidRPr="00740FAF">
        <w:rPr>
          <w:rFonts w:eastAsia="Times New Roman"/>
          <w:b/>
          <w:bCs/>
        </w:rPr>
        <w:t>Risk</w:t>
      </w:r>
      <w:r w:rsidRPr="00740FAF">
        <w:rPr>
          <w:rFonts w:eastAsia="Times New Roman"/>
        </w:rPr>
        <w:t>: Forged or misclassified documents</w:t>
      </w:r>
    </w:p>
    <w:p w:rsidRPr="00740FAF" w:rsidR="09C2921D" w:rsidP="5B6C2481" w:rsidRDefault="0DF61432" w14:paraId="562157C4" w14:textId="66E9C87E">
      <w:pPr>
        <w:pStyle w:val="ListParagraph"/>
        <w:numPr>
          <w:ilvl w:val="0"/>
          <w:numId w:val="13"/>
        </w:numPr>
        <w:spacing w:before="240" w:after="240"/>
        <w:rPr>
          <w:rFonts w:eastAsia="Times New Roman"/>
        </w:rPr>
      </w:pPr>
      <w:r w:rsidRPr="00740FAF">
        <w:rPr>
          <w:rFonts w:eastAsia="Times New Roman"/>
          <w:b/>
          <w:bCs/>
        </w:rPr>
        <w:t>Impact</w:t>
      </w:r>
      <w:r w:rsidRPr="00740FAF">
        <w:rPr>
          <w:rFonts w:eastAsia="Times New Roman"/>
        </w:rPr>
        <w:t>: Fraud or rejection</w:t>
      </w:r>
    </w:p>
    <w:p w:rsidRPr="00740FAF" w:rsidR="09C2921D" w:rsidP="5B6C2481" w:rsidRDefault="0DF61432" w14:paraId="75678094" w14:textId="51B1EC3E">
      <w:pPr>
        <w:pStyle w:val="ListParagraph"/>
        <w:numPr>
          <w:ilvl w:val="0"/>
          <w:numId w:val="13"/>
        </w:numPr>
        <w:spacing w:before="240" w:after="240"/>
        <w:rPr>
          <w:rFonts w:eastAsia="Times New Roman"/>
        </w:rPr>
      </w:pPr>
      <w:r w:rsidRPr="00740FAF">
        <w:rPr>
          <w:rFonts w:eastAsia="Times New Roman"/>
          <w:b/>
          <w:bCs/>
        </w:rPr>
        <w:t>Mitigation</w:t>
      </w:r>
      <w:r w:rsidRPr="00740FAF">
        <w:rPr>
          <w:rFonts w:eastAsia="Times New Roman"/>
        </w:rPr>
        <w:t>: AI + OCR verification, human review, policy-linked validation</w:t>
      </w:r>
    </w:p>
    <w:p w:rsidRPr="00740FAF" w:rsidR="2BD6D83F" w:rsidRDefault="2BD6D83F" w14:paraId="08C2F5AE" w14:textId="7BA967A7">
      <w:r w:rsidRPr="00740FAF">
        <w:br w:type="page"/>
      </w:r>
    </w:p>
    <w:p w:rsidRPr="00740FAF" w:rsidR="09C2921D" w:rsidP="5B6C2481" w:rsidRDefault="611BB196" w14:paraId="18E6C2D9" w14:textId="2788DC54">
      <w:pPr>
        <w:pStyle w:val="Heading3"/>
        <w:spacing w:before="281" w:after="281"/>
        <w:rPr>
          <w:rFonts w:eastAsia="Times New Roman"/>
        </w:rPr>
      </w:pPr>
      <w:bookmarkStart w:name="_Toc1911236336" w:id="192"/>
      <w:bookmarkStart w:name="_Toc198886004" w:id="193"/>
      <w:r w:rsidRPr="00740FAF">
        <w:rPr>
          <w:rFonts w:eastAsia="Times New Roman"/>
        </w:rPr>
        <w:t xml:space="preserve">11.2.2 </w:t>
      </w:r>
      <w:r w:rsidRPr="00740FAF" w:rsidR="0DF61432">
        <w:rPr>
          <w:rFonts w:eastAsia="Times New Roman"/>
        </w:rPr>
        <w:t>Agent Capacity &amp; Support</w:t>
      </w:r>
      <w:bookmarkEnd w:id="192"/>
      <w:bookmarkEnd w:id="193"/>
    </w:p>
    <w:p w:rsidRPr="00740FAF" w:rsidR="09C2921D" w:rsidP="5B6C2481" w:rsidRDefault="0DF61432" w14:paraId="15700E3B" w14:textId="22F37E19">
      <w:pPr>
        <w:pStyle w:val="ListParagraph"/>
        <w:numPr>
          <w:ilvl w:val="0"/>
          <w:numId w:val="12"/>
        </w:numPr>
        <w:spacing w:before="240" w:after="240"/>
        <w:rPr>
          <w:rFonts w:eastAsia="Times New Roman"/>
        </w:rPr>
      </w:pPr>
      <w:r w:rsidRPr="00740FAF">
        <w:rPr>
          <w:rFonts w:eastAsia="Times New Roman"/>
          <w:b/>
          <w:bCs/>
        </w:rPr>
        <w:t>Risk</w:t>
      </w:r>
      <w:r w:rsidRPr="00740FAF">
        <w:rPr>
          <w:rFonts w:eastAsia="Times New Roman"/>
        </w:rPr>
        <w:t>: Community agents lack product/system understanding</w:t>
      </w:r>
    </w:p>
    <w:p w:rsidRPr="00740FAF" w:rsidR="09C2921D" w:rsidP="5B6C2481" w:rsidRDefault="0DF61432" w14:paraId="32A2D5DA" w14:textId="6757CEAE">
      <w:pPr>
        <w:pStyle w:val="ListParagraph"/>
        <w:numPr>
          <w:ilvl w:val="0"/>
          <w:numId w:val="12"/>
        </w:numPr>
        <w:spacing w:before="240" w:after="240"/>
        <w:rPr>
          <w:rFonts w:eastAsia="Times New Roman"/>
        </w:rPr>
      </w:pPr>
      <w:r w:rsidRPr="00740FAF">
        <w:rPr>
          <w:rFonts w:eastAsia="Times New Roman"/>
          <w:b/>
          <w:bCs/>
        </w:rPr>
        <w:t>Impact</w:t>
      </w:r>
      <w:r w:rsidRPr="00740FAF">
        <w:rPr>
          <w:rFonts w:eastAsia="Times New Roman"/>
        </w:rPr>
        <w:t>: Onboarding errors, low uptake</w:t>
      </w:r>
    </w:p>
    <w:p w:rsidRPr="00740FAF" w:rsidR="09C2921D" w:rsidP="5B6C2481" w:rsidRDefault="0DF61432" w14:paraId="069322B2" w14:textId="31194D17">
      <w:pPr>
        <w:pStyle w:val="ListParagraph"/>
        <w:numPr>
          <w:ilvl w:val="0"/>
          <w:numId w:val="12"/>
        </w:numPr>
        <w:spacing w:before="240" w:after="240"/>
        <w:rPr>
          <w:rFonts w:eastAsia="Times New Roman"/>
        </w:rPr>
      </w:pPr>
      <w:r w:rsidRPr="00740FAF">
        <w:rPr>
          <w:rFonts w:eastAsia="Times New Roman"/>
          <w:b/>
          <w:bCs/>
        </w:rPr>
        <w:t>Mitigation</w:t>
      </w:r>
      <w:r w:rsidRPr="00740FAF">
        <w:rPr>
          <w:rFonts w:eastAsia="Times New Roman"/>
        </w:rPr>
        <w:t>: Simple UX, modular training, live support, performance monitoring</w:t>
      </w:r>
    </w:p>
    <w:p w:rsidRPr="00740FAF" w:rsidR="09C2921D" w:rsidP="5B6C2481" w:rsidRDefault="7609DE07" w14:paraId="2832A49A" w14:textId="18909F0A">
      <w:pPr>
        <w:pStyle w:val="Heading3"/>
        <w:spacing w:before="281" w:after="281"/>
        <w:rPr>
          <w:rFonts w:eastAsia="Times New Roman"/>
        </w:rPr>
      </w:pPr>
      <w:bookmarkStart w:name="_Toc1259517279" w:id="194"/>
      <w:bookmarkStart w:name="_Toc198886005" w:id="195"/>
      <w:r w:rsidRPr="00740FAF">
        <w:rPr>
          <w:rFonts w:eastAsia="Times New Roman"/>
        </w:rPr>
        <w:t xml:space="preserve">11.2.3 </w:t>
      </w:r>
      <w:r w:rsidRPr="00740FAF" w:rsidR="0DF61432">
        <w:rPr>
          <w:rFonts w:eastAsia="Times New Roman"/>
        </w:rPr>
        <w:t>Accessibility for Target Group</w:t>
      </w:r>
      <w:bookmarkEnd w:id="194"/>
      <w:bookmarkEnd w:id="195"/>
    </w:p>
    <w:p w:rsidRPr="00740FAF" w:rsidR="09C2921D" w:rsidP="5B6C2481" w:rsidRDefault="0DF61432" w14:paraId="4B6C5FF8" w14:textId="6E7D7E04">
      <w:pPr>
        <w:pStyle w:val="ListParagraph"/>
        <w:numPr>
          <w:ilvl w:val="0"/>
          <w:numId w:val="11"/>
        </w:numPr>
        <w:spacing w:before="240" w:after="240"/>
        <w:rPr>
          <w:rFonts w:eastAsia="Times New Roman"/>
        </w:rPr>
      </w:pPr>
      <w:r w:rsidRPr="00740FAF">
        <w:rPr>
          <w:rFonts w:eastAsia="Times New Roman"/>
          <w:b/>
          <w:bCs/>
        </w:rPr>
        <w:t>Risk</w:t>
      </w:r>
      <w:r w:rsidRPr="00740FAF">
        <w:rPr>
          <w:rFonts w:eastAsia="Times New Roman"/>
        </w:rPr>
        <w:t>: Daily wage earners lack insurance awareness or access</w:t>
      </w:r>
    </w:p>
    <w:p w:rsidRPr="00740FAF" w:rsidR="09C2921D" w:rsidP="5B6C2481" w:rsidRDefault="0DF61432" w14:paraId="508D9F4D" w14:textId="16C4D222">
      <w:pPr>
        <w:pStyle w:val="ListParagraph"/>
        <w:numPr>
          <w:ilvl w:val="0"/>
          <w:numId w:val="11"/>
        </w:numPr>
        <w:spacing w:before="240" w:after="240"/>
        <w:rPr>
          <w:rFonts w:eastAsia="Times New Roman"/>
        </w:rPr>
      </w:pPr>
      <w:r w:rsidRPr="00740FAF">
        <w:rPr>
          <w:rFonts w:eastAsia="Times New Roman"/>
          <w:b/>
          <w:bCs/>
        </w:rPr>
        <w:t>Impact</w:t>
      </w:r>
      <w:r w:rsidRPr="00740FAF">
        <w:rPr>
          <w:rFonts w:eastAsia="Times New Roman"/>
        </w:rPr>
        <w:t>: Under-enrolment</w:t>
      </w:r>
    </w:p>
    <w:p w:rsidRPr="00740FAF" w:rsidR="09C2921D" w:rsidP="2BD6D83F" w:rsidRDefault="0DF61432" w14:paraId="308A39B8" w14:textId="0E8383B3">
      <w:pPr>
        <w:pStyle w:val="ListParagraph"/>
        <w:numPr>
          <w:ilvl w:val="0"/>
          <w:numId w:val="11"/>
        </w:numPr>
        <w:spacing w:before="240" w:after="240"/>
        <w:rPr>
          <w:rFonts w:eastAsia="Times New Roman"/>
        </w:rPr>
      </w:pPr>
      <w:r w:rsidRPr="00740FAF">
        <w:rPr>
          <w:rFonts w:eastAsia="Times New Roman"/>
          <w:b/>
          <w:bCs/>
        </w:rPr>
        <w:t>Mitigation</w:t>
      </w:r>
      <w:r w:rsidRPr="00740FAF">
        <w:rPr>
          <w:rFonts w:eastAsia="Times New Roman"/>
        </w:rPr>
        <w:t>: Use Aor Sor Mor network, plain-language content, local outreach partnerships</w:t>
      </w:r>
    </w:p>
    <w:p w:rsidRPr="00740FAF" w:rsidR="09C2921D" w:rsidP="5B6C2481" w:rsidRDefault="0DF61432" w14:paraId="6D960A70" w14:textId="5DC22CFE">
      <w:pPr>
        <w:pStyle w:val="Heading2"/>
        <w:rPr>
          <w:rFonts w:eastAsia="Times New Roman"/>
        </w:rPr>
      </w:pPr>
      <w:bookmarkStart w:name="_Toc1021972197" w:id="196"/>
      <w:bookmarkStart w:name="_Toc198886006" w:id="197"/>
      <w:r w:rsidRPr="00740FAF">
        <w:t>11.3 Financial &amp; Business Risks</w:t>
      </w:r>
      <w:bookmarkEnd w:id="196"/>
      <w:bookmarkEnd w:id="197"/>
    </w:p>
    <w:p w:rsidRPr="00740FAF" w:rsidR="09C2921D" w:rsidP="5B6C2481" w:rsidRDefault="19B1B985" w14:paraId="45106D45" w14:textId="47DDDA07">
      <w:pPr>
        <w:pStyle w:val="Heading3"/>
        <w:spacing w:before="281" w:after="281"/>
        <w:rPr>
          <w:rFonts w:eastAsia="Times New Roman"/>
        </w:rPr>
      </w:pPr>
      <w:bookmarkStart w:name="_Toc1991396673" w:id="198"/>
      <w:bookmarkStart w:name="_Toc198886007" w:id="199"/>
      <w:r w:rsidRPr="00740FAF">
        <w:rPr>
          <w:rFonts w:eastAsia="Times New Roman"/>
        </w:rPr>
        <w:t xml:space="preserve">11.3.1 </w:t>
      </w:r>
      <w:r w:rsidRPr="00740FAF" w:rsidR="0DF61432">
        <w:rPr>
          <w:rFonts w:eastAsia="Times New Roman"/>
        </w:rPr>
        <w:t>Revenue Sustainability</w:t>
      </w:r>
      <w:bookmarkEnd w:id="198"/>
      <w:bookmarkEnd w:id="199"/>
    </w:p>
    <w:p w:rsidRPr="00740FAF" w:rsidR="09C2921D" w:rsidP="5B6C2481" w:rsidRDefault="0DF61432" w14:paraId="2C084EC5" w14:textId="40EDFE9D">
      <w:pPr>
        <w:pStyle w:val="ListParagraph"/>
        <w:numPr>
          <w:ilvl w:val="0"/>
          <w:numId w:val="10"/>
        </w:numPr>
        <w:spacing w:before="240" w:after="240"/>
        <w:rPr>
          <w:rFonts w:eastAsia="Times New Roman"/>
        </w:rPr>
      </w:pPr>
      <w:r w:rsidRPr="00740FAF">
        <w:rPr>
          <w:rFonts w:eastAsia="Times New Roman"/>
          <w:b/>
          <w:bCs/>
        </w:rPr>
        <w:t>Risk</w:t>
      </w:r>
      <w:r w:rsidRPr="00740FAF">
        <w:rPr>
          <w:rFonts w:eastAsia="Times New Roman"/>
        </w:rPr>
        <w:t>: Commission income insufficient</w:t>
      </w:r>
    </w:p>
    <w:p w:rsidRPr="00740FAF" w:rsidR="09C2921D" w:rsidP="5B6C2481" w:rsidRDefault="0DF61432" w14:paraId="3D582AE2" w14:textId="198ED2C5">
      <w:pPr>
        <w:pStyle w:val="ListParagraph"/>
        <w:numPr>
          <w:ilvl w:val="0"/>
          <w:numId w:val="10"/>
        </w:numPr>
        <w:spacing w:before="240" w:after="240"/>
        <w:rPr>
          <w:rFonts w:eastAsia="Times New Roman"/>
        </w:rPr>
      </w:pPr>
      <w:r w:rsidRPr="00740FAF">
        <w:rPr>
          <w:rFonts w:eastAsia="Times New Roman"/>
          <w:b/>
          <w:bCs/>
        </w:rPr>
        <w:t>Impact</w:t>
      </w:r>
      <w:r w:rsidRPr="00740FAF">
        <w:rPr>
          <w:rFonts w:eastAsia="Times New Roman"/>
        </w:rPr>
        <w:t>: Cash flow stress, model breakdown</w:t>
      </w:r>
    </w:p>
    <w:p w:rsidRPr="00740FAF" w:rsidR="09C2921D" w:rsidP="5B6C2481" w:rsidRDefault="0DF61432" w14:paraId="1E441C81" w14:textId="3E43215B">
      <w:pPr>
        <w:pStyle w:val="ListParagraph"/>
        <w:numPr>
          <w:ilvl w:val="0"/>
          <w:numId w:val="10"/>
        </w:numPr>
        <w:spacing w:before="240" w:after="240"/>
        <w:rPr>
          <w:rFonts w:eastAsia="Times New Roman"/>
        </w:rPr>
      </w:pPr>
      <w:r w:rsidRPr="00740FAF">
        <w:rPr>
          <w:rFonts w:eastAsia="Times New Roman"/>
          <w:b/>
          <w:bCs/>
        </w:rPr>
        <w:t>Mitigation</w:t>
      </w:r>
      <w:r w:rsidRPr="00740FAF">
        <w:rPr>
          <w:rFonts w:eastAsia="Times New Roman"/>
        </w:rPr>
        <w:t>: Conservative budgeting, supplementary revenue (ads, data services), efficient acquisition strategies</w:t>
      </w:r>
    </w:p>
    <w:p w:rsidRPr="00740FAF" w:rsidR="09C2921D" w:rsidP="5B6C2481" w:rsidRDefault="2A0DD56D" w14:paraId="3F61A71A" w14:textId="76AC07A1">
      <w:pPr>
        <w:pStyle w:val="Heading3"/>
        <w:spacing w:before="281" w:after="281"/>
        <w:rPr>
          <w:rFonts w:eastAsia="Times New Roman"/>
        </w:rPr>
      </w:pPr>
      <w:bookmarkStart w:name="_Toc2006030968" w:id="200"/>
      <w:bookmarkStart w:name="_Toc198886008" w:id="201"/>
      <w:r w:rsidRPr="00740FAF">
        <w:rPr>
          <w:rFonts w:eastAsia="Times New Roman"/>
        </w:rPr>
        <w:t xml:space="preserve">11.3.2 </w:t>
      </w:r>
      <w:r w:rsidRPr="00740FAF" w:rsidR="0DF61432">
        <w:rPr>
          <w:rFonts w:eastAsia="Times New Roman"/>
        </w:rPr>
        <w:t>Pollution Volatility</w:t>
      </w:r>
      <w:bookmarkEnd w:id="200"/>
      <w:bookmarkEnd w:id="201"/>
    </w:p>
    <w:p w:rsidRPr="00740FAF" w:rsidR="09C2921D" w:rsidP="5B6C2481" w:rsidRDefault="0DF61432" w14:paraId="4B12BDF7" w14:textId="5EE7129E">
      <w:pPr>
        <w:pStyle w:val="ListParagraph"/>
        <w:numPr>
          <w:ilvl w:val="0"/>
          <w:numId w:val="9"/>
        </w:numPr>
        <w:spacing w:before="240" w:after="240"/>
        <w:rPr>
          <w:rFonts w:eastAsia="Times New Roman"/>
        </w:rPr>
      </w:pPr>
      <w:r w:rsidRPr="00740FAF">
        <w:rPr>
          <w:rFonts w:eastAsia="Times New Roman"/>
          <w:b/>
          <w:bCs/>
        </w:rPr>
        <w:t>Risk</w:t>
      </w:r>
      <w:r w:rsidRPr="00740FAF">
        <w:rPr>
          <w:rFonts w:eastAsia="Times New Roman"/>
        </w:rPr>
        <w:t>: Claims surge during extreme AQI periods</w:t>
      </w:r>
    </w:p>
    <w:p w:rsidRPr="00740FAF" w:rsidR="09C2921D" w:rsidP="5B6C2481" w:rsidRDefault="0DF61432" w14:paraId="106766C5" w14:textId="2B616024">
      <w:pPr>
        <w:pStyle w:val="ListParagraph"/>
        <w:numPr>
          <w:ilvl w:val="0"/>
          <w:numId w:val="9"/>
        </w:numPr>
        <w:spacing w:before="240" w:after="240"/>
        <w:rPr>
          <w:rFonts w:eastAsia="Times New Roman"/>
        </w:rPr>
      </w:pPr>
      <w:r w:rsidRPr="00740FAF">
        <w:rPr>
          <w:rFonts w:eastAsia="Times New Roman"/>
          <w:b/>
          <w:bCs/>
        </w:rPr>
        <w:t>Impact</w:t>
      </w:r>
      <w:r w:rsidRPr="00740FAF">
        <w:rPr>
          <w:rFonts w:eastAsia="Times New Roman"/>
        </w:rPr>
        <w:t>: Payout pressure, insurer hesitation</w:t>
      </w:r>
    </w:p>
    <w:p w:rsidRPr="00740FAF" w:rsidR="09C2921D" w:rsidP="5B6C2481" w:rsidRDefault="0DF61432" w14:paraId="77CFC5A7" w14:textId="2AAAAF10">
      <w:pPr>
        <w:pStyle w:val="ListParagraph"/>
        <w:numPr>
          <w:ilvl w:val="0"/>
          <w:numId w:val="9"/>
        </w:numPr>
        <w:spacing w:before="240" w:after="240"/>
        <w:rPr>
          <w:rFonts w:eastAsia="Times New Roman"/>
        </w:rPr>
      </w:pPr>
      <w:r w:rsidRPr="00740FAF">
        <w:rPr>
          <w:rFonts w:eastAsia="Times New Roman"/>
          <w:b/>
          <w:bCs/>
        </w:rPr>
        <w:t>Mitigation</w:t>
      </w:r>
      <w:r w:rsidRPr="00740FAF">
        <w:rPr>
          <w:rFonts w:eastAsia="Times New Roman"/>
        </w:rPr>
        <w:t>: Dynamic pricing, reinsurance, payout caps, reserve buffers</w:t>
      </w:r>
    </w:p>
    <w:p w:rsidRPr="00740FAF" w:rsidR="09C2921D" w:rsidP="5B6C2481" w:rsidRDefault="3F8DF687" w14:paraId="7888C636" w14:textId="78D2A7F7">
      <w:pPr>
        <w:pStyle w:val="Heading3"/>
        <w:spacing w:before="281" w:after="281"/>
        <w:rPr>
          <w:rFonts w:eastAsia="Times New Roman"/>
        </w:rPr>
      </w:pPr>
      <w:bookmarkStart w:name="_Toc308430322" w:id="202"/>
      <w:bookmarkStart w:name="_Toc198886009" w:id="203"/>
      <w:r w:rsidRPr="00740FAF">
        <w:rPr>
          <w:rFonts w:eastAsia="Times New Roman"/>
        </w:rPr>
        <w:t xml:space="preserve">11.3.3 </w:t>
      </w:r>
      <w:r w:rsidRPr="00740FAF" w:rsidR="0DF61432">
        <w:rPr>
          <w:rFonts w:eastAsia="Times New Roman"/>
        </w:rPr>
        <w:t>Market Competition</w:t>
      </w:r>
      <w:bookmarkEnd w:id="202"/>
      <w:bookmarkEnd w:id="203"/>
    </w:p>
    <w:p w:rsidRPr="00740FAF" w:rsidR="09C2921D" w:rsidP="5B6C2481" w:rsidRDefault="0DF61432" w14:paraId="5FC11F56" w14:textId="03FFAE05">
      <w:pPr>
        <w:pStyle w:val="ListParagraph"/>
        <w:numPr>
          <w:ilvl w:val="0"/>
          <w:numId w:val="8"/>
        </w:numPr>
        <w:spacing w:before="240" w:after="240"/>
        <w:rPr>
          <w:rFonts w:eastAsia="Times New Roman"/>
        </w:rPr>
      </w:pPr>
      <w:r w:rsidRPr="00740FAF">
        <w:rPr>
          <w:rFonts w:eastAsia="Times New Roman"/>
          <w:b/>
          <w:bCs/>
        </w:rPr>
        <w:t>Risk</w:t>
      </w:r>
      <w:r w:rsidRPr="00740FAF">
        <w:rPr>
          <w:rFonts w:eastAsia="Times New Roman"/>
        </w:rPr>
        <w:t>: Larger firms replicate model</w:t>
      </w:r>
    </w:p>
    <w:p w:rsidRPr="00740FAF" w:rsidR="09C2921D" w:rsidP="5B6C2481" w:rsidRDefault="0DF61432" w14:paraId="4971D972" w14:textId="73B93981">
      <w:pPr>
        <w:pStyle w:val="ListParagraph"/>
        <w:numPr>
          <w:ilvl w:val="0"/>
          <w:numId w:val="8"/>
        </w:numPr>
        <w:spacing w:before="240" w:after="240"/>
        <w:rPr>
          <w:rFonts w:eastAsia="Times New Roman"/>
        </w:rPr>
      </w:pPr>
      <w:r w:rsidRPr="00740FAF">
        <w:rPr>
          <w:rFonts w:eastAsia="Times New Roman"/>
          <w:b/>
          <w:bCs/>
        </w:rPr>
        <w:t>Impact</w:t>
      </w:r>
      <w:r w:rsidRPr="00740FAF">
        <w:rPr>
          <w:rFonts w:eastAsia="Times New Roman"/>
        </w:rPr>
        <w:t>: Loss of user base, pricing pressure</w:t>
      </w:r>
    </w:p>
    <w:p w:rsidRPr="00740FAF" w:rsidR="09C2921D" w:rsidP="009D4EB8" w:rsidRDefault="0DF61432" w14:paraId="2B857825" w14:textId="605CAF95">
      <w:pPr>
        <w:pStyle w:val="ListParagraph"/>
        <w:numPr>
          <w:ilvl w:val="0"/>
          <w:numId w:val="8"/>
        </w:numPr>
        <w:spacing w:before="240" w:after="240"/>
        <w:rPr>
          <w:rFonts w:eastAsia="Times New Roman"/>
        </w:rPr>
      </w:pPr>
      <w:r w:rsidRPr="00740FAF">
        <w:rPr>
          <w:rFonts w:eastAsia="Times New Roman"/>
          <w:b/>
          <w:bCs/>
        </w:rPr>
        <w:t>Mitigation</w:t>
      </w:r>
      <w:r w:rsidRPr="00740FAF">
        <w:rPr>
          <w:rFonts w:eastAsia="Times New Roman"/>
        </w:rPr>
        <w:t>: Proprietary pricing AI, brand loyalty programs, continuous service innovation</w:t>
      </w:r>
    </w:p>
    <w:p w:rsidRPr="00740FAF" w:rsidR="09C2921D" w:rsidP="5B6C2481" w:rsidRDefault="0DF61432" w14:paraId="42D7AA59" w14:textId="228C13FD">
      <w:pPr>
        <w:pStyle w:val="Heading2"/>
        <w:rPr>
          <w:rFonts w:eastAsia="Times New Roman"/>
        </w:rPr>
      </w:pPr>
      <w:bookmarkStart w:name="_Toc2083363560" w:id="204"/>
      <w:bookmarkStart w:name="_Toc198886010" w:id="205"/>
      <w:r w:rsidRPr="00740FAF">
        <w:t>11.4 Regulatory &amp; Compliance Risks</w:t>
      </w:r>
      <w:bookmarkEnd w:id="204"/>
      <w:bookmarkEnd w:id="205"/>
    </w:p>
    <w:p w:rsidRPr="00740FAF" w:rsidR="09C2921D" w:rsidP="5B6C2481" w:rsidRDefault="6F1CD94E" w14:paraId="12FB7B4C" w14:textId="0A1AEFDC">
      <w:pPr>
        <w:pStyle w:val="Heading3"/>
        <w:spacing w:before="281" w:after="281"/>
        <w:rPr>
          <w:rFonts w:eastAsia="Times New Roman"/>
        </w:rPr>
      </w:pPr>
      <w:bookmarkStart w:name="_Toc351583911" w:id="206"/>
      <w:bookmarkStart w:name="_Toc198886011" w:id="207"/>
      <w:r w:rsidRPr="00740FAF">
        <w:rPr>
          <w:rFonts w:eastAsia="Times New Roman"/>
        </w:rPr>
        <w:t xml:space="preserve">11.4.1 </w:t>
      </w:r>
      <w:r w:rsidRPr="00740FAF" w:rsidR="0DF61432">
        <w:rPr>
          <w:rFonts w:eastAsia="Times New Roman"/>
        </w:rPr>
        <w:t>Insurance Regulation Compliance</w:t>
      </w:r>
      <w:bookmarkEnd w:id="206"/>
      <w:bookmarkEnd w:id="207"/>
    </w:p>
    <w:p w:rsidRPr="00740FAF" w:rsidR="09C2921D" w:rsidP="5B6C2481" w:rsidRDefault="0DF61432" w14:paraId="16CA849C" w14:textId="1A87AC12">
      <w:pPr>
        <w:pStyle w:val="ListParagraph"/>
        <w:numPr>
          <w:ilvl w:val="0"/>
          <w:numId w:val="7"/>
        </w:numPr>
        <w:spacing w:before="240" w:after="240"/>
        <w:rPr>
          <w:rFonts w:eastAsia="Times New Roman"/>
        </w:rPr>
      </w:pPr>
      <w:r w:rsidRPr="00740FAF">
        <w:rPr>
          <w:rFonts w:eastAsia="Times New Roman"/>
          <w:b/>
          <w:bCs/>
        </w:rPr>
        <w:t>Risk</w:t>
      </w:r>
      <w:r w:rsidRPr="00740FAF">
        <w:rPr>
          <w:rFonts w:eastAsia="Times New Roman"/>
        </w:rPr>
        <w:t>: Breach of OIC regulations</w:t>
      </w:r>
    </w:p>
    <w:p w:rsidRPr="00740FAF" w:rsidR="09C2921D" w:rsidP="5B6C2481" w:rsidRDefault="0DF61432" w14:paraId="2FDAE76C" w14:textId="6DCCBA92">
      <w:pPr>
        <w:pStyle w:val="ListParagraph"/>
        <w:numPr>
          <w:ilvl w:val="0"/>
          <w:numId w:val="7"/>
        </w:numPr>
        <w:spacing w:before="240" w:after="240"/>
        <w:rPr>
          <w:rFonts w:eastAsia="Times New Roman"/>
        </w:rPr>
      </w:pPr>
      <w:r w:rsidRPr="00740FAF">
        <w:rPr>
          <w:rFonts w:eastAsia="Times New Roman"/>
          <w:b/>
          <w:bCs/>
        </w:rPr>
        <w:t>Impact</w:t>
      </w:r>
      <w:r w:rsidRPr="00740FAF">
        <w:rPr>
          <w:rFonts w:eastAsia="Times New Roman"/>
        </w:rPr>
        <w:t>: Fines, suspension</w:t>
      </w:r>
    </w:p>
    <w:p w:rsidR="09C2921D" w:rsidP="5B6C2481" w:rsidRDefault="0DF61432" w14:paraId="60A97991" w14:textId="72A3C96B">
      <w:pPr>
        <w:pStyle w:val="ListParagraph"/>
        <w:numPr>
          <w:ilvl w:val="0"/>
          <w:numId w:val="7"/>
        </w:numPr>
        <w:spacing w:before="240" w:after="240"/>
        <w:rPr>
          <w:rFonts w:eastAsia="Times New Roman"/>
        </w:rPr>
      </w:pPr>
      <w:r w:rsidRPr="00740FAF">
        <w:rPr>
          <w:rFonts w:eastAsia="Times New Roman"/>
          <w:b/>
          <w:bCs/>
        </w:rPr>
        <w:t>Mitigation</w:t>
      </w:r>
      <w:r w:rsidRPr="00740FAF">
        <w:rPr>
          <w:rFonts w:eastAsia="Times New Roman"/>
        </w:rPr>
        <w:t>: Ongoing legal oversight, compliance reporting, relationship management</w:t>
      </w:r>
    </w:p>
    <w:p w:rsidRPr="00F24065" w:rsidR="00F24065" w:rsidP="00F24065" w:rsidRDefault="00F24065" w14:paraId="6BFB8B66" w14:textId="77777777">
      <w:pPr>
        <w:spacing w:before="240" w:after="240"/>
        <w:rPr>
          <w:rFonts w:eastAsia="Times New Roman"/>
        </w:rPr>
      </w:pPr>
    </w:p>
    <w:p w:rsidRPr="00740FAF" w:rsidR="09C2921D" w:rsidP="5B6C2481" w:rsidRDefault="7DE398F4" w14:paraId="68224B45" w14:textId="34FAB9C7">
      <w:pPr>
        <w:pStyle w:val="Heading3"/>
        <w:spacing w:before="281" w:after="281"/>
        <w:rPr>
          <w:rFonts w:eastAsia="Times New Roman"/>
        </w:rPr>
      </w:pPr>
      <w:bookmarkStart w:name="_Toc1120297579" w:id="208"/>
      <w:bookmarkStart w:name="_Toc198886012" w:id="209"/>
      <w:r w:rsidRPr="00740FAF">
        <w:rPr>
          <w:rFonts w:eastAsia="Times New Roman"/>
        </w:rPr>
        <w:t xml:space="preserve">11.4.2 </w:t>
      </w:r>
      <w:r w:rsidRPr="00740FAF" w:rsidR="0DF61432">
        <w:rPr>
          <w:rFonts w:eastAsia="Times New Roman"/>
        </w:rPr>
        <w:t>PDPA &amp; Privacy</w:t>
      </w:r>
      <w:bookmarkEnd w:id="208"/>
      <w:bookmarkEnd w:id="209"/>
    </w:p>
    <w:p w:rsidRPr="00740FAF" w:rsidR="09C2921D" w:rsidP="5B6C2481" w:rsidRDefault="0DF61432" w14:paraId="7B81B5D5" w14:textId="79C99D24">
      <w:pPr>
        <w:pStyle w:val="ListParagraph"/>
        <w:numPr>
          <w:ilvl w:val="0"/>
          <w:numId w:val="6"/>
        </w:numPr>
        <w:spacing w:before="240" w:after="240"/>
        <w:rPr>
          <w:rFonts w:eastAsia="Times New Roman"/>
        </w:rPr>
      </w:pPr>
      <w:r w:rsidRPr="00740FAF">
        <w:rPr>
          <w:rFonts w:eastAsia="Times New Roman"/>
          <w:b/>
          <w:bCs/>
        </w:rPr>
        <w:t>Risk</w:t>
      </w:r>
      <w:r w:rsidRPr="00740FAF">
        <w:rPr>
          <w:rFonts w:eastAsia="Times New Roman"/>
        </w:rPr>
        <w:t>: Improper handling of sensitive data</w:t>
      </w:r>
    </w:p>
    <w:p w:rsidRPr="00740FAF" w:rsidR="09C2921D" w:rsidP="5B6C2481" w:rsidRDefault="0DF61432" w14:paraId="5B032499" w14:textId="7C740E6C">
      <w:pPr>
        <w:pStyle w:val="ListParagraph"/>
        <w:numPr>
          <w:ilvl w:val="0"/>
          <w:numId w:val="6"/>
        </w:numPr>
        <w:spacing w:before="240" w:after="240"/>
        <w:rPr>
          <w:rFonts w:eastAsia="Times New Roman"/>
        </w:rPr>
      </w:pPr>
      <w:r w:rsidRPr="00740FAF">
        <w:rPr>
          <w:rFonts w:eastAsia="Times New Roman"/>
          <w:b/>
          <w:bCs/>
        </w:rPr>
        <w:t>Impact</w:t>
      </w:r>
      <w:r w:rsidRPr="00740FAF">
        <w:rPr>
          <w:rFonts w:eastAsia="Times New Roman"/>
        </w:rPr>
        <w:t>: Legal sanctions, loss of trust</w:t>
      </w:r>
    </w:p>
    <w:p w:rsidRPr="00740FAF" w:rsidR="09C2921D" w:rsidP="5B6C2481" w:rsidRDefault="0DF61432" w14:paraId="2EDAA9ED" w14:textId="1AC59B0C">
      <w:pPr>
        <w:pStyle w:val="ListParagraph"/>
        <w:numPr>
          <w:ilvl w:val="0"/>
          <w:numId w:val="6"/>
        </w:numPr>
        <w:spacing w:before="240" w:after="240"/>
        <w:rPr>
          <w:rFonts w:eastAsia="Times New Roman"/>
        </w:rPr>
      </w:pPr>
      <w:r w:rsidRPr="00740FAF">
        <w:rPr>
          <w:rFonts w:eastAsia="Times New Roman"/>
          <w:b/>
          <w:bCs/>
        </w:rPr>
        <w:t>Mitigation</w:t>
      </w:r>
      <w:r w:rsidRPr="00740FAF">
        <w:rPr>
          <w:rFonts w:eastAsia="Times New Roman"/>
        </w:rPr>
        <w:t>: Consent-first architecture, DPO appointment, regular privacy audits</w:t>
      </w:r>
    </w:p>
    <w:p w:rsidRPr="00740FAF" w:rsidR="09C2921D" w:rsidP="5B6C2481" w:rsidRDefault="676EAA7E" w14:paraId="6A026356" w14:textId="26B75088">
      <w:pPr>
        <w:pStyle w:val="Heading3"/>
        <w:spacing w:before="281" w:after="281"/>
        <w:rPr>
          <w:rFonts w:eastAsia="Times New Roman"/>
        </w:rPr>
      </w:pPr>
      <w:bookmarkStart w:name="_Toc1732393093" w:id="210"/>
      <w:bookmarkStart w:name="_Toc198886013" w:id="211"/>
      <w:r w:rsidRPr="00740FAF">
        <w:rPr>
          <w:rFonts w:eastAsia="Times New Roman"/>
        </w:rPr>
        <w:t xml:space="preserve">11.4.3 </w:t>
      </w:r>
      <w:r w:rsidRPr="00740FAF" w:rsidR="0DF61432">
        <w:rPr>
          <w:rFonts w:eastAsia="Times New Roman"/>
        </w:rPr>
        <w:t>Government Policy Shifts</w:t>
      </w:r>
      <w:bookmarkEnd w:id="210"/>
      <w:bookmarkEnd w:id="211"/>
    </w:p>
    <w:p w:rsidRPr="00740FAF" w:rsidR="09C2921D" w:rsidP="5B6C2481" w:rsidRDefault="0DF61432" w14:paraId="42264B4B" w14:textId="2A349391">
      <w:pPr>
        <w:pStyle w:val="ListParagraph"/>
        <w:numPr>
          <w:ilvl w:val="0"/>
          <w:numId w:val="5"/>
        </w:numPr>
        <w:spacing w:before="240" w:after="240"/>
        <w:rPr>
          <w:rFonts w:eastAsia="Times New Roman"/>
        </w:rPr>
      </w:pPr>
      <w:r w:rsidRPr="00740FAF">
        <w:rPr>
          <w:rFonts w:eastAsia="Times New Roman"/>
          <w:b/>
          <w:bCs/>
        </w:rPr>
        <w:t>Risk</w:t>
      </w:r>
      <w:r w:rsidRPr="00740FAF">
        <w:rPr>
          <w:rFonts w:eastAsia="Times New Roman"/>
        </w:rPr>
        <w:t>: Changes to PM2.5 or microinsurance policy</w:t>
      </w:r>
    </w:p>
    <w:p w:rsidRPr="00740FAF" w:rsidR="09C2921D" w:rsidP="5B6C2481" w:rsidRDefault="0DF61432" w14:paraId="02D1D9A2" w14:textId="3EB72F05">
      <w:pPr>
        <w:pStyle w:val="ListParagraph"/>
        <w:numPr>
          <w:ilvl w:val="0"/>
          <w:numId w:val="5"/>
        </w:numPr>
        <w:spacing w:before="240" w:after="240"/>
        <w:rPr>
          <w:rFonts w:eastAsia="Times New Roman"/>
        </w:rPr>
      </w:pPr>
      <w:r w:rsidRPr="00740FAF">
        <w:rPr>
          <w:rFonts w:eastAsia="Times New Roman"/>
          <w:b/>
          <w:bCs/>
        </w:rPr>
        <w:t>Impact</w:t>
      </w:r>
      <w:r w:rsidRPr="00740FAF">
        <w:rPr>
          <w:rFonts w:eastAsia="Times New Roman"/>
        </w:rPr>
        <w:t>: Product modification needs, operational delay</w:t>
      </w:r>
    </w:p>
    <w:p w:rsidRPr="00740FAF" w:rsidR="09C2921D" w:rsidP="2BD6D83F" w:rsidRDefault="0DF61432" w14:paraId="0397F5BC" w14:textId="78757A66">
      <w:pPr>
        <w:pStyle w:val="ListParagraph"/>
        <w:numPr>
          <w:ilvl w:val="0"/>
          <w:numId w:val="5"/>
        </w:numPr>
        <w:spacing w:before="240" w:after="240"/>
        <w:rPr>
          <w:rFonts w:eastAsia="Times New Roman"/>
        </w:rPr>
      </w:pPr>
      <w:r w:rsidRPr="00740FAF">
        <w:rPr>
          <w:rFonts w:eastAsia="Times New Roman"/>
          <w:b/>
          <w:bCs/>
        </w:rPr>
        <w:t>Mitigation</w:t>
      </w:r>
      <w:r w:rsidRPr="00740FAF">
        <w:rPr>
          <w:rFonts w:eastAsia="Times New Roman"/>
        </w:rPr>
        <w:t>: Flexible system design, policy monitoring, proactive engagement</w:t>
      </w:r>
    </w:p>
    <w:p w:rsidRPr="00740FAF" w:rsidR="09C2921D" w:rsidP="5B6C2481" w:rsidRDefault="0DF61432" w14:paraId="0C9E390C" w14:textId="030BFD08">
      <w:pPr>
        <w:pStyle w:val="Heading2"/>
        <w:rPr>
          <w:rFonts w:eastAsia="Times New Roman"/>
        </w:rPr>
      </w:pPr>
      <w:bookmarkStart w:name="_Toc1385188063" w:id="212"/>
      <w:bookmarkStart w:name="_Toc198886014" w:id="213"/>
      <w:r w:rsidRPr="00740FAF">
        <w:t>11.5 Partnership &amp; Collaboration Risks</w:t>
      </w:r>
      <w:bookmarkEnd w:id="212"/>
      <w:bookmarkEnd w:id="213"/>
    </w:p>
    <w:p w:rsidRPr="00740FAF" w:rsidR="09C2921D" w:rsidP="5B6C2481" w:rsidRDefault="6050A5E0" w14:paraId="713FCDD8" w14:textId="0A26233B">
      <w:pPr>
        <w:pStyle w:val="Heading3"/>
        <w:spacing w:before="281" w:after="281"/>
        <w:rPr>
          <w:rFonts w:eastAsia="Times New Roman"/>
        </w:rPr>
      </w:pPr>
      <w:bookmarkStart w:name="_Toc6275327" w:id="214"/>
      <w:bookmarkStart w:name="_Toc198886015" w:id="215"/>
      <w:r w:rsidRPr="00740FAF">
        <w:rPr>
          <w:rFonts w:eastAsia="Times New Roman"/>
        </w:rPr>
        <w:t xml:space="preserve">11.5.1 </w:t>
      </w:r>
      <w:r w:rsidRPr="00740FAF" w:rsidR="0DF61432">
        <w:rPr>
          <w:rFonts w:eastAsia="Times New Roman"/>
        </w:rPr>
        <w:t>Insurance Partner Dependency</w:t>
      </w:r>
      <w:bookmarkEnd w:id="214"/>
      <w:bookmarkEnd w:id="215"/>
    </w:p>
    <w:p w:rsidRPr="00740FAF" w:rsidR="09C2921D" w:rsidP="5B6C2481" w:rsidRDefault="0DF61432" w14:paraId="70CDDD7D" w14:textId="4178E62D">
      <w:pPr>
        <w:pStyle w:val="ListParagraph"/>
        <w:numPr>
          <w:ilvl w:val="0"/>
          <w:numId w:val="4"/>
        </w:numPr>
        <w:spacing w:before="240" w:after="240"/>
        <w:rPr>
          <w:rFonts w:eastAsia="Times New Roman"/>
        </w:rPr>
      </w:pPr>
      <w:r w:rsidRPr="00740FAF">
        <w:rPr>
          <w:rFonts w:eastAsia="Times New Roman"/>
          <w:b/>
          <w:bCs/>
        </w:rPr>
        <w:t>Risk</w:t>
      </w:r>
      <w:r w:rsidRPr="00740FAF">
        <w:rPr>
          <w:rFonts w:eastAsia="Times New Roman"/>
        </w:rPr>
        <w:t>: Withdrawal or change of insurer terms</w:t>
      </w:r>
    </w:p>
    <w:p w:rsidRPr="00740FAF" w:rsidR="09C2921D" w:rsidP="5B6C2481" w:rsidRDefault="0DF61432" w14:paraId="74D2127F" w14:textId="4CE0670E">
      <w:pPr>
        <w:pStyle w:val="ListParagraph"/>
        <w:numPr>
          <w:ilvl w:val="0"/>
          <w:numId w:val="4"/>
        </w:numPr>
        <w:spacing w:before="240" w:after="240"/>
        <w:rPr>
          <w:rFonts w:eastAsia="Times New Roman"/>
        </w:rPr>
      </w:pPr>
      <w:r w:rsidRPr="00740FAF">
        <w:rPr>
          <w:rFonts w:eastAsia="Times New Roman"/>
          <w:b/>
          <w:bCs/>
        </w:rPr>
        <w:t>Impact</w:t>
      </w:r>
      <w:r w:rsidRPr="00740FAF">
        <w:rPr>
          <w:rFonts w:eastAsia="Times New Roman"/>
        </w:rPr>
        <w:t>: Service disruption, trust erosion</w:t>
      </w:r>
    </w:p>
    <w:p w:rsidRPr="00740FAF" w:rsidR="09C2921D" w:rsidP="5B6C2481" w:rsidRDefault="0DF61432" w14:paraId="40528EFD" w14:textId="54FBC462">
      <w:pPr>
        <w:pStyle w:val="ListParagraph"/>
        <w:numPr>
          <w:ilvl w:val="0"/>
          <w:numId w:val="4"/>
        </w:numPr>
        <w:spacing w:before="240" w:after="240"/>
        <w:rPr>
          <w:rFonts w:eastAsia="Times New Roman"/>
        </w:rPr>
      </w:pPr>
      <w:r w:rsidRPr="00740FAF">
        <w:rPr>
          <w:rFonts w:eastAsia="Times New Roman"/>
          <w:b/>
          <w:bCs/>
        </w:rPr>
        <w:t>Mitigation</w:t>
      </w:r>
      <w:r w:rsidRPr="00740FAF">
        <w:rPr>
          <w:rFonts w:eastAsia="Times New Roman"/>
        </w:rPr>
        <w:t>: Multi-insurer MOUs, co-developed value propositions, contingency planning</w:t>
      </w:r>
    </w:p>
    <w:p w:rsidRPr="00740FAF" w:rsidR="09C2921D" w:rsidP="5B6C2481" w:rsidRDefault="33872D5C" w14:paraId="45C70E02" w14:textId="62027365">
      <w:pPr>
        <w:pStyle w:val="Heading3"/>
        <w:spacing w:before="281" w:after="281"/>
        <w:rPr>
          <w:rFonts w:eastAsia="Times New Roman"/>
        </w:rPr>
      </w:pPr>
      <w:bookmarkStart w:name="_Toc2058053213" w:id="216"/>
      <w:bookmarkStart w:name="_Toc198886016" w:id="217"/>
      <w:r w:rsidRPr="00740FAF">
        <w:rPr>
          <w:rFonts w:eastAsia="Times New Roman"/>
        </w:rPr>
        <w:t xml:space="preserve">11.5.2 </w:t>
      </w:r>
      <w:r w:rsidRPr="00740FAF" w:rsidR="0DF61432">
        <w:rPr>
          <w:rFonts w:eastAsia="Times New Roman"/>
        </w:rPr>
        <w:t>Government Data Reliance</w:t>
      </w:r>
      <w:bookmarkEnd w:id="216"/>
      <w:bookmarkEnd w:id="217"/>
    </w:p>
    <w:p w:rsidRPr="00740FAF" w:rsidR="09C2921D" w:rsidP="5B6C2481" w:rsidRDefault="0DF61432" w14:paraId="6E249597" w14:textId="5DC9E80C">
      <w:pPr>
        <w:pStyle w:val="ListParagraph"/>
        <w:numPr>
          <w:ilvl w:val="0"/>
          <w:numId w:val="3"/>
        </w:numPr>
        <w:spacing w:before="240" w:after="240"/>
        <w:rPr>
          <w:rFonts w:eastAsia="Times New Roman"/>
        </w:rPr>
      </w:pPr>
      <w:r w:rsidRPr="00740FAF">
        <w:rPr>
          <w:rFonts w:eastAsia="Times New Roman"/>
          <w:b/>
          <w:bCs/>
        </w:rPr>
        <w:t>Risk</w:t>
      </w:r>
      <w:r w:rsidRPr="00740FAF">
        <w:rPr>
          <w:rFonts w:eastAsia="Times New Roman"/>
        </w:rPr>
        <w:t>: Inconsistent access to AQI or work stoppage data</w:t>
      </w:r>
    </w:p>
    <w:p w:rsidRPr="00740FAF" w:rsidR="09C2921D" w:rsidP="5B6C2481" w:rsidRDefault="0DF61432" w14:paraId="16EDEB14" w14:textId="2D3682CC">
      <w:pPr>
        <w:pStyle w:val="ListParagraph"/>
        <w:numPr>
          <w:ilvl w:val="0"/>
          <w:numId w:val="3"/>
        </w:numPr>
        <w:spacing w:before="240" w:after="240"/>
        <w:rPr>
          <w:rFonts w:eastAsia="Times New Roman"/>
        </w:rPr>
      </w:pPr>
      <w:r w:rsidRPr="00740FAF">
        <w:rPr>
          <w:rFonts w:eastAsia="Times New Roman"/>
          <w:b/>
          <w:bCs/>
        </w:rPr>
        <w:t>Impact</w:t>
      </w:r>
      <w:r w:rsidRPr="00740FAF">
        <w:rPr>
          <w:rFonts w:eastAsia="Times New Roman"/>
        </w:rPr>
        <w:t>: Trigger failure or claim delay</w:t>
      </w:r>
    </w:p>
    <w:p w:rsidRPr="00740FAF" w:rsidR="2BD6D83F" w:rsidP="009D4EB8" w:rsidRDefault="0DF61432" w14:paraId="05D4CA49" w14:textId="3FE69DE3">
      <w:pPr>
        <w:pStyle w:val="ListParagraph"/>
        <w:numPr>
          <w:ilvl w:val="0"/>
          <w:numId w:val="3"/>
        </w:numPr>
        <w:spacing w:before="240" w:after="240"/>
        <w:rPr>
          <w:rFonts w:eastAsia="Times New Roman"/>
        </w:rPr>
      </w:pPr>
      <w:r w:rsidRPr="00740FAF">
        <w:rPr>
          <w:rFonts w:eastAsia="Times New Roman"/>
          <w:b/>
          <w:bCs/>
        </w:rPr>
        <w:t>Mitigation</w:t>
      </w:r>
      <w:r w:rsidRPr="00740FAF">
        <w:rPr>
          <w:rFonts w:eastAsia="Times New Roman"/>
        </w:rPr>
        <w:t>: Backup data pipelines, research partnerships, adaptable claim logic</w:t>
      </w:r>
    </w:p>
    <w:p w:rsidRPr="00740FAF" w:rsidR="09C2921D" w:rsidP="5B6C2481" w:rsidRDefault="6B984C99" w14:paraId="30AA4356" w14:textId="105D1C4D">
      <w:pPr>
        <w:pStyle w:val="Heading3"/>
        <w:spacing w:before="281" w:after="281"/>
        <w:rPr>
          <w:rFonts w:eastAsia="Times New Roman"/>
        </w:rPr>
      </w:pPr>
      <w:bookmarkStart w:name="_Toc1242019682" w:id="218"/>
      <w:bookmarkStart w:name="_Toc198886017" w:id="219"/>
      <w:r w:rsidRPr="00740FAF">
        <w:rPr>
          <w:rFonts w:eastAsia="Times New Roman"/>
        </w:rPr>
        <w:t xml:space="preserve">11.5.3 </w:t>
      </w:r>
      <w:r w:rsidRPr="00740FAF" w:rsidR="0DF61432">
        <w:rPr>
          <w:rFonts w:eastAsia="Times New Roman"/>
        </w:rPr>
        <w:t>Community Agent Turnover</w:t>
      </w:r>
      <w:bookmarkEnd w:id="218"/>
      <w:bookmarkEnd w:id="219"/>
    </w:p>
    <w:p w:rsidRPr="00740FAF" w:rsidR="09C2921D" w:rsidP="5B6C2481" w:rsidRDefault="0DF61432" w14:paraId="20904DC4" w14:textId="2FBA05D9">
      <w:pPr>
        <w:pStyle w:val="ListParagraph"/>
        <w:numPr>
          <w:ilvl w:val="0"/>
          <w:numId w:val="2"/>
        </w:numPr>
        <w:spacing w:before="240" w:after="240"/>
        <w:rPr>
          <w:rFonts w:eastAsia="Times New Roman"/>
        </w:rPr>
      </w:pPr>
      <w:r w:rsidRPr="00740FAF">
        <w:rPr>
          <w:rFonts w:eastAsia="Times New Roman"/>
          <w:b/>
          <w:bCs/>
        </w:rPr>
        <w:t>Risk</w:t>
      </w:r>
      <w:r w:rsidRPr="00740FAF">
        <w:rPr>
          <w:rFonts w:eastAsia="Times New Roman"/>
        </w:rPr>
        <w:t>: Loss of engagement, poor retention</w:t>
      </w:r>
    </w:p>
    <w:p w:rsidRPr="00740FAF" w:rsidR="09C2921D" w:rsidP="5B6C2481" w:rsidRDefault="0DF61432" w14:paraId="4A8529F6" w14:textId="3F868E46">
      <w:pPr>
        <w:pStyle w:val="ListParagraph"/>
        <w:numPr>
          <w:ilvl w:val="0"/>
          <w:numId w:val="2"/>
        </w:numPr>
        <w:spacing w:before="240" w:after="240"/>
        <w:rPr>
          <w:rFonts w:eastAsia="Times New Roman"/>
        </w:rPr>
      </w:pPr>
      <w:r w:rsidRPr="00740FAF">
        <w:rPr>
          <w:rFonts w:eastAsia="Times New Roman"/>
          <w:b/>
          <w:bCs/>
        </w:rPr>
        <w:t>Impact</w:t>
      </w:r>
      <w:r w:rsidRPr="00740FAF">
        <w:rPr>
          <w:rFonts w:eastAsia="Times New Roman"/>
        </w:rPr>
        <w:t>: Channel disruption</w:t>
      </w:r>
    </w:p>
    <w:p w:rsidRPr="00740FAF" w:rsidR="09C2921D" w:rsidP="2BD6D83F" w:rsidRDefault="0DF61432" w14:paraId="58AE53B6" w14:textId="630B5BD4">
      <w:pPr>
        <w:pStyle w:val="ListParagraph"/>
        <w:numPr>
          <w:ilvl w:val="0"/>
          <w:numId w:val="2"/>
        </w:numPr>
        <w:spacing w:before="240" w:after="240"/>
        <w:rPr>
          <w:rFonts w:eastAsia="Times New Roman"/>
        </w:rPr>
      </w:pPr>
      <w:r w:rsidRPr="00740FAF">
        <w:rPr>
          <w:rFonts w:eastAsia="Times New Roman"/>
          <w:b/>
          <w:bCs/>
        </w:rPr>
        <w:t>Mitigation</w:t>
      </w:r>
      <w:r w:rsidRPr="00740FAF">
        <w:rPr>
          <w:rFonts w:eastAsia="Times New Roman"/>
        </w:rPr>
        <w:t>: Incentive design, recognition programs, regular feedback and retraining</w:t>
      </w:r>
    </w:p>
    <w:p w:rsidRPr="00740FAF" w:rsidR="009D4EB8" w:rsidP="009D4EB8" w:rsidRDefault="009D4EB8" w14:paraId="7DEB7116" w14:textId="26618226">
      <w:pPr>
        <w:spacing w:before="240" w:after="240"/>
        <w:rPr>
          <w:rFonts w:eastAsia="Times New Roman"/>
        </w:rPr>
      </w:pPr>
      <w:r w:rsidRPr="00740FAF">
        <w:rPr>
          <w:rFonts w:eastAsia="Times New Roman"/>
        </w:rPr>
        <w:br w:type="page"/>
      </w:r>
    </w:p>
    <w:p w:rsidRPr="00740FAF" w:rsidR="09C2921D" w:rsidP="5B6C2481" w:rsidRDefault="027D9E58" w14:paraId="48019FC1" w14:textId="7FF8C1C2">
      <w:pPr>
        <w:pStyle w:val="Heading2"/>
      </w:pPr>
      <w:bookmarkStart w:name="_Toc124932511" w:id="220"/>
      <w:bookmarkStart w:name="_Toc198886018" w:id="221"/>
      <w:r w:rsidRPr="00740FAF">
        <w:t xml:space="preserve">11.6 </w:t>
      </w:r>
      <w:r w:rsidRPr="00740FAF" w:rsidR="0DF61432">
        <w:t>Summary Table: Consolidated Risk Overview</w:t>
      </w:r>
      <w:bookmarkEnd w:id="220"/>
      <w:bookmarkEnd w:id="221"/>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A0" w:firstRow="1" w:lastRow="0" w:firstColumn="1" w:lastColumn="0" w:noHBand="1" w:noVBand="1"/>
      </w:tblPr>
      <w:tblGrid>
        <w:gridCol w:w="1650"/>
        <w:gridCol w:w="2236"/>
        <w:gridCol w:w="1533"/>
        <w:gridCol w:w="1467"/>
        <w:gridCol w:w="2742"/>
      </w:tblGrid>
      <w:tr w:rsidRPr="00740FAF" w:rsidR="009D4EB8" w:rsidTr="00740FAF" w14:paraId="07393916" w14:textId="77777777">
        <w:trPr>
          <w:trHeight w:val="735"/>
        </w:trPr>
        <w:tc>
          <w:tcPr>
            <w:tcW w:w="857" w:type="pct"/>
            <w:shd w:val="clear" w:color="auto" w:fill="C1E4F5" w:themeFill="accent1" w:themeFillTint="33"/>
            <w:vAlign w:val="center"/>
          </w:tcPr>
          <w:p w:rsidRPr="00740FAF" w:rsidR="3F29DC59" w:rsidP="5B6C2481" w:rsidRDefault="3F29DC59" w14:paraId="2D102C41" w14:textId="4B33A21F">
            <w:pPr>
              <w:spacing w:after="0"/>
              <w:jc w:val="center"/>
              <w:rPr>
                <w:rFonts w:eastAsia="Times New Roman"/>
                <w:b/>
                <w:bCs/>
              </w:rPr>
            </w:pPr>
            <w:r w:rsidRPr="00740FAF">
              <w:rPr>
                <w:rFonts w:eastAsia="Times New Roman"/>
                <w:b/>
                <w:bCs/>
              </w:rPr>
              <w:t>Risk Category</w:t>
            </w:r>
          </w:p>
        </w:tc>
        <w:tc>
          <w:tcPr>
            <w:tcW w:w="1161" w:type="pct"/>
            <w:shd w:val="clear" w:color="auto" w:fill="C1E4F5" w:themeFill="accent1" w:themeFillTint="33"/>
            <w:vAlign w:val="center"/>
          </w:tcPr>
          <w:p w:rsidRPr="00740FAF" w:rsidR="3F29DC59" w:rsidP="5B6C2481" w:rsidRDefault="3F29DC59" w14:paraId="71F04229" w14:textId="05ED6CD3">
            <w:pPr>
              <w:spacing w:after="0"/>
              <w:jc w:val="center"/>
              <w:rPr>
                <w:rFonts w:eastAsia="Times New Roman"/>
                <w:b/>
                <w:bCs/>
              </w:rPr>
            </w:pPr>
            <w:r w:rsidRPr="00740FAF">
              <w:rPr>
                <w:rFonts w:eastAsia="Times New Roman"/>
                <w:b/>
                <w:bCs/>
              </w:rPr>
              <w:t>Examples</w:t>
            </w:r>
          </w:p>
        </w:tc>
        <w:tc>
          <w:tcPr>
            <w:tcW w:w="796" w:type="pct"/>
            <w:shd w:val="clear" w:color="auto" w:fill="C1E4F5" w:themeFill="accent1" w:themeFillTint="33"/>
            <w:vAlign w:val="center"/>
          </w:tcPr>
          <w:p w:rsidRPr="00740FAF" w:rsidR="3F29DC59" w:rsidP="5B6C2481" w:rsidRDefault="3F29DC59" w14:paraId="4489E8E3" w14:textId="3A02DA83">
            <w:pPr>
              <w:spacing w:after="0"/>
              <w:jc w:val="center"/>
              <w:rPr>
                <w:rFonts w:eastAsia="Times New Roman"/>
                <w:b/>
                <w:bCs/>
              </w:rPr>
            </w:pPr>
            <w:r w:rsidRPr="00740FAF">
              <w:rPr>
                <w:rFonts w:eastAsia="Times New Roman"/>
                <w:b/>
                <w:bCs/>
              </w:rPr>
              <w:t>Impact</w:t>
            </w:r>
          </w:p>
        </w:tc>
        <w:tc>
          <w:tcPr>
            <w:tcW w:w="762" w:type="pct"/>
            <w:shd w:val="clear" w:color="auto" w:fill="C1E4F5" w:themeFill="accent1" w:themeFillTint="33"/>
            <w:vAlign w:val="center"/>
          </w:tcPr>
          <w:p w:rsidRPr="00740FAF" w:rsidR="3F29DC59" w:rsidP="5B6C2481" w:rsidRDefault="3F29DC59" w14:paraId="3C6CF4F9" w14:textId="3D961B2B">
            <w:pPr>
              <w:spacing w:after="0"/>
              <w:jc w:val="center"/>
              <w:rPr>
                <w:rFonts w:eastAsia="Times New Roman"/>
                <w:b/>
                <w:bCs/>
              </w:rPr>
            </w:pPr>
            <w:r w:rsidRPr="00740FAF">
              <w:rPr>
                <w:rFonts w:eastAsia="Times New Roman"/>
                <w:b/>
                <w:bCs/>
              </w:rPr>
              <w:t>Likelihood</w:t>
            </w:r>
          </w:p>
        </w:tc>
        <w:tc>
          <w:tcPr>
            <w:tcW w:w="1424" w:type="pct"/>
            <w:shd w:val="clear" w:color="auto" w:fill="C1E4F5" w:themeFill="accent1" w:themeFillTint="33"/>
            <w:vAlign w:val="center"/>
          </w:tcPr>
          <w:p w:rsidRPr="00740FAF" w:rsidR="3F29DC59" w:rsidP="5B6C2481" w:rsidRDefault="3F29DC59" w14:paraId="7C1CBE98" w14:textId="6C4AD4FF">
            <w:pPr>
              <w:spacing w:after="0"/>
              <w:jc w:val="center"/>
              <w:rPr>
                <w:rFonts w:eastAsia="Times New Roman"/>
                <w:b/>
                <w:bCs/>
              </w:rPr>
            </w:pPr>
            <w:r w:rsidRPr="00740FAF">
              <w:rPr>
                <w:rFonts w:eastAsia="Times New Roman"/>
                <w:b/>
                <w:bCs/>
              </w:rPr>
              <w:t>Key Mitigation</w:t>
            </w:r>
          </w:p>
        </w:tc>
      </w:tr>
      <w:tr w:rsidRPr="00740FAF" w:rsidR="009D4EB8" w:rsidTr="00740FAF" w14:paraId="086F7E5A" w14:textId="77777777">
        <w:trPr>
          <w:trHeight w:val="300"/>
        </w:trPr>
        <w:tc>
          <w:tcPr>
            <w:tcW w:w="857" w:type="pct"/>
            <w:shd w:val="clear" w:color="auto" w:fill="C1E4F5" w:themeFill="accent1" w:themeFillTint="33"/>
            <w:vAlign w:val="center"/>
          </w:tcPr>
          <w:p w:rsidRPr="00740FAF" w:rsidR="3F29DC59" w:rsidP="5B6C2481" w:rsidRDefault="3F29DC59" w14:paraId="6870C692" w14:textId="53BBD87C">
            <w:pPr>
              <w:spacing w:after="0"/>
              <w:rPr>
                <w:rFonts w:eastAsia="Times New Roman"/>
                <w:b/>
                <w:bCs/>
              </w:rPr>
            </w:pPr>
            <w:r w:rsidRPr="00740FAF">
              <w:rPr>
                <w:rFonts w:eastAsia="Times New Roman"/>
                <w:b/>
                <w:bCs/>
              </w:rPr>
              <w:t>Tech &amp; Data</w:t>
            </w:r>
          </w:p>
        </w:tc>
        <w:tc>
          <w:tcPr>
            <w:tcW w:w="1161" w:type="pct"/>
          </w:tcPr>
          <w:p w:rsidRPr="00740FAF" w:rsidR="3F29DC59" w:rsidP="00740FAF" w:rsidRDefault="3F29DC59" w14:paraId="34A505DA" w14:textId="12D49FBE">
            <w:pPr>
              <w:spacing w:after="0"/>
              <w:rPr>
                <w:rFonts w:eastAsia="Times New Roman"/>
              </w:rPr>
            </w:pPr>
            <w:r w:rsidRPr="00740FAF">
              <w:rPr>
                <w:rFonts w:eastAsia="Times New Roman"/>
              </w:rPr>
              <w:t>Data gaps, breaches</w:t>
            </w:r>
          </w:p>
        </w:tc>
        <w:tc>
          <w:tcPr>
            <w:tcW w:w="796" w:type="pct"/>
          </w:tcPr>
          <w:p w:rsidRPr="00740FAF" w:rsidR="3F29DC59" w:rsidP="00740FAF" w:rsidRDefault="3F29DC59" w14:paraId="70F7691E" w14:textId="285668C0">
            <w:pPr>
              <w:spacing w:after="0"/>
              <w:rPr>
                <w:rFonts w:eastAsia="Times New Roman"/>
              </w:rPr>
            </w:pPr>
            <w:r w:rsidRPr="00740FAF">
              <w:rPr>
                <w:rFonts w:eastAsia="Times New Roman"/>
              </w:rPr>
              <w:t>High</w:t>
            </w:r>
          </w:p>
        </w:tc>
        <w:tc>
          <w:tcPr>
            <w:tcW w:w="762" w:type="pct"/>
          </w:tcPr>
          <w:p w:rsidRPr="00740FAF" w:rsidR="3F29DC59" w:rsidP="00740FAF" w:rsidRDefault="3F29DC59" w14:paraId="1611524F" w14:textId="34A4518F">
            <w:pPr>
              <w:spacing w:after="0"/>
              <w:rPr>
                <w:rFonts w:eastAsia="Times New Roman"/>
              </w:rPr>
            </w:pPr>
            <w:r w:rsidRPr="00740FAF">
              <w:rPr>
                <w:rFonts w:eastAsia="Times New Roman"/>
              </w:rPr>
              <w:t>Medium</w:t>
            </w:r>
          </w:p>
        </w:tc>
        <w:tc>
          <w:tcPr>
            <w:tcW w:w="1424" w:type="pct"/>
          </w:tcPr>
          <w:p w:rsidRPr="00740FAF" w:rsidR="3F29DC59" w:rsidP="00740FAF" w:rsidRDefault="3F29DC59" w14:paraId="3B382FE6" w14:textId="447C5DEE">
            <w:pPr>
              <w:spacing w:after="0"/>
              <w:rPr>
                <w:rFonts w:eastAsia="Times New Roman"/>
              </w:rPr>
            </w:pPr>
            <w:r w:rsidRPr="00740FAF">
              <w:rPr>
                <w:rFonts w:eastAsia="Times New Roman"/>
              </w:rPr>
              <w:t>Redundancy, encryption, fallback systems</w:t>
            </w:r>
          </w:p>
        </w:tc>
      </w:tr>
      <w:tr w:rsidRPr="00740FAF" w:rsidR="009D4EB8" w:rsidTr="00740FAF" w14:paraId="32B1C07C" w14:textId="77777777">
        <w:trPr>
          <w:trHeight w:val="300"/>
        </w:trPr>
        <w:tc>
          <w:tcPr>
            <w:tcW w:w="857" w:type="pct"/>
            <w:shd w:val="clear" w:color="auto" w:fill="C1E4F5" w:themeFill="accent1" w:themeFillTint="33"/>
            <w:vAlign w:val="center"/>
          </w:tcPr>
          <w:p w:rsidRPr="00740FAF" w:rsidR="3F29DC59" w:rsidP="5B6C2481" w:rsidRDefault="3F29DC59" w14:paraId="5028B861" w14:textId="24C2EAEB">
            <w:pPr>
              <w:spacing w:after="0"/>
              <w:rPr>
                <w:rFonts w:eastAsia="Times New Roman"/>
                <w:b/>
                <w:bCs/>
              </w:rPr>
            </w:pPr>
            <w:r w:rsidRPr="00740FAF">
              <w:rPr>
                <w:rFonts w:eastAsia="Times New Roman"/>
                <w:b/>
                <w:bCs/>
              </w:rPr>
              <w:t>Operations</w:t>
            </w:r>
          </w:p>
        </w:tc>
        <w:tc>
          <w:tcPr>
            <w:tcW w:w="1161" w:type="pct"/>
          </w:tcPr>
          <w:p w:rsidRPr="00740FAF" w:rsidR="3F29DC59" w:rsidP="00740FAF" w:rsidRDefault="3F29DC59" w14:paraId="567AB72F" w14:textId="312DE62E">
            <w:pPr>
              <w:spacing w:after="0"/>
              <w:rPr>
                <w:rFonts w:eastAsia="Times New Roman"/>
              </w:rPr>
            </w:pPr>
            <w:r w:rsidRPr="00740FAF">
              <w:rPr>
                <w:rFonts w:eastAsia="Times New Roman"/>
              </w:rPr>
              <w:t>Agent gaps, verification errors</w:t>
            </w:r>
          </w:p>
        </w:tc>
        <w:tc>
          <w:tcPr>
            <w:tcW w:w="796" w:type="pct"/>
          </w:tcPr>
          <w:p w:rsidRPr="00740FAF" w:rsidR="3F29DC59" w:rsidP="00740FAF" w:rsidRDefault="3F29DC59" w14:paraId="578E3847" w14:textId="02460B34">
            <w:pPr>
              <w:spacing w:after="0"/>
              <w:rPr>
                <w:rFonts w:eastAsia="Times New Roman"/>
              </w:rPr>
            </w:pPr>
            <w:r w:rsidRPr="00740FAF">
              <w:rPr>
                <w:rFonts w:eastAsia="Times New Roman"/>
              </w:rPr>
              <w:t>Medium–High</w:t>
            </w:r>
          </w:p>
        </w:tc>
        <w:tc>
          <w:tcPr>
            <w:tcW w:w="762" w:type="pct"/>
          </w:tcPr>
          <w:p w:rsidRPr="00740FAF" w:rsidR="3F29DC59" w:rsidP="00740FAF" w:rsidRDefault="3F29DC59" w14:paraId="6C3FC02E" w14:textId="3CF83789">
            <w:pPr>
              <w:spacing w:after="0"/>
              <w:rPr>
                <w:rFonts w:eastAsia="Times New Roman"/>
              </w:rPr>
            </w:pPr>
            <w:r w:rsidRPr="00740FAF">
              <w:rPr>
                <w:rFonts w:eastAsia="Times New Roman"/>
              </w:rPr>
              <w:t>Medium</w:t>
            </w:r>
          </w:p>
        </w:tc>
        <w:tc>
          <w:tcPr>
            <w:tcW w:w="1424" w:type="pct"/>
          </w:tcPr>
          <w:p w:rsidRPr="00740FAF" w:rsidR="3F29DC59" w:rsidP="00740FAF" w:rsidRDefault="3F29DC59" w14:paraId="752C0979" w14:textId="6F14CA63">
            <w:pPr>
              <w:spacing w:after="0"/>
              <w:rPr>
                <w:rFonts w:eastAsia="Times New Roman"/>
              </w:rPr>
            </w:pPr>
            <w:r w:rsidRPr="00740FAF">
              <w:rPr>
                <w:rFonts w:eastAsia="Times New Roman"/>
              </w:rPr>
              <w:t>AI+human review, modular training</w:t>
            </w:r>
          </w:p>
        </w:tc>
      </w:tr>
      <w:tr w:rsidRPr="00740FAF" w:rsidR="009D4EB8" w:rsidTr="00740FAF" w14:paraId="7218B891" w14:textId="77777777">
        <w:trPr>
          <w:trHeight w:val="300"/>
        </w:trPr>
        <w:tc>
          <w:tcPr>
            <w:tcW w:w="857" w:type="pct"/>
            <w:shd w:val="clear" w:color="auto" w:fill="C1E4F5" w:themeFill="accent1" w:themeFillTint="33"/>
            <w:vAlign w:val="center"/>
          </w:tcPr>
          <w:p w:rsidRPr="00740FAF" w:rsidR="3F29DC59" w:rsidP="5B6C2481" w:rsidRDefault="3F29DC59" w14:paraId="197BFB7C" w14:textId="420B0421">
            <w:pPr>
              <w:spacing w:after="0"/>
              <w:rPr>
                <w:rFonts w:eastAsia="Times New Roman"/>
                <w:b/>
                <w:bCs/>
              </w:rPr>
            </w:pPr>
            <w:r w:rsidRPr="00740FAF">
              <w:rPr>
                <w:rFonts w:eastAsia="Times New Roman"/>
                <w:b/>
                <w:bCs/>
              </w:rPr>
              <w:t>Financial</w:t>
            </w:r>
          </w:p>
        </w:tc>
        <w:tc>
          <w:tcPr>
            <w:tcW w:w="1161" w:type="pct"/>
          </w:tcPr>
          <w:p w:rsidRPr="00740FAF" w:rsidR="3F29DC59" w:rsidP="00740FAF" w:rsidRDefault="3F29DC59" w14:paraId="234E3842" w14:textId="0F56DFEE">
            <w:pPr>
              <w:spacing w:after="0"/>
              <w:rPr>
                <w:rFonts w:eastAsia="Times New Roman"/>
              </w:rPr>
            </w:pPr>
            <w:r w:rsidRPr="00740FAF">
              <w:rPr>
                <w:rFonts w:eastAsia="Times New Roman"/>
              </w:rPr>
              <w:t>Revenue shortfall, claim spikes</w:t>
            </w:r>
          </w:p>
        </w:tc>
        <w:tc>
          <w:tcPr>
            <w:tcW w:w="796" w:type="pct"/>
          </w:tcPr>
          <w:p w:rsidRPr="00740FAF" w:rsidR="3F29DC59" w:rsidP="00740FAF" w:rsidRDefault="3F29DC59" w14:paraId="228F7514" w14:textId="5F6256B3">
            <w:pPr>
              <w:spacing w:after="0"/>
              <w:rPr>
                <w:rFonts w:eastAsia="Times New Roman"/>
              </w:rPr>
            </w:pPr>
            <w:r w:rsidRPr="00740FAF">
              <w:rPr>
                <w:rFonts w:eastAsia="Times New Roman"/>
              </w:rPr>
              <w:t>High</w:t>
            </w:r>
          </w:p>
        </w:tc>
        <w:tc>
          <w:tcPr>
            <w:tcW w:w="762" w:type="pct"/>
          </w:tcPr>
          <w:p w:rsidRPr="00740FAF" w:rsidR="3F29DC59" w:rsidP="00740FAF" w:rsidRDefault="3F29DC59" w14:paraId="6DA1121F" w14:textId="2117DC0C">
            <w:pPr>
              <w:spacing w:after="0"/>
              <w:rPr>
                <w:rFonts w:eastAsia="Times New Roman"/>
              </w:rPr>
            </w:pPr>
            <w:r w:rsidRPr="00740FAF">
              <w:rPr>
                <w:rFonts w:eastAsia="Times New Roman"/>
              </w:rPr>
              <w:t>Medium</w:t>
            </w:r>
          </w:p>
        </w:tc>
        <w:tc>
          <w:tcPr>
            <w:tcW w:w="1424" w:type="pct"/>
          </w:tcPr>
          <w:p w:rsidRPr="00740FAF" w:rsidR="3F29DC59" w:rsidP="00740FAF" w:rsidRDefault="3F29DC59" w14:paraId="22099D73" w14:textId="3F421A64">
            <w:pPr>
              <w:spacing w:after="0"/>
              <w:rPr>
                <w:rFonts w:eastAsia="Times New Roman"/>
              </w:rPr>
            </w:pPr>
            <w:r w:rsidRPr="00740FAF">
              <w:rPr>
                <w:rFonts w:eastAsia="Times New Roman"/>
              </w:rPr>
              <w:t>Cost control, reinsurance, reserves</w:t>
            </w:r>
          </w:p>
        </w:tc>
      </w:tr>
      <w:tr w:rsidRPr="00740FAF" w:rsidR="009D4EB8" w:rsidTr="00740FAF" w14:paraId="72B65C64" w14:textId="77777777">
        <w:trPr>
          <w:trHeight w:val="300"/>
        </w:trPr>
        <w:tc>
          <w:tcPr>
            <w:tcW w:w="857" w:type="pct"/>
            <w:shd w:val="clear" w:color="auto" w:fill="C1E4F5" w:themeFill="accent1" w:themeFillTint="33"/>
            <w:vAlign w:val="center"/>
          </w:tcPr>
          <w:p w:rsidRPr="00740FAF" w:rsidR="3F29DC59" w:rsidP="5B6C2481" w:rsidRDefault="3F29DC59" w14:paraId="31B32777" w14:textId="0F3A18F6">
            <w:pPr>
              <w:spacing w:after="0"/>
              <w:rPr>
                <w:rFonts w:eastAsia="Times New Roman"/>
                <w:b/>
                <w:bCs/>
              </w:rPr>
            </w:pPr>
            <w:r w:rsidRPr="00740FAF">
              <w:rPr>
                <w:rFonts w:eastAsia="Times New Roman"/>
                <w:b/>
                <w:bCs/>
              </w:rPr>
              <w:t>Regulation</w:t>
            </w:r>
          </w:p>
        </w:tc>
        <w:tc>
          <w:tcPr>
            <w:tcW w:w="1161" w:type="pct"/>
          </w:tcPr>
          <w:p w:rsidRPr="00740FAF" w:rsidR="3F29DC59" w:rsidP="00740FAF" w:rsidRDefault="3F29DC59" w14:paraId="56E78D8B" w14:textId="52C0ACE4">
            <w:pPr>
              <w:spacing w:after="0"/>
              <w:rPr>
                <w:rFonts w:eastAsia="Times New Roman"/>
              </w:rPr>
            </w:pPr>
            <w:r w:rsidRPr="00740FAF">
              <w:rPr>
                <w:rFonts w:eastAsia="Times New Roman"/>
              </w:rPr>
              <w:t>Legal/policy misalignment</w:t>
            </w:r>
          </w:p>
        </w:tc>
        <w:tc>
          <w:tcPr>
            <w:tcW w:w="796" w:type="pct"/>
          </w:tcPr>
          <w:p w:rsidRPr="00740FAF" w:rsidR="3F29DC59" w:rsidP="00740FAF" w:rsidRDefault="3F29DC59" w14:paraId="0A2CAB07" w14:textId="08236F36">
            <w:pPr>
              <w:spacing w:after="0"/>
              <w:rPr>
                <w:rFonts w:eastAsia="Times New Roman"/>
              </w:rPr>
            </w:pPr>
            <w:r w:rsidRPr="00740FAF">
              <w:rPr>
                <w:rFonts w:eastAsia="Times New Roman"/>
              </w:rPr>
              <w:t>High</w:t>
            </w:r>
          </w:p>
        </w:tc>
        <w:tc>
          <w:tcPr>
            <w:tcW w:w="762" w:type="pct"/>
          </w:tcPr>
          <w:p w:rsidRPr="00740FAF" w:rsidR="3F29DC59" w:rsidP="00740FAF" w:rsidRDefault="3F29DC59" w14:paraId="07D2D86E" w14:textId="00F34DBE">
            <w:pPr>
              <w:spacing w:after="0"/>
              <w:rPr>
                <w:rFonts w:eastAsia="Times New Roman"/>
              </w:rPr>
            </w:pPr>
            <w:r w:rsidRPr="00740FAF">
              <w:rPr>
                <w:rFonts w:eastAsia="Times New Roman"/>
              </w:rPr>
              <w:t>Low–Medium</w:t>
            </w:r>
          </w:p>
        </w:tc>
        <w:tc>
          <w:tcPr>
            <w:tcW w:w="1424" w:type="pct"/>
          </w:tcPr>
          <w:p w:rsidRPr="00740FAF" w:rsidR="3F29DC59" w:rsidP="00740FAF" w:rsidRDefault="3F29DC59" w14:paraId="2393B07E" w14:textId="72EDBECA">
            <w:pPr>
              <w:spacing w:after="0"/>
              <w:rPr>
                <w:rFonts w:eastAsia="Times New Roman"/>
              </w:rPr>
            </w:pPr>
            <w:r w:rsidRPr="00740FAF">
              <w:rPr>
                <w:rFonts w:eastAsia="Times New Roman"/>
              </w:rPr>
              <w:t>Compliance audits, advisory input</w:t>
            </w:r>
          </w:p>
        </w:tc>
      </w:tr>
      <w:tr w:rsidRPr="00740FAF" w:rsidR="009D4EB8" w:rsidTr="00740FAF" w14:paraId="5F3FFFBF" w14:textId="77777777">
        <w:trPr>
          <w:trHeight w:val="300"/>
        </w:trPr>
        <w:tc>
          <w:tcPr>
            <w:tcW w:w="857" w:type="pct"/>
            <w:shd w:val="clear" w:color="auto" w:fill="C1E4F5" w:themeFill="accent1" w:themeFillTint="33"/>
            <w:vAlign w:val="center"/>
          </w:tcPr>
          <w:p w:rsidRPr="00740FAF" w:rsidR="3F29DC59" w:rsidP="5B6C2481" w:rsidRDefault="3F29DC59" w14:paraId="6FFAAD52" w14:textId="4260D422">
            <w:pPr>
              <w:spacing w:after="0"/>
              <w:rPr>
                <w:rFonts w:eastAsia="Times New Roman"/>
                <w:b/>
                <w:bCs/>
              </w:rPr>
            </w:pPr>
            <w:r w:rsidRPr="00740FAF">
              <w:rPr>
                <w:rFonts w:eastAsia="Times New Roman"/>
                <w:b/>
                <w:bCs/>
              </w:rPr>
              <w:t>Partnerships</w:t>
            </w:r>
          </w:p>
        </w:tc>
        <w:tc>
          <w:tcPr>
            <w:tcW w:w="1161" w:type="pct"/>
          </w:tcPr>
          <w:p w:rsidRPr="00740FAF" w:rsidR="3F29DC59" w:rsidP="00740FAF" w:rsidRDefault="3F29DC59" w14:paraId="5D6731D6" w14:textId="2400286B">
            <w:pPr>
              <w:spacing w:after="0"/>
              <w:rPr>
                <w:rFonts w:eastAsia="Times New Roman"/>
              </w:rPr>
            </w:pPr>
            <w:r w:rsidRPr="00740FAF">
              <w:rPr>
                <w:rFonts w:eastAsia="Times New Roman"/>
              </w:rPr>
              <w:t>Agent/insurer withdrawal</w:t>
            </w:r>
          </w:p>
        </w:tc>
        <w:tc>
          <w:tcPr>
            <w:tcW w:w="796" w:type="pct"/>
          </w:tcPr>
          <w:p w:rsidRPr="00740FAF" w:rsidR="3F29DC59" w:rsidP="00740FAF" w:rsidRDefault="3F29DC59" w14:paraId="2965AF5B" w14:textId="7AF26B7C">
            <w:pPr>
              <w:spacing w:after="0"/>
              <w:rPr>
                <w:rFonts w:eastAsia="Times New Roman"/>
              </w:rPr>
            </w:pPr>
            <w:r w:rsidRPr="00740FAF">
              <w:rPr>
                <w:rFonts w:eastAsia="Times New Roman"/>
              </w:rPr>
              <w:t>Medium–High</w:t>
            </w:r>
          </w:p>
        </w:tc>
        <w:tc>
          <w:tcPr>
            <w:tcW w:w="762" w:type="pct"/>
          </w:tcPr>
          <w:p w:rsidRPr="00740FAF" w:rsidR="3F29DC59" w:rsidP="00740FAF" w:rsidRDefault="3F29DC59" w14:paraId="3A9857E2" w14:textId="24F8A8F6">
            <w:pPr>
              <w:spacing w:after="0"/>
              <w:rPr>
                <w:rFonts w:eastAsia="Times New Roman"/>
              </w:rPr>
            </w:pPr>
            <w:r w:rsidRPr="00740FAF">
              <w:rPr>
                <w:rFonts w:eastAsia="Times New Roman"/>
              </w:rPr>
              <w:t>Medium</w:t>
            </w:r>
          </w:p>
        </w:tc>
        <w:tc>
          <w:tcPr>
            <w:tcW w:w="1424" w:type="pct"/>
          </w:tcPr>
          <w:p w:rsidRPr="00740FAF" w:rsidR="3F29DC59" w:rsidP="00740FAF" w:rsidRDefault="3F29DC59" w14:paraId="5B24DD45" w14:textId="24871421">
            <w:pPr>
              <w:spacing w:after="0"/>
              <w:rPr>
                <w:rFonts w:eastAsia="Times New Roman"/>
              </w:rPr>
            </w:pPr>
            <w:r w:rsidRPr="00740FAF">
              <w:rPr>
                <w:rFonts w:eastAsia="Times New Roman"/>
              </w:rPr>
              <w:t>Incentives, backup MOUs, value alignment</w:t>
            </w:r>
          </w:p>
        </w:tc>
      </w:tr>
    </w:tbl>
    <w:p w:rsidRPr="00740FAF" w:rsidR="09C2921D" w:rsidP="5B6C2481" w:rsidRDefault="09C2921D" w14:paraId="0C91C330" w14:textId="744217B8">
      <w:pPr>
        <w:spacing w:after="0"/>
        <w:rPr>
          <w:rFonts w:eastAsia="Times New Roman"/>
        </w:rPr>
      </w:pPr>
    </w:p>
    <w:p w:rsidRPr="00740FAF" w:rsidR="09C2921D" w:rsidP="5B6C2481" w:rsidRDefault="0DF61432" w14:paraId="7DF8BCCB" w14:textId="4685480D">
      <w:pPr>
        <w:spacing w:before="240" w:after="240"/>
        <w:rPr>
          <w:rFonts w:eastAsia="Times New Roman"/>
        </w:rPr>
      </w:pPr>
      <w:r w:rsidRPr="00740FAF">
        <w:rPr>
          <w:rFonts w:eastAsia="Times New Roman"/>
        </w:rPr>
        <w:t>This comprehensive risk framework ensures that FinSure can scale responsibly, protect user confidence, and maintain operational continuity—even in unpredictable conditions. The mitigation strategies are designed to reinforce trust, sustain affordability, and uphold accessibility for underserved populations.</w:t>
      </w:r>
    </w:p>
    <w:p w:rsidRPr="00740FAF" w:rsidR="09C2921D" w:rsidP="5B6C2481" w:rsidRDefault="09C2921D" w14:paraId="60DC434C" w14:textId="6DCC61BB">
      <w:pPr>
        <w:rPr>
          <w:rFonts w:eastAsia="Times New Roman"/>
          <w:lang w:bidi="th-TH"/>
        </w:rPr>
      </w:pPr>
    </w:p>
    <w:p w:rsidRPr="00740FAF" w:rsidR="009D4EB8" w:rsidP="5B6C2481" w:rsidRDefault="009D4EB8" w14:paraId="2DE086C1" w14:textId="3B9236EF">
      <w:pPr>
        <w:rPr>
          <w:rFonts w:eastAsia="Times New Roman"/>
          <w:lang w:bidi="th-TH"/>
        </w:rPr>
      </w:pPr>
      <w:r w:rsidRPr="00740FAF">
        <w:rPr>
          <w:rFonts w:eastAsia="Times New Roman"/>
          <w:lang w:bidi="th-TH"/>
        </w:rPr>
        <w:br w:type="page"/>
      </w:r>
    </w:p>
    <w:p w:rsidRPr="00740FAF" w:rsidR="7DC0D2A9" w:rsidP="5B6C2481" w:rsidRDefault="0108AFF8" w14:paraId="7BA5968A" w14:textId="5F3B591C">
      <w:pPr>
        <w:pStyle w:val="Heading1"/>
        <w:spacing w:before="322" w:after="322"/>
        <w:jc w:val="center"/>
        <w:rPr>
          <w:rFonts w:eastAsia="Times New Roman"/>
          <w:color w:val="auto"/>
          <w:lang w:val="en-US"/>
        </w:rPr>
      </w:pPr>
      <w:bookmarkStart w:name="_Toc1489676412" w:id="222"/>
      <w:bookmarkStart w:name="_Toc198886019" w:id="223"/>
      <w:r w:rsidRPr="00740FAF">
        <w:rPr>
          <w:rFonts w:eastAsia="Times New Roman"/>
          <w:color w:val="auto"/>
          <w:lang w:val="en-US"/>
        </w:rPr>
        <w:t>Reference</w:t>
      </w:r>
      <w:bookmarkEnd w:id="222"/>
      <w:bookmarkEnd w:id="223"/>
    </w:p>
    <w:p w:rsidRPr="00740FAF" w:rsidR="7DC0D2A9" w:rsidP="00766E5B" w:rsidRDefault="7DC0D2A9" w14:paraId="4C5CDBEC" w14:textId="14A9A627">
      <w:pPr>
        <w:pStyle w:val="ListParagraph"/>
        <w:numPr>
          <w:ilvl w:val="0"/>
          <w:numId w:val="64"/>
        </w:numPr>
        <w:tabs>
          <w:tab w:val="left" w:pos="720"/>
        </w:tabs>
        <w:spacing w:after="0" w:line="278" w:lineRule="auto"/>
        <w:rPr>
          <w:rFonts w:eastAsia="Times New Roman"/>
          <w:lang w:val="en-US"/>
        </w:rPr>
      </w:pPr>
      <w:r w:rsidRPr="00740FAF">
        <w:rPr>
          <w:rFonts w:eastAsia="Times New Roman"/>
        </w:rPr>
        <w:t xml:space="preserve">Wangpichayasuk, K. (2025, January 23). PM2.5 pollution can cost Bangkok up to 6 billion baht: KResearch. Nation Thailand. </w:t>
      </w:r>
      <w:hyperlink r:id="rId19">
        <w:r w:rsidRPr="00740FAF">
          <w:rPr>
            <w:rStyle w:val="Hyperlink"/>
            <w:rFonts w:eastAsia="Times New Roman"/>
            <w:color w:val="auto"/>
            <w:lang w:val="en-US"/>
          </w:rPr>
          <w:t>https://www.nationthailand.com/business/economy/40045490</w:t>
        </w:r>
      </w:hyperlink>
    </w:p>
    <w:p w:rsidRPr="00740FAF" w:rsidR="7DC0D2A9" w:rsidP="00766E5B" w:rsidRDefault="7DC0D2A9" w14:paraId="62BE8841" w14:textId="7B4E22D7">
      <w:pPr>
        <w:pStyle w:val="ListParagraph"/>
        <w:numPr>
          <w:ilvl w:val="0"/>
          <w:numId w:val="64"/>
        </w:numPr>
        <w:tabs>
          <w:tab w:val="left" w:pos="720"/>
        </w:tabs>
        <w:spacing w:after="0" w:line="278" w:lineRule="auto"/>
        <w:rPr>
          <w:rFonts w:eastAsia="Times New Roman"/>
          <w:lang w:val="en-US"/>
        </w:rPr>
      </w:pPr>
      <w:r w:rsidRPr="00740FAF">
        <w:rPr>
          <w:rFonts w:eastAsia="Times New Roman"/>
        </w:rPr>
        <w:t xml:space="preserve">Pollution Control Department. (2024). </w:t>
      </w:r>
      <w:r w:rsidRPr="00740FAF">
        <w:rPr>
          <w:rFonts w:ascii="Angsana New" w:hAnsi="Angsana New" w:eastAsia="Times New Roman" w:cs="Angsana New"/>
          <w:lang w:val="th"/>
        </w:rPr>
        <w:t>รายงานสถานการณ์ฝุ่นละออง</w:t>
      </w:r>
      <w:r w:rsidRPr="00740FAF">
        <w:rPr>
          <w:rFonts w:eastAsia="Times New Roman"/>
          <w:lang w:val="th"/>
        </w:rPr>
        <w:t xml:space="preserve"> </w:t>
      </w:r>
      <w:r w:rsidRPr="00740FAF">
        <w:rPr>
          <w:rFonts w:eastAsia="Times New Roman"/>
        </w:rPr>
        <w:t xml:space="preserve">PM2.5 </w:t>
      </w:r>
      <w:r w:rsidRPr="00740FAF">
        <w:rPr>
          <w:rFonts w:ascii="Angsana New" w:hAnsi="Angsana New" w:eastAsia="Times New Roman" w:cs="Angsana New"/>
          <w:lang w:val="th"/>
        </w:rPr>
        <w:t>ประจำวันที่</w:t>
      </w:r>
      <w:r w:rsidRPr="00740FAF">
        <w:rPr>
          <w:rFonts w:eastAsia="Times New Roman"/>
          <w:lang w:val="th"/>
        </w:rPr>
        <w:t xml:space="preserve"> </w:t>
      </w:r>
      <w:r w:rsidRPr="00740FAF">
        <w:rPr>
          <w:rFonts w:eastAsia="Times New Roman"/>
        </w:rPr>
        <w:t xml:space="preserve">29 </w:t>
      </w:r>
      <w:r w:rsidRPr="00740FAF">
        <w:rPr>
          <w:rFonts w:ascii="Angsana New" w:hAnsi="Angsana New" w:eastAsia="Times New Roman" w:cs="Angsana New"/>
          <w:lang w:val="th"/>
        </w:rPr>
        <w:t>ธันวาคม</w:t>
      </w:r>
      <w:r w:rsidRPr="00740FAF">
        <w:rPr>
          <w:rFonts w:eastAsia="Times New Roman"/>
          <w:lang w:val="th"/>
        </w:rPr>
        <w:t xml:space="preserve"> </w:t>
      </w:r>
      <w:r w:rsidRPr="00740FAF">
        <w:rPr>
          <w:rFonts w:eastAsia="Times New Roman"/>
        </w:rPr>
        <w:t xml:space="preserve">2567. </w:t>
      </w:r>
      <w:hyperlink r:id="rId20">
        <w:r w:rsidRPr="00740FAF">
          <w:rPr>
            <w:rStyle w:val="Hyperlink"/>
            <w:rFonts w:eastAsia="Times New Roman"/>
            <w:color w:val="auto"/>
            <w:lang w:val="en-US"/>
          </w:rPr>
          <w:t>https://epo03.pcd.go.th/th/news/detail/179387</w:t>
        </w:r>
      </w:hyperlink>
    </w:p>
    <w:p w:rsidRPr="00740FAF" w:rsidR="7DC0D2A9" w:rsidP="00766E5B" w:rsidRDefault="7DC0D2A9" w14:paraId="5FEA1746" w14:textId="3051B26A">
      <w:pPr>
        <w:pStyle w:val="ListParagraph"/>
        <w:numPr>
          <w:ilvl w:val="0"/>
          <w:numId w:val="64"/>
        </w:numPr>
        <w:tabs>
          <w:tab w:val="left" w:pos="720"/>
        </w:tabs>
        <w:spacing w:after="0" w:line="278" w:lineRule="auto"/>
        <w:rPr>
          <w:rFonts w:eastAsia="Times New Roman"/>
          <w:lang w:val="en-US"/>
        </w:rPr>
      </w:pPr>
      <w:r w:rsidRPr="00740FAF">
        <w:rPr>
          <w:rFonts w:eastAsia="Times New Roman"/>
        </w:rPr>
        <w:t xml:space="preserve">Tantiwat, W. (2022). The willingness to pay for air quality improvement in Thailand [Doctoral dissertation, Lincoln University]. Lincoln University Research Archive. </w:t>
      </w:r>
      <w:hyperlink r:id="rId21">
        <w:r w:rsidRPr="00740FAF">
          <w:rPr>
            <w:rStyle w:val="Hyperlink"/>
            <w:rFonts w:eastAsia="Times New Roman"/>
            <w:color w:val="auto"/>
            <w:lang w:val="en-US"/>
          </w:rPr>
          <w:t>https://researcharchive.lincoln.ac.nz/bitstream/10182/14841/3/Tantiwat_PhD.pdf</w:t>
        </w:r>
      </w:hyperlink>
    </w:p>
    <w:p w:rsidRPr="00740FAF" w:rsidR="7DC0D2A9" w:rsidP="00766E5B" w:rsidRDefault="7DC0D2A9" w14:paraId="13A06CC7" w14:textId="6A16EBBB">
      <w:pPr>
        <w:pStyle w:val="ListParagraph"/>
        <w:numPr>
          <w:ilvl w:val="0"/>
          <w:numId w:val="64"/>
        </w:numPr>
        <w:tabs>
          <w:tab w:val="left" w:pos="720"/>
        </w:tabs>
        <w:spacing w:after="0" w:line="278" w:lineRule="auto"/>
        <w:rPr>
          <w:rFonts w:eastAsia="Times New Roman"/>
          <w:lang w:val="en-US"/>
        </w:rPr>
      </w:pPr>
      <w:r w:rsidRPr="00740FAF">
        <w:rPr>
          <w:rFonts w:eastAsia="Times New Roman"/>
        </w:rPr>
        <w:t xml:space="preserve">International Institute for Applied Systems Analysis. (2022). Cost of Inaction: Air Pollution Control in Thailand. </w:t>
      </w:r>
      <w:hyperlink r:id="rId22">
        <w:r w:rsidRPr="00740FAF">
          <w:rPr>
            <w:rStyle w:val="Hyperlink"/>
            <w:rFonts w:eastAsia="Times New Roman"/>
            <w:color w:val="auto"/>
            <w:lang w:val="en-US"/>
          </w:rPr>
          <w:t>https://pure.iiasa.ac.at/18826/1/Cost-of-Inaction-Thailand.pdf</w:t>
        </w:r>
      </w:hyperlink>
    </w:p>
    <w:p w:rsidRPr="00740FAF" w:rsidR="7DC0D2A9" w:rsidP="00766E5B" w:rsidRDefault="7DC0D2A9" w14:paraId="0E94DE0F" w14:textId="6F400623">
      <w:pPr>
        <w:pStyle w:val="ListParagraph"/>
        <w:numPr>
          <w:ilvl w:val="0"/>
          <w:numId w:val="64"/>
        </w:numPr>
        <w:tabs>
          <w:tab w:val="left" w:pos="720"/>
        </w:tabs>
        <w:spacing w:after="0" w:line="278" w:lineRule="auto"/>
        <w:rPr>
          <w:rFonts w:eastAsia="Times New Roman"/>
          <w:lang w:val="en-US"/>
        </w:rPr>
      </w:pPr>
      <w:r w:rsidRPr="00740FAF">
        <w:rPr>
          <w:rFonts w:eastAsia="Times New Roman"/>
        </w:rPr>
        <w:t xml:space="preserve">Chulalongkorn University. (2019). PARTICULATE MATTER 2.5: A CASE STUDY OF MEASURES AND IMPACTS IN BANGKOK. </w:t>
      </w:r>
      <w:hyperlink r:id="rId23">
        <w:r w:rsidRPr="00740FAF">
          <w:rPr>
            <w:rStyle w:val="Hyperlink"/>
            <w:rFonts w:eastAsia="Times New Roman"/>
            <w:color w:val="auto"/>
            <w:lang w:val="en-US"/>
          </w:rPr>
          <w:t>https://digital.car.chula.ac.th/cgi/viewcontent.cgi?article=3429&amp;context=chulaetd</w:t>
        </w:r>
      </w:hyperlink>
    </w:p>
    <w:p w:rsidRPr="00740FAF" w:rsidR="7DC0D2A9" w:rsidP="00766E5B" w:rsidRDefault="7DC0D2A9" w14:paraId="7523606D" w14:textId="3DCCC25A">
      <w:pPr>
        <w:pStyle w:val="ListParagraph"/>
        <w:numPr>
          <w:ilvl w:val="0"/>
          <w:numId w:val="64"/>
        </w:numPr>
        <w:tabs>
          <w:tab w:val="left" w:pos="720"/>
        </w:tabs>
        <w:spacing w:after="0" w:line="278" w:lineRule="auto"/>
        <w:rPr>
          <w:rFonts w:eastAsia="Times New Roman"/>
        </w:rPr>
      </w:pPr>
      <w:r w:rsidRPr="00740FAF">
        <w:rPr>
          <w:rFonts w:ascii="Angsana New" w:hAnsi="Angsana New" w:eastAsia="Times New Roman" w:cs="Angsana New"/>
          <w:lang w:val="th"/>
        </w:rPr>
        <w:t>สำนักงานสถิติแห่งชาติ</w:t>
      </w:r>
      <w:r w:rsidRPr="00740FAF">
        <w:rPr>
          <w:rFonts w:eastAsia="Times New Roman"/>
          <w:lang w:val="th"/>
        </w:rPr>
        <w:t>. (</w:t>
      </w:r>
      <w:r w:rsidRPr="00740FAF">
        <w:rPr>
          <w:rFonts w:eastAsia="Times New Roman"/>
        </w:rPr>
        <w:t xml:space="preserve">2566). </w:t>
      </w:r>
      <w:r w:rsidRPr="00740FAF">
        <w:rPr>
          <w:rFonts w:ascii="Angsana New" w:hAnsi="Angsana New" w:eastAsia="Times New Roman" w:cs="Angsana New"/>
          <w:lang w:val="th"/>
        </w:rPr>
        <w:t>จำนวนผู้ป่วยใน</w:t>
      </w:r>
      <w:r w:rsidRPr="00740FAF">
        <w:rPr>
          <w:rFonts w:eastAsia="Times New Roman"/>
          <w:lang w:val="th"/>
        </w:rPr>
        <w:t xml:space="preserve"> (</w:t>
      </w:r>
      <w:r w:rsidRPr="00740FAF">
        <w:rPr>
          <w:rFonts w:ascii="Angsana New" w:hAnsi="Angsana New" w:eastAsia="Times New Roman" w:cs="Angsana New"/>
          <w:lang w:val="th"/>
        </w:rPr>
        <w:t>หลักประกันสุขภาพถ้วนหน้า</w:t>
      </w:r>
      <w:r w:rsidRPr="00740FAF">
        <w:rPr>
          <w:rFonts w:eastAsia="Times New Roman"/>
          <w:lang w:val="th"/>
        </w:rPr>
        <w:t xml:space="preserve"> </w:t>
      </w:r>
      <w:r w:rsidRPr="00740FAF">
        <w:rPr>
          <w:rFonts w:ascii="Angsana New" w:hAnsi="Angsana New" w:eastAsia="Times New Roman" w:cs="Angsana New"/>
          <w:lang w:val="th"/>
        </w:rPr>
        <w:t>และสวัสดิการรักษาพยาบาลข้าราชการและครอบครัว</w:t>
      </w:r>
      <w:r w:rsidRPr="00740FAF">
        <w:rPr>
          <w:rFonts w:eastAsia="Times New Roman"/>
          <w:lang w:val="th"/>
        </w:rPr>
        <w:t xml:space="preserve">) </w:t>
      </w:r>
      <w:r w:rsidRPr="00740FAF">
        <w:rPr>
          <w:rFonts w:ascii="Angsana New" w:hAnsi="Angsana New" w:eastAsia="Times New Roman" w:cs="Angsana New"/>
          <w:lang w:val="th"/>
        </w:rPr>
        <w:t>รวมทุกการวินิจฉัยโรค</w:t>
      </w:r>
      <w:r w:rsidRPr="00740FAF">
        <w:rPr>
          <w:rFonts w:eastAsia="Times New Roman"/>
          <w:lang w:val="th"/>
        </w:rPr>
        <w:t xml:space="preserve"> </w:t>
      </w:r>
      <w:r w:rsidRPr="00740FAF">
        <w:rPr>
          <w:rFonts w:ascii="Angsana New" w:hAnsi="Angsana New" w:eastAsia="Times New Roman" w:cs="Angsana New"/>
          <w:lang w:val="th"/>
        </w:rPr>
        <w:t>จำแนกตามเพศและโรค</w:t>
      </w:r>
      <w:r w:rsidRPr="00740FAF">
        <w:rPr>
          <w:rFonts w:eastAsia="Times New Roman"/>
          <w:lang w:val="th"/>
        </w:rPr>
        <w:t>/</w:t>
      </w:r>
      <w:r w:rsidRPr="00740FAF">
        <w:rPr>
          <w:rFonts w:ascii="Angsana New" w:hAnsi="Angsana New" w:eastAsia="Times New Roman" w:cs="Angsana New"/>
          <w:lang w:val="th"/>
        </w:rPr>
        <w:t>กลุ่มโรค</w:t>
      </w:r>
      <w:r w:rsidRPr="00740FAF">
        <w:rPr>
          <w:rFonts w:eastAsia="Times New Roman"/>
          <w:lang w:val="th"/>
        </w:rPr>
        <w:t xml:space="preserve"> </w:t>
      </w:r>
      <w:r w:rsidRPr="00740FAF">
        <w:rPr>
          <w:rFonts w:eastAsia="Times New Roman"/>
        </w:rPr>
        <w:t xml:space="preserve">298 </w:t>
      </w:r>
      <w:r w:rsidRPr="00740FAF">
        <w:rPr>
          <w:rFonts w:ascii="Angsana New" w:hAnsi="Angsana New" w:eastAsia="Times New Roman" w:cs="Angsana New"/>
          <w:lang w:val="th"/>
        </w:rPr>
        <w:t>โรค</w:t>
      </w:r>
      <w:r w:rsidRPr="00740FAF">
        <w:rPr>
          <w:rFonts w:eastAsia="Times New Roman"/>
          <w:lang w:val="th"/>
        </w:rPr>
        <w:t xml:space="preserve"> </w:t>
      </w:r>
      <w:r w:rsidRPr="00740FAF">
        <w:rPr>
          <w:rFonts w:ascii="Angsana New" w:hAnsi="Angsana New" w:eastAsia="Times New Roman" w:cs="Angsana New"/>
          <w:lang w:val="th"/>
        </w:rPr>
        <w:t>ตามบัญชีจำแนกโรคระหว่างประเทศ</w:t>
      </w:r>
      <w:r w:rsidRPr="00740FAF">
        <w:rPr>
          <w:rFonts w:eastAsia="Times New Roman"/>
          <w:lang w:val="th"/>
        </w:rPr>
        <w:t xml:space="preserve"> </w:t>
      </w:r>
      <w:r w:rsidRPr="00740FAF">
        <w:rPr>
          <w:rFonts w:ascii="Angsana New" w:hAnsi="Angsana New" w:eastAsia="Times New Roman" w:cs="Angsana New"/>
          <w:lang w:val="th"/>
        </w:rPr>
        <w:t>ฉบับแก้ไข</w:t>
      </w:r>
      <w:r w:rsidRPr="00740FAF">
        <w:rPr>
          <w:rFonts w:eastAsia="Times New Roman"/>
          <w:lang w:val="th"/>
        </w:rPr>
        <w:t xml:space="preserve"> </w:t>
      </w:r>
      <w:r w:rsidRPr="00740FAF">
        <w:rPr>
          <w:rFonts w:ascii="Angsana New" w:hAnsi="Angsana New" w:eastAsia="Times New Roman" w:cs="Angsana New"/>
          <w:lang w:val="th"/>
        </w:rPr>
        <w:t>ครั้งที่</w:t>
      </w:r>
      <w:r w:rsidRPr="00740FAF">
        <w:rPr>
          <w:rFonts w:eastAsia="Times New Roman"/>
          <w:lang w:val="th"/>
        </w:rPr>
        <w:t xml:space="preserve"> </w:t>
      </w:r>
      <w:r w:rsidRPr="00740FAF">
        <w:rPr>
          <w:rFonts w:eastAsia="Times New Roman"/>
        </w:rPr>
        <w:t xml:space="preserve">10 </w:t>
      </w:r>
      <w:r w:rsidRPr="00740FAF">
        <w:rPr>
          <w:rFonts w:ascii="Angsana New" w:hAnsi="Angsana New" w:eastAsia="Times New Roman" w:cs="Angsana New"/>
          <w:lang w:val="th"/>
        </w:rPr>
        <w:t>ทั่วราชอาณาจักร</w:t>
      </w:r>
      <w:r w:rsidRPr="00740FAF">
        <w:rPr>
          <w:rFonts w:eastAsia="Times New Roman"/>
          <w:lang w:val="th"/>
        </w:rPr>
        <w:t xml:space="preserve"> </w:t>
      </w:r>
      <w:r w:rsidRPr="00740FAF">
        <w:rPr>
          <w:rFonts w:ascii="Angsana New" w:hAnsi="Angsana New" w:eastAsia="Times New Roman" w:cs="Angsana New"/>
          <w:lang w:val="th"/>
        </w:rPr>
        <w:t>พ</w:t>
      </w:r>
      <w:r w:rsidRPr="00740FAF">
        <w:rPr>
          <w:rFonts w:eastAsia="Times New Roman"/>
          <w:lang w:val="th"/>
        </w:rPr>
        <w:t>.</w:t>
      </w:r>
      <w:r w:rsidRPr="00740FAF">
        <w:rPr>
          <w:rFonts w:ascii="Angsana New" w:hAnsi="Angsana New" w:eastAsia="Times New Roman" w:cs="Angsana New"/>
          <w:lang w:val="th"/>
        </w:rPr>
        <w:t>ศ</w:t>
      </w:r>
      <w:r w:rsidRPr="00740FAF">
        <w:rPr>
          <w:rFonts w:eastAsia="Times New Roman"/>
          <w:lang w:val="th"/>
        </w:rPr>
        <w:t xml:space="preserve">. </w:t>
      </w:r>
      <w:r w:rsidRPr="00740FAF">
        <w:rPr>
          <w:rFonts w:eastAsia="Times New Roman"/>
        </w:rPr>
        <w:t xml:space="preserve">2560 - 2566. </w:t>
      </w:r>
      <w:hyperlink r:id="rId24">
        <w:r w:rsidRPr="00740FAF">
          <w:rPr>
            <w:rStyle w:val="Hyperlink"/>
            <w:rFonts w:eastAsia="Times New Roman"/>
            <w:color w:val="auto"/>
          </w:rPr>
          <w:t>https://www.nso.go.th/nsoweb/nso/statistics_and_indicators?impt_branch=305</w:t>
        </w:r>
      </w:hyperlink>
      <w:r w:rsidRPr="00740FAF">
        <w:rPr>
          <w:rFonts w:eastAsia="Times New Roman"/>
        </w:rPr>
        <w:t xml:space="preserve"> </w:t>
      </w:r>
    </w:p>
    <w:p w:rsidRPr="00740FAF" w:rsidR="7DC0D2A9" w:rsidP="00766E5B" w:rsidRDefault="3954E572" w14:paraId="4C17A1AF" w14:textId="64055AAE">
      <w:pPr>
        <w:pStyle w:val="ListParagraph"/>
        <w:numPr>
          <w:ilvl w:val="0"/>
          <w:numId w:val="64"/>
        </w:numPr>
        <w:tabs>
          <w:tab w:val="left" w:pos="720"/>
        </w:tabs>
        <w:spacing w:after="0" w:line="278" w:lineRule="auto"/>
        <w:rPr>
          <w:rFonts w:eastAsia="Times New Roman"/>
        </w:rPr>
      </w:pPr>
      <w:r w:rsidRPr="00740FAF">
        <w:rPr>
          <w:rFonts w:eastAsia="Times New Roman"/>
        </w:rPr>
        <w:t xml:space="preserve">Morgan, L. (2010, September 28). Microinsurance: A new insurance model for the developing world. Milliman. </w:t>
      </w:r>
      <w:hyperlink r:id="rId25">
        <w:r w:rsidRPr="00740FAF">
          <w:rPr>
            <w:rStyle w:val="Hyperlink"/>
            <w:rFonts w:eastAsia="Times New Roman"/>
            <w:color w:val="auto"/>
          </w:rPr>
          <w:t>https://www.milliman.com/en/insight/health/microinsurance-a-new-insurance-model-for-the-developing-world/</w:t>
        </w:r>
      </w:hyperlink>
    </w:p>
    <w:p w:rsidRPr="00740FAF" w:rsidR="740212E9" w:rsidP="00766E5B" w:rsidRDefault="740212E9" w14:paraId="3425E407" w14:textId="622A3639">
      <w:pPr>
        <w:pStyle w:val="ListParagraph"/>
        <w:numPr>
          <w:ilvl w:val="0"/>
          <w:numId w:val="64"/>
        </w:numPr>
        <w:tabs>
          <w:tab w:val="left" w:pos="720"/>
        </w:tabs>
        <w:spacing w:after="0" w:line="278" w:lineRule="auto"/>
        <w:rPr>
          <w:rFonts w:eastAsia="Times New Roman"/>
        </w:rPr>
      </w:pPr>
      <w:r w:rsidRPr="00740FAF">
        <w:rPr>
          <w:rFonts w:eastAsia="Times New Roman"/>
          <w:b/>
          <w:bCs/>
        </w:rPr>
        <w:t>Dhipaya Insurance Public Company Limited.</w:t>
      </w:r>
      <w:r w:rsidRPr="00740FAF">
        <w:rPr>
          <w:rFonts w:eastAsia="Times New Roman"/>
        </w:rPr>
        <w:t xml:space="preserve"> (n.d.). </w:t>
      </w:r>
      <w:r w:rsidRPr="00740FAF">
        <w:rPr>
          <w:rFonts w:ascii="Angsana New" w:hAnsi="Angsana New" w:eastAsia="Times New Roman" w:cs="Angsana New"/>
          <w:i/>
          <w:iCs/>
        </w:rPr>
        <w:t>ประกันภัยโรคร้ายแรงจาก</w:t>
      </w:r>
      <w:r w:rsidRPr="00740FAF">
        <w:rPr>
          <w:rFonts w:eastAsia="Times New Roman"/>
          <w:i/>
          <w:iCs/>
        </w:rPr>
        <w:t xml:space="preserve"> PM 2.5</w:t>
      </w:r>
      <w:r w:rsidRPr="00740FAF">
        <w:rPr>
          <w:rFonts w:eastAsia="Times New Roman"/>
        </w:rPr>
        <w:t xml:space="preserve">. Dhipaya Insurance. Retrieved May 25, 2025, from </w:t>
      </w:r>
      <w:hyperlink r:id="rId26">
        <w:r w:rsidRPr="00740FAF">
          <w:rPr>
            <w:rStyle w:val="Hyperlink"/>
            <w:rFonts w:eastAsia="Times New Roman"/>
            <w:color w:val="auto"/>
          </w:rPr>
          <w:t>https://www.dhipaya.co.th/th/product-detail-10-37-24.html</w:t>
        </w:r>
      </w:hyperlink>
    </w:p>
    <w:p w:rsidRPr="00740FAF" w:rsidR="65D7D6B2" w:rsidP="00766E5B" w:rsidRDefault="65D7D6B2" w14:paraId="1C12ADE3" w14:textId="5827FE75">
      <w:pPr>
        <w:pStyle w:val="ListParagraph"/>
        <w:numPr>
          <w:ilvl w:val="0"/>
          <w:numId w:val="64"/>
        </w:numPr>
        <w:tabs>
          <w:tab w:val="left" w:pos="720"/>
        </w:tabs>
        <w:spacing w:after="0" w:line="278" w:lineRule="auto"/>
        <w:rPr>
          <w:rFonts w:eastAsia="Times New Roman"/>
        </w:rPr>
      </w:pPr>
      <w:r w:rsidRPr="00740FAF">
        <w:rPr>
          <w:rFonts w:eastAsia="Times New Roman"/>
          <w:b/>
          <w:bCs/>
        </w:rPr>
        <w:t>Krungthai Bank Public Company Limited.</w:t>
      </w:r>
      <w:r w:rsidRPr="00740FAF">
        <w:rPr>
          <w:rFonts w:eastAsia="Times New Roman"/>
        </w:rPr>
        <w:t xml:space="preserve"> (n.d.). </w:t>
      </w:r>
      <w:r w:rsidRPr="00740FAF">
        <w:rPr>
          <w:rFonts w:ascii="Angsana New" w:hAnsi="Angsana New" w:eastAsia="Times New Roman" w:cs="Angsana New"/>
          <w:i/>
          <w:iCs/>
        </w:rPr>
        <w:t>ประกันภัย</w:t>
      </w:r>
      <w:r w:rsidRPr="00740FAF">
        <w:rPr>
          <w:rFonts w:eastAsia="Times New Roman"/>
          <w:i/>
          <w:iCs/>
        </w:rPr>
        <w:t xml:space="preserve"> </w:t>
      </w:r>
      <w:r w:rsidRPr="00740FAF">
        <w:rPr>
          <w:rFonts w:ascii="Angsana New" w:hAnsi="Angsana New" w:eastAsia="Times New Roman" w:cs="Angsana New"/>
          <w:i/>
          <w:iCs/>
        </w:rPr>
        <w:t>กรุงไทย</w:t>
      </w:r>
      <w:r w:rsidRPr="00740FAF">
        <w:rPr>
          <w:rFonts w:eastAsia="Times New Roman"/>
          <w:i/>
          <w:iCs/>
        </w:rPr>
        <w:t xml:space="preserve"> PM 2.5</w:t>
      </w:r>
      <w:r w:rsidRPr="00740FAF">
        <w:rPr>
          <w:rFonts w:eastAsia="Times New Roman"/>
        </w:rPr>
        <w:t xml:space="preserve">. Krungthai Bank. Retrieved May 25, 2025, from </w:t>
      </w:r>
      <w:hyperlink r:id="rId27">
        <w:r w:rsidRPr="00740FAF">
          <w:rPr>
            <w:rStyle w:val="Hyperlink"/>
            <w:rFonts w:eastAsia="Times New Roman"/>
            <w:color w:val="auto"/>
          </w:rPr>
          <w:t>https://krungthai.com/th/personal/insurance/health/detail/435</w:t>
        </w:r>
      </w:hyperlink>
    </w:p>
    <w:p w:rsidRPr="00740FAF" w:rsidR="257DE5C9" w:rsidP="00766E5B" w:rsidRDefault="257DE5C9" w14:paraId="4CBA030F" w14:textId="4DBCB0EF">
      <w:pPr>
        <w:pStyle w:val="ListParagraph"/>
        <w:numPr>
          <w:ilvl w:val="0"/>
          <w:numId w:val="64"/>
        </w:numPr>
        <w:tabs>
          <w:tab w:val="left" w:pos="720"/>
        </w:tabs>
        <w:spacing w:after="0" w:line="278" w:lineRule="auto"/>
        <w:rPr>
          <w:rFonts w:eastAsia="Times New Roman"/>
        </w:rPr>
      </w:pPr>
      <w:r w:rsidRPr="00740FAF">
        <w:rPr>
          <w:rFonts w:eastAsia="Times New Roman"/>
          <w:b/>
          <w:bCs/>
        </w:rPr>
        <w:t>AIA Company Limited.</w:t>
      </w:r>
      <w:r w:rsidRPr="00740FAF">
        <w:rPr>
          <w:rFonts w:eastAsia="Times New Roman"/>
        </w:rPr>
        <w:t xml:space="preserve"> (n.d.). </w:t>
      </w:r>
      <w:r w:rsidRPr="00740FAF">
        <w:rPr>
          <w:rFonts w:eastAsia="Times New Roman"/>
          <w:i/>
          <w:iCs/>
        </w:rPr>
        <w:t xml:space="preserve">AIA Health Saver </w:t>
      </w:r>
      <w:r w:rsidRPr="00740FAF">
        <w:rPr>
          <w:rFonts w:ascii="Angsana New" w:hAnsi="Angsana New" w:eastAsia="Times New Roman" w:cs="Angsana New"/>
          <w:i/>
          <w:iCs/>
        </w:rPr>
        <w:t>ประกันสุขภาพแบบเหมาจ่าย</w:t>
      </w:r>
      <w:r w:rsidRPr="00740FAF">
        <w:rPr>
          <w:rFonts w:eastAsia="Times New Roman"/>
        </w:rPr>
        <w:t xml:space="preserve">. AIA Thailand. Retrieved May 25, 2025, from </w:t>
      </w:r>
      <w:hyperlink r:id="rId28">
        <w:r w:rsidRPr="00740FAF">
          <w:rPr>
            <w:rStyle w:val="Hyperlink"/>
            <w:rFonts w:eastAsia="Times New Roman"/>
            <w:color w:val="auto"/>
          </w:rPr>
          <w:t>https://distribution.aia.co.th/th/iSay/ISAY_HEALTH_APR24_13.html</w:t>
        </w:r>
      </w:hyperlink>
    </w:p>
    <w:sectPr w:rsidRPr="00740FAF" w:rsidR="257DE5C9" w:rsidSect="007243D4">
      <w:footerReference w:type="first" r:id="rId29"/>
      <w:pgSz w:w="11906" w:h="16838" w:orient="portrait"/>
      <w:pgMar w:top="567" w:right="1134" w:bottom="567" w:left="1134"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C0589" w:rsidRDefault="001C0589" w14:paraId="2874818C" w14:textId="77777777">
      <w:pPr>
        <w:spacing w:after="0" w:line="240" w:lineRule="auto"/>
      </w:pPr>
      <w:r>
        <w:separator/>
      </w:r>
    </w:p>
  </w:endnote>
  <w:endnote w:type="continuationSeparator" w:id="0">
    <w:p w:rsidR="001C0589" w:rsidRDefault="001C0589" w14:paraId="00D99AA0" w14:textId="77777777">
      <w:pPr>
        <w:spacing w:after="0" w:line="240" w:lineRule="auto"/>
      </w:pPr>
      <w:r>
        <w:continuationSeparator/>
      </w:r>
    </w:p>
  </w:endnote>
  <w:endnote w:type="continuationNotice" w:id="1">
    <w:p w:rsidR="001C0589" w:rsidRDefault="001C0589" w14:paraId="22FDEE1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ordia New">
    <w:panose1 w:val="020B0304020202020204"/>
    <w:charset w:val="DE"/>
    <w:family w:val="roman"/>
    <w:pitch w:val="variable"/>
    <w:sig w:usb0="01000001" w:usb1="00000000" w:usb2="00000000" w:usb3="00000000" w:csb0="00010000"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01000001" w:usb1="00000000" w:usb2="00000000" w:usb3="00000000" w:csb0="00010000"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9606913"/>
      <w:docPartObj>
        <w:docPartGallery w:val="Page Numbers (Bottom of Page)"/>
        <w:docPartUnique/>
      </w:docPartObj>
    </w:sdtPr>
    <w:sdtContent>
      <w:p w:rsidR="00F24065" w:rsidRDefault="00F24065" w14:paraId="4AF8C493" w14:textId="478C14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2BD6D83F" w:rsidP="2BD6D83F" w:rsidRDefault="2BD6D83F" w14:paraId="7BC2ABBE" w14:textId="14993A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0"/>
      <w:gridCol w:w="3210"/>
      <w:gridCol w:w="3210"/>
    </w:tblGrid>
    <w:tr w:rsidR="2BD6D83F" w:rsidTr="2BD6D83F" w14:paraId="5471DFD9" w14:textId="77777777">
      <w:trPr>
        <w:trHeight w:val="300"/>
      </w:trPr>
      <w:tc>
        <w:tcPr>
          <w:tcW w:w="3210" w:type="dxa"/>
        </w:tcPr>
        <w:p w:rsidR="2BD6D83F" w:rsidP="2BD6D83F" w:rsidRDefault="2BD6D83F" w14:paraId="1A731935" w14:textId="063743E4">
          <w:pPr>
            <w:pStyle w:val="Header"/>
            <w:ind w:left="-115"/>
          </w:pPr>
        </w:p>
      </w:tc>
      <w:tc>
        <w:tcPr>
          <w:tcW w:w="3210" w:type="dxa"/>
        </w:tcPr>
        <w:p w:rsidR="2BD6D83F" w:rsidP="2BD6D83F" w:rsidRDefault="2BD6D83F" w14:paraId="14CA1DC5" w14:textId="2F5A0A96">
          <w:pPr>
            <w:pStyle w:val="Header"/>
            <w:jc w:val="center"/>
          </w:pPr>
        </w:p>
      </w:tc>
      <w:tc>
        <w:tcPr>
          <w:tcW w:w="3210" w:type="dxa"/>
        </w:tcPr>
        <w:p w:rsidR="2BD6D83F" w:rsidP="2BD6D83F" w:rsidRDefault="2BD6D83F" w14:paraId="062225B7" w14:textId="21E512AC">
          <w:pPr>
            <w:pStyle w:val="Header"/>
            <w:ind w:right="-115"/>
            <w:jc w:val="right"/>
          </w:pPr>
        </w:p>
      </w:tc>
    </w:tr>
  </w:tbl>
  <w:p w:rsidR="2BD6D83F" w:rsidP="2BD6D83F" w:rsidRDefault="2BD6D83F" w14:paraId="3483D6FF" w14:textId="24CF04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7340242"/>
      <w:docPartObj>
        <w:docPartGallery w:val="Page Numbers (Bottom of Page)"/>
        <w:docPartUnique/>
      </w:docPartObj>
    </w:sdtPr>
    <w:sdtContent>
      <w:p w:rsidR="00EF1142" w:rsidRDefault="00EF1142" w14:paraId="505B7EFE" w14:textId="1F7121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646CD" w:rsidP="2BD6D83F" w:rsidRDefault="008646CD" w14:paraId="582D21B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C0589" w:rsidRDefault="001C0589" w14:paraId="009C3082" w14:textId="77777777">
      <w:pPr>
        <w:spacing w:after="0" w:line="240" w:lineRule="auto"/>
      </w:pPr>
      <w:r>
        <w:separator/>
      </w:r>
    </w:p>
  </w:footnote>
  <w:footnote w:type="continuationSeparator" w:id="0">
    <w:p w:rsidR="001C0589" w:rsidRDefault="001C0589" w14:paraId="55A19DDE" w14:textId="77777777">
      <w:pPr>
        <w:spacing w:after="0" w:line="240" w:lineRule="auto"/>
      </w:pPr>
      <w:r>
        <w:continuationSeparator/>
      </w:r>
    </w:p>
  </w:footnote>
  <w:footnote w:type="continuationNotice" w:id="1">
    <w:p w:rsidR="001C0589" w:rsidRDefault="001C0589" w14:paraId="02B0163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DB128DD" w:rsidTr="0DB128DD" w14:paraId="1210EF78" w14:textId="77777777">
      <w:trPr>
        <w:trHeight w:val="300"/>
      </w:trPr>
      <w:tc>
        <w:tcPr>
          <w:tcW w:w="3005" w:type="dxa"/>
        </w:tcPr>
        <w:p w:rsidR="0DB128DD" w:rsidP="0DB128DD" w:rsidRDefault="0DB128DD" w14:paraId="2D12CA10" w14:textId="37253610">
          <w:pPr>
            <w:pStyle w:val="Header"/>
            <w:ind w:left="-115"/>
          </w:pPr>
        </w:p>
      </w:tc>
      <w:tc>
        <w:tcPr>
          <w:tcW w:w="3005" w:type="dxa"/>
        </w:tcPr>
        <w:p w:rsidR="0DB128DD" w:rsidP="0DB128DD" w:rsidRDefault="0DB128DD" w14:paraId="3E106AB2" w14:textId="33BD09B9">
          <w:pPr>
            <w:pStyle w:val="Header"/>
            <w:jc w:val="center"/>
          </w:pPr>
        </w:p>
      </w:tc>
      <w:tc>
        <w:tcPr>
          <w:tcW w:w="3005" w:type="dxa"/>
        </w:tcPr>
        <w:p w:rsidR="0DB128DD" w:rsidP="0DB128DD" w:rsidRDefault="0DB128DD" w14:paraId="0D13A171" w14:textId="622B2ED4">
          <w:pPr>
            <w:pStyle w:val="Header"/>
            <w:ind w:right="-115"/>
            <w:jc w:val="right"/>
          </w:pPr>
        </w:p>
      </w:tc>
    </w:tr>
  </w:tbl>
  <w:p w:rsidR="0DB128DD" w:rsidP="0DB128DD" w:rsidRDefault="0DB128DD" w14:paraId="6AD8F6F2" w14:textId="62311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A137103" w:rsidTr="5B6C2481" w14:paraId="7E5CBA33" w14:textId="77777777">
      <w:trPr>
        <w:trHeight w:val="300"/>
      </w:trPr>
      <w:tc>
        <w:tcPr>
          <w:tcW w:w="3005" w:type="dxa"/>
        </w:tcPr>
        <w:p w:rsidR="2A137103" w:rsidP="2A137103" w:rsidRDefault="2A137103" w14:paraId="3AE8DC28" w14:textId="629A474C">
          <w:pPr>
            <w:pStyle w:val="NormalWeb"/>
            <w:ind w:left="-115"/>
          </w:pPr>
        </w:p>
      </w:tc>
      <w:tc>
        <w:tcPr>
          <w:tcW w:w="3005" w:type="dxa"/>
        </w:tcPr>
        <w:p w:rsidR="2A137103" w:rsidP="5B6C2481" w:rsidRDefault="2A137103" w14:paraId="235480FC" w14:textId="09E8A0BA">
          <w:pPr>
            <w:pStyle w:val="NormalWeb"/>
            <w:jc w:val="center"/>
          </w:pPr>
        </w:p>
      </w:tc>
      <w:tc>
        <w:tcPr>
          <w:tcW w:w="3005" w:type="dxa"/>
        </w:tcPr>
        <w:p w:rsidR="2A137103" w:rsidP="2A137103" w:rsidRDefault="2A137103" w14:paraId="0DF6DF04" w14:textId="2455A4B4">
          <w:pPr>
            <w:pStyle w:val="NormalWeb"/>
            <w:ind w:right="-115"/>
            <w:jc w:val="right"/>
          </w:pPr>
        </w:p>
      </w:tc>
    </w:tr>
  </w:tbl>
  <w:p w:rsidR="2A137103" w:rsidRDefault="2A137103" w14:paraId="10830351" w14:textId="7C727CE0">
    <w:pPr>
      <w:pStyle w:val="NormalWe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A137103" w:rsidTr="0DB128DD" w14:paraId="42DB5DFA" w14:textId="77777777">
      <w:trPr>
        <w:trHeight w:val="300"/>
      </w:trPr>
      <w:tc>
        <w:tcPr>
          <w:tcW w:w="3005" w:type="dxa"/>
        </w:tcPr>
        <w:p w:rsidR="2A137103" w:rsidP="2A137103" w:rsidRDefault="2A137103" w14:paraId="616D2F8B" w14:textId="0D9B235D">
          <w:pPr>
            <w:pStyle w:val="NormalWeb"/>
            <w:ind w:left="-115"/>
          </w:pPr>
        </w:p>
      </w:tc>
      <w:tc>
        <w:tcPr>
          <w:tcW w:w="3005" w:type="dxa"/>
        </w:tcPr>
        <w:p w:rsidR="2A137103" w:rsidP="2A137103" w:rsidRDefault="2A137103" w14:paraId="7A3C77EA" w14:textId="05CE2EFB">
          <w:pPr>
            <w:pStyle w:val="NormalWeb"/>
            <w:jc w:val="center"/>
          </w:pPr>
        </w:p>
      </w:tc>
      <w:tc>
        <w:tcPr>
          <w:tcW w:w="3005" w:type="dxa"/>
        </w:tcPr>
        <w:p w:rsidR="2A137103" w:rsidP="2A137103" w:rsidRDefault="2A137103" w14:paraId="1A4098A6" w14:textId="7D329357">
          <w:pPr>
            <w:pStyle w:val="NormalWeb"/>
            <w:ind w:right="-115"/>
            <w:jc w:val="right"/>
          </w:pPr>
        </w:p>
      </w:tc>
    </w:tr>
  </w:tbl>
  <w:p w:rsidR="2A137103" w:rsidRDefault="2A137103" w14:paraId="0C808386" w14:textId="5FE9BAC0">
    <w:pPr>
      <w:pStyle w:val="NormalWeb"/>
    </w:pPr>
  </w:p>
</w:hdr>
</file>

<file path=word/intelligence2.xml><?xml version="1.0" encoding="utf-8"?>
<int2:intelligence xmlns:int2="http://schemas.microsoft.com/office/intelligence/2020/intelligence" xmlns:oel="http://schemas.microsoft.com/office/2019/extlst">
  <int2:observations>
    <int2:textHash int2:hashCode="IMavFztAXEwxTp" int2:id="4UpRNdtM">
      <int2:state int2:value="Rejected" int2:type="AugLoop_Text_Critique"/>
    </int2:textHash>
    <int2:textHash int2:hashCode="klwLlm9Lm0E6SY" int2:id="g073whH0">
      <int2:state int2:value="Rejected" int2:type="AugLoop_Text_Critique"/>
    </int2:textHash>
    <int2:textHash int2:hashCode="FKAvHGZhLEg3BW" int2:id="moQmaPcI">
      <int2:state int2:value="Rejected" int2:type="AugLoop_Text_Critique"/>
    </int2:textHash>
    <int2:textHash int2:hashCode="oj2rkBOE3FoxFi" int2:id="tK5CyOoF">
      <int2:state int2:value="Rejected" int2:type="AugLoop_Text_Critique"/>
    </int2:textHash>
    <int2:textHash int2:hashCode="PG1k2Z1EYT7QyG" int2:id="vqnIRFV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1158"/>
    <w:multiLevelType w:val="hybridMultilevel"/>
    <w:tmpl w:val="E9E80614"/>
    <w:lvl w:ilvl="0" w:tplc="769CAC24">
      <w:start w:val="1"/>
      <w:numFmt w:val="bullet"/>
      <w:lvlText w:val=""/>
      <w:lvlJc w:val="left"/>
      <w:pPr>
        <w:ind w:left="720" w:hanging="360"/>
      </w:pPr>
      <w:rPr>
        <w:rFonts w:hint="default" w:ascii="Symbol" w:hAnsi="Symbol"/>
      </w:rPr>
    </w:lvl>
    <w:lvl w:ilvl="1" w:tplc="898C392C">
      <w:start w:val="1"/>
      <w:numFmt w:val="bullet"/>
      <w:lvlText w:val="o"/>
      <w:lvlJc w:val="left"/>
      <w:pPr>
        <w:ind w:left="1440" w:hanging="360"/>
      </w:pPr>
      <w:rPr>
        <w:rFonts w:hint="default" w:ascii="Courier New" w:hAnsi="Courier New"/>
      </w:rPr>
    </w:lvl>
    <w:lvl w:ilvl="2" w:tplc="C6A0730E">
      <w:start w:val="1"/>
      <w:numFmt w:val="bullet"/>
      <w:lvlText w:val=""/>
      <w:lvlJc w:val="left"/>
      <w:pPr>
        <w:ind w:left="2160" w:hanging="360"/>
      </w:pPr>
      <w:rPr>
        <w:rFonts w:hint="default" w:ascii="Wingdings" w:hAnsi="Wingdings"/>
      </w:rPr>
    </w:lvl>
    <w:lvl w:ilvl="3" w:tplc="576656AA">
      <w:start w:val="1"/>
      <w:numFmt w:val="bullet"/>
      <w:lvlText w:val=""/>
      <w:lvlJc w:val="left"/>
      <w:pPr>
        <w:ind w:left="2880" w:hanging="360"/>
      </w:pPr>
      <w:rPr>
        <w:rFonts w:hint="default" w:ascii="Symbol" w:hAnsi="Symbol"/>
      </w:rPr>
    </w:lvl>
    <w:lvl w:ilvl="4" w:tplc="13BEA3B2">
      <w:start w:val="1"/>
      <w:numFmt w:val="bullet"/>
      <w:lvlText w:val="o"/>
      <w:lvlJc w:val="left"/>
      <w:pPr>
        <w:ind w:left="3600" w:hanging="360"/>
      </w:pPr>
      <w:rPr>
        <w:rFonts w:hint="default" w:ascii="Courier New" w:hAnsi="Courier New"/>
      </w:rPr>
    </w:lvl>
    <w:lvl w:ilvl="5" w:tplc="598842C6">
      <w:start w:val="1"/>
      <w:numFmt w:val="bullet"/>
      <w:lvlText w:val=""/>
      <w:lvlJc w:val="left"/>
      <w:pPr>
        <w:ind w:left="4320" w:hanging="360"/>
      </w:pPr>
      <w:rPr>
        <w:rFonts w:hint="default" w:ascii="Wingdings" w:hAnsi="Wingdings"/>
      </w:rPr>
    </w:lvl>
    <w:lvl w:ilvl="6" w:tplc="1388B236">
      <w:start w:val="1"/>
      <w:numFmt w:val="bullet"/>
      <w:lvlText w:val=""/>
      <w:lvlJc w:val="left"/>
      <w:pPr>
        <w:ind w:left="5040" w:hanging="360"/>
      </w:pPr>
      <w:rPr>
        <w:rFonts w:hint="default" w:ascii="Symbol" w:hAnsi="Symbol"/>
      </w:rPr>
    </w:lvl>
    <w:lvl w:ilvl="7" w:tplc="5F968AFE">
      <w:start w:val="1"/>
      <w:numFmt w:val="bullet"/>
      <w:lvlText w:val="o"/>
      <w:lvlJc w:val="left"/>
      <w:pPr>
        <w:ind w:left="5760" w:hanging="360"/>
      </w:pPr>
      <w:rPr>
        <w:rFonts w:hint="default" w:ascii="Courier New" w:hAnsi="Courier New"/>
      </w:rPr>
    </w:lvl>
    <w:lvl w:ilvl="8" w:tplc="9B50CF70">
      <w:start w:val="1"/>
      <w:numFmt w:val="bullet"/>
      <w:lvlText w:val=""/>
      <w:lvlJc w:val="left"/>
      <w:pPr>
        <w:ind w:left="6480" w:hanging="360"/>
      </w:pPr>
      <w:rPr>
        <w:rFonts w:hint="default" w:ascii="Wingdings" w:hAnsi="Wingdings"/>
      </w:rPr>
    </w:lvl>
  </w:abstractNum>
  <w:abstractNum w:abstractNumId="1" w15:restartNumberingAfterBreak="0">
    <w:nsid w:val="059D8C69"/>
    <w:multiLevelType w:val="hybridMultilevel"/>
    <w:tmpl w:val="D3F03376"/>
    <w:lvl w:ilvl="0" w:tplc="A058F32E">
      <w:start w:val="1"/>
      <w:numFmt w:val="decimal"/>
      <w:lvlText w:val="%1."/>
      <w:lvlJc w:val="left"/>
      <w:pPr>
        <w:ind w:left="720" w:hanging="360"/>
      </w:pPr>
    </w:lvl>
    <w:lvl w:ilvl="1" w:tplc="AB845314">
      <w:start w:val="1"/>
      <w:numFmt w:val="lowerLetter"/>
      <w:lvlText w:val="%2."/>
      <w:lvlJc w:val="left"/>
      <w:pPr>
        <w:ind w:left="1440" w:hanging="360"/>
      </w:pPr>
    </w:lvl>
    <w:lvl w:ilvl="2" w:tplc="A7CCCC12">
      <w:start w:val="1"/>
      <w:numFmt w:val="lowerRoman"/>
      <w:lvlText w:val="%3."/>
      <w:lvlJc w:val="right"/>
      <w:pPr>
        <w:ind w:left="2160" w:hanging="180"/>
      </w:pPr>
    </w:lvl>
    <w:lvl w:ilvl="3" w:tplc="64D846C6">
      <w:start w:val="1"/>
      <w:numFmt w:val="decimal"/>
      <w:lvlText w:val="%4."/>
      <w:lvlJc w:val="left"/>
      <w:pPr>
        <w:ind w:left="2880" w:hanging="360"/>
      </w:pPr>
    </w:lvl>
    <w:lvl w:ilvl="4" w:tplc="7380662A">
      <w:start w:val="1"/>
      <w:numFmt w:val="lowerLetter"/>
      <w:lvlText w:val="%5."/>
      <w:lvlJc w:val="left"/>
      <w:pPr>
        <w:ind w:left="3600" w:hanging="360"/>
      </w:pPr>
    </w:lvl>
    <w:lvl w:ilvl="5" w:tplc="D486D4B8">
      <w:start w:val="1"/>
      <w:numFmt w:val="lowerRoman"/>
      <w:lvlText w:val="%6."/>
      <w:lvlJc w:val="right"/>
      <w:pPr>
        <w:ind w:left="4320" w:hanging="180"/>
      </w:pPr>
    </w:lvl>
    <w:lvl w:ilvl="6" w:tplc="524C9586">
      <w:start w:val="1"/>
      <w:numFmt w:val="decimal"/>
      <w:lvlText w:val="%7."/>
      <w:lvlJc w:val="left"/>
      <w:pPr>
        <w:ind w:left="5040" w:hanging="360"/>
      </w:pPr>
    </w:lvl>
    <w:lvl w:ilvl="7" w:tplc="9A0E845E">
      <w:start w:val="1"/>
      <w:numFmt w:val="lowerLetter"/>
      <w:lvlText w:val="%8."/>
      <w:lvlJc w:val="left"/>
      <w:pPr>
        <w:ind w:left="5760" w:hanging="360"/>
      </w:pPr>
    </w:lvl>
    <w:lvl w:ilvl="8" w:tplc="85C6903E">
      <w:start w:val="1"/>
      <w:numFmt w:val="lowerRoman"/>
      <w:lvlText w:val="%9."/>
      <w:lvlJc w:val="right"/>
      <w:pPr>
        <w:ind w:left="6480" w:hanging="180"/>
      </w:pPr>
    </w:lvl>
  </w:abstractNum>
  <w:abstractNum w:abstractNumId="2" w15:restartNumberingAfterBreak="0">
    <w:nsid w:val="05C68445"/>
    <w:multiLevelType w:val="hybridMultilevel"/>
    <w:tmpl w:val="04348988"/>
    <w:lvl w:ilvl="0" w:tplc="89947BE4">
      <w:start w:val="1"/>
      <w:numFmt w:val="bullet"/>
      <w:lvlText w:val=""/>
      <w:lvlJc w:val="left"/>
      <w:pPr>
        <w:ind w:left="720" w:hanging="360"/>
      </w:pPr>
      <w:rPr>
        <w:rFonts w:hint="default" w:ascii="Symbol" w:hAnsi="Symbol"/>
      </w:rPr>
    </w:lvl>
    <w:lvl w:ilvl="1" w:tplc="4EB01624">
      <w:start w:val="1"/>
      <w:numFmt w:val="bullet"/>
      <w:lvlText w:val="o"/>
      <w:lvlJc w:val="left"/>
      <w:pPr>
        <w:ind w:left="1440" w:hanging="360"/>
      </w:pPr>
      <w:rPr>
        <w:rFonts w:hint="default" w:ascii="Courier New" w:hAnsi="Courier New"/>
      </w:rPr>
    </w:lvl>
    <w:lvl w:ilvl="2" w:tplc="DBF25398">
      <w:start w:val="1"/>
      <w:numFmt w:val="bullet"/>
      <w:lvlText w:val=""/>
      <w:lvlJc w:val="left"/>
      <w:pPr>
        <w:ind w:left="2160" w:hanging="360"/>
      </w:pPr>
      <w:rPr>
        <w:rFonts w:hint="default" w:ascii="Wingdings" w:hAnsi="Wingdings"/>
      </w:rPr>
    </w:lvl>
    <w:lvl w:ilvl="3" w:tplc="472A7106">
      <w:start w:val="1"/>
      <w:numFmt w:val="bullet"/>
      <w:lvlText w:val=""/>
      <w:lvlJc w:val="left"/>
      <w:pPr>
        <w:ind w:left="2880" w:hanging="360"/>
      </w:pPr>
      <w:rPr>
        <w:rFonts w:hint="default" w:ascii="Symbol" w:hAnsi="Symbol"/>
      </w:rPr>
    </w:lvl>
    <w:lvl w:ilvl="4" w:tplc="90C2FD60">
      <w:start w:val="1"/>
      <w:numFmt w:val="bullet"/>
      <w:lvlText w:val="o"/>
      <w:lvlJc w:val="left"/>
      <w:pPr>
        <w:ind w:left="3600" w:hanging="360"/>
      </w:pPr>
      <w:rPr>
        <w:rFonts w:hint="default" w:ascii="Courier New" w:hAnsi="Courier New"/>
      </w:rPr>
    </w:lvl>
    <w:lvl w:ilvl="5" w:tplc="0B18FCBE">
      <w:start w:val="1"/>
      <w:numFmt w:val="bullet"/>
      <w:lvlText w:val=""/>
      <w:lvlJc w:val="left"/>
      <w:pPr>
        <w:ind w:left="4320" w:hanging="360"/>
      </w:pPr>
      <w:rPr>
        <w:rFonts w:hint="default" w:ascii="Wingdings" w:hAnsi="Wingdings"/>
      </w:rPr>
    </w:lvl>
    <w:lvl w:ilvl="6" w:tplc="B6ECFE8C">
      <w:start w:val="1"/>
      <w:numFmt w:val="bullet"/>
      <w:lvlText w:val=""/>
      <w:lvlJc w:val="left"/>
      <w:pPr>
        <w:ind w:left="5040" w:hanging="360"/>
      </w:pPr>
      <w:rPr>
        <w:rFonts w:hint="default" w:ascii="Symbol" w:hAnsi="Symbol"/>
      </w:rPr>
    </w:lvl>
    <w:lvl w:ilvl="7" w:tplc="080641C6">
      <w:start w:val="1"/>
      <w:numFmt w:val="bullet"/>
      <w:lvlText w:val="o"/>
      <w:lvlJc w:val="left"/>
      <w:pPr>
        <w:ind w:left="5760" w:hanging="360"/>
      </w:pPr>
      <w:rPr>
        <w:rFonts w:hint="default" w:ascii="Courier New" w:hAnsi="Courier New"/>
      </w:rPr>
    </w:lvl>
    <w:lvl w:ilvl="8" w:tplc="AB124602">
      <w:start w:val="1"/>
      <w:numFmt w:val="bullet"/>
      <w:lvlText w:val=""/>
      <w:lvlJc w:val="left"/>
      <w:pPr>
        <w:ind w:left="6480" w:hanging="360"/>
      </w:pPr>
      <w:rPr>
        <w:rFonts w:hint="default" w:ascii="Wingdings" w:hAnsi="Wingdings"/>
      </w:rPr>
    </w:lvl>
  </w:abstractNum>
  <w:abstractNum w:abstractNumId="3" w15:restartNumberingAfterBreak="0">
    <w:nsid w:val="06A853AA"/>
    <w:multiLevelType w:val="hybridMultilevel"/>
    <w:tmpl w:val="F3300352"/>
    <w:lvl w:ilvl="0" w:tplc="C8AA9A5E">
      <w:start w:val="1"/>
      <w:numFmt w:val="decimal"/>
      <w:lvlText w:val="%1."/>
      <w:lvlJc w:val="left"/>
      <w:pPr>
        <w:ind w:left="720" w:hanging="360"/>
      </w:pPr>
    </w:lvl>
    <w:lvl w:ilvl="1" w:tplc="7BAA8570">
      <w:start w:val="1"/>
      <w:numFmt w:val="lowerLetter"/>
      <w:lvlText w:val="%2."/>
      <w:lvlJc w:val="left"/>
      <w:pPr>
        <w:ind w:left="1440" w:hanging="360"/>
      </w:pPr>
    </w:lvl>
    <w:lvl w:ilvl="2" w:tplc="B51C7F18">
      <w:start w:val="1"/>
      <w:numFmt w:val="lowerRoman"/>
      <w:lvlText w:val="%3."/>
      <w:lvlJc w:val="right"/>
      <w:pPr>
        <w:ind w:left="2160" w:hanging="180"/>
      </w:pPr>
    </w:lvl>
    <w:lvl w:ilvl="3" w:tplc="21B0DE06">
      <w:start w:val="1"/>
      <w:numFmt w:val="decimal"/>
      <w:lvlText w:val="%4."/>
      <w:lvlJc w:val="left"/>
      <w:pPr>
        <w:ind w:left="2880" w:hanging="360"/>
      </w:pPr>
    </w:lvl>
    <w:lvl w:ilvl="4" w:tplc="059EC74A">
      <w:start w:val="1"/>
      <w:numFmt w:val="lowerLetter"/>
      <w:lvlText w:val="%5."/>
      <w:lvlJc w:val="left"/>
      <w:pPr>
        <w:ind w:left="3600" w:hanging="360"/>
      </w:pPr>
    </w:lvl>
    <w:lvl w:ilvl="5" w:tplc="1B480066">
      <w:start w:val="1"/>
      <w:numFmt w:val="lowerRoman"/>
      <w:lvlText w:val="%6."/>
      <w:lvlJc w:val="right"/>
      <w:pPr>
        <w:ind w:left="4320" w:hanging="180"/>
      </w:pPr>
    </w:lvl>
    <w:lvl w:ilvl="6" w:tplc="8A4633AC">
      <w:start w:val="1"/>
      <w:numFmt w:val="decimal"/>
      <w:lvlText w:val="%7."/>
      <w:lvlJc w:val="left"/>
      <w:pPr>
        <w:ind w:left="5040" w:hanging="360"/>
      </w:pPr>
    </w:lvl>
    <w:lvl w:ilvl="7" w:tplc="C8EA3B20">
      <w:start w:val="1"/>
      <w:numFmt w:val="lowerLetter"/>
      <w:lvlText w:val="%8."/>
      <w:lvlJc w:val="left"/>
      <w:pPr>
        <w:ind w:left="5760" w:hanging="360"/>
      </w:pPr>
    </w:lvl>
    <w:lvl w:ilvl="8" w:tplc="A426E70A">
      <w:start w:val="1"/>
      <w:numFmt w:val="lowerRoman"/>
      <w:lvlText w:val="%9."/>
      <w:lvlJc w:val="right"/>
      <w:pPr>
        <w:ind w:left="6480" w:hanging="180"/>
      </w:pPr>
    </w:lvl>
  </w:abstractNum>
  <w:abstractNum w:abstractNumId="4" w15:restartNumberingAfterBreak="0">
    <w:nsid w:val="0971DA79"/>
    <w:multiLevelType w:val="hybridMultilevel"/>
    <w:tmpl w:val="6DF266E2"/>
    <w:lvl w:ilvl="0" w:tplc="523C1890">
      <w:start w:val="1"/>
      <w:numFmt w:val="bullet"/>
      <w:lvlText w:val=""/>
      <w:lvlJc w:val="left"/>
      <w:pPr>
        <w:ind w:left="720" w:hanging="360"/>
      </w:pPr>
      <w:rPr>
        <w:rFonts w:hint="default" w:ascii="Symbol" w:hAnsi="Symbol"/>
      </w:rPr>
    </w:lvl>
    <w:lvl w:ilvl="1" w:tplc="D6528CC6">
      <w:start w:val="1"/>
      <w:numFmt w:val="bullet"/>
      <w:lvlText w:val="o"/>
      <w:lvlJc w:val="left"/>
      <w:pPr>
        <w:ind w:left="1440" w:hanging="360"/>
      </w:pPr>
      <w:rPr>
        <w:rFonts w:hint="default" w:ascii="Courier New" w:hAnsi="Courier New"/>
      </w:rPr>
    </w:lvl>
    <w:lvl w:ilvl="2" w:tplc="02F84556">
      <w:start w:val="1"/>
      <w:numFmt w:val="bullet"/>
      <w:lvlText w:val=""/>
      <w:lvlJc w:val="left"/>
      <w:pPr>
        <w:ind w:left="2160" w:hanging="360"/>
      </w:pPr>
      <w:rPr>
        <w:rFonts w:hint="default" w:ascii="Wingdings" w:hAnsi="Wingdings"/>
      </w:rPr>
    </w:lvl>
    <w:lvl w:ilvl="3" w:tplc="4D9CB600">
      <w:start w:val="1"/>
      <w:numFmt w:val="bullet"/>
      <w:lvlText w:val=""/>
      <w:lvlJc w:val="left"/>
      <w:pPr>
        <w:ind w:left="2880" w:hanging="360"/>
      </w:pPr>
      <w:rPr>
        <w:rFonts w:hint="default" w:ascii="Symbol" w:hAnsi="Symbol"/>
      </w:rPr>
    </w:lvl>
    <w:lvl w:ilvl="4" w:tplc="BFE0A3BE">
      <w:start w:val="1"/>
      <w:numFmt w:val="bullet"/>
      <w:lvlText w:val="o"/>
      <w:lvlJc w:val="left"/>
      <w:pPr>
        <w:ind w:left="3600" w:hanging="360"/>
      </w:pPr>
      <w:rPr>
        <w:rFonts w:hint="default" w:ascii="Courier New" w:hAnsi="Courier New"/>
      </w:rPr>
    </w:lvl>
    <w:lvl w:ilvl="5" w:tplc="4D16B658">
      <w:start w:val="1"/>
      <w:numFmt w:val="bullet"/>
      <w:lvlText w:val=""/>
      <w:lvlJc w:val="left"/>
      <w:pPr>
        <w:ind w:left="4320" w:hanging="360"/>
      </w:pPr>
      <w:rPr>
        <w:rFonts w:hint="default" w:ascii="Wingdings" w:hAnsi="Wingdings"/>
      </w:rPr>
    </w:lvl>
    <w:lvl w:ilvl="6" w:tplc="C82A89D4">
      <w:start w:val="1"/>
      <w:numFmt w:val="bullet"/>
      <w:lvlText w:val=""/>
      <w:lvlJc w:val="left"/>
      <w:pPr>
        <w:ind w:left="5040" w:hanging="360"/>
      </w:pPr>
      <w:rPr>
        <w:rFonts w:hint="default" w:ascii="Symbol" w:hAnsi="Symbol"/>
      </w:rPr>
    </w:lvl>
    <w:lvl w:ilvl="7" w:tplc="0682F76C">
      <w:start w:val="1"/>
      <w:numFmt w:val="bullet"/>
      <w:lvlText w:val="o"/>
      <w:lvlJc w:val="left"/>
      <w:pPr>
        <w:ind w:left="5760" w:hanging="360"/>
      </w:pPr>
      <w:rPr>
        <w:rFonts w:hint="default" w:ascii="Courier New" w:hAnsi="Courier New"/>
      </w:rPr>
    </w:lvl>
    <w:lvl w:ilvl="8" w:tplc="AE7C5346">
      <w:start w:val="1"/>
      <w:numFmt w:val="bullet"/>
      <w:lvlText w:val=""/>
      <w:lvlJc w:val="left"/>
      <w:pPr>
        <w:ind w:left="6480" w:hanging="360"/>
      </w:pPr>
      <w:rPr>
        <w:rFonts w:hint="default" w:ascii="Wingdings" w:hAnsi="Wingdings"/>
      </w:rPr>
    </w:lvl>
  </w:abstractNum>
  <w:abstractNum w:abstractNumId="5" w15:restartNumberingAfterBreak="0">
    <w:nsid w:val="0A6666CA"/>
    <w:multiLevelType w:val="hybridMultilevel"/>
    <w:tmpl w:val="9FC4B18C"/>
    <w:lvl w:ilvl="0" w:tplc="E3D620C6">
      <w:start w:val="1"/>
      <w:numFmt w:val="bullet"/>
      <w:lvlText w:val=""/>
      <w:lvlJc w:val="left"/>
      <w:pPr>
        <w:ind w:left="720" w:hanging="360"/>
      </w:pPr>
      <w:rPr>
        <w:rFonts w:hint="default" w:ascii="Symbol" w:hAnsi="Symbol"/>
      </w:rPr>
    </w:lvl>
    <w:lvl w:ilvl="1" w:tplc="D3086B46">
      <w:start w:val="1"/>
      <w:numFmt w:val="bullet"/>
      <w:lvlText w:val="o"/>
      <w:lvlJc w:val="left"/>
      <w:pPr>
        <w:ind w:left="1440" w:hanging="360"/>
      </w:pPr>
      <w:rPr>
        <w:rFonts w:hint="default" w:ascii="Courier New" w:hAnsi="Courier New"/>
      </w:rPr>
    </w:lvl>
    <w:lvl w:ilvl="2" w:tplc="C77C73B0">
      <w:start w:val="1"/>
      <w:numFmt w:val="bullet"/>
      <w:lvlText w:val=""/>
      <w:lvlJc w:val="left"/>
      <w:pPr>
        <w:ind w:left="2160" w:hanging="360"/>
      </w:pPr>
      <w:rPr>
        <w:rFonts w:hint="default" w:ascii="Wingdings" w:hAnsi="Wingdings"/>
      </w:rPr>
    </w:lvl>
    <w:lvl w:ilvl="3" w:tplc="93B0302C">
      <w:start w:val="1"/>
      <w:numFmt w:val="bullet"/>
      <w:lvlText w:val=""/>
      <w:lvlJc w:val="left"/>
      <w:pPr>
        <w:ind w:left="2880" w:hanging="360"/>
      </w:pPr>
      <w:rPr>
        <w:rFonts w:hint="default" w:ascii="Symbol" w:hAnsi="Symbol"/>
      </w:rPr>
    </w:lvl>
    <w:lvl w:ilvl="4" w:tplc="813C512E">
      <w:start w:val="1"/>
      <w:numFmt w:val="bullet"/>
      <w:lvlText w:val="o"/>
      <w:lvlJc w:val="left"/>
      <w:pPr>
        <w:ind w:left="3600" w:hanging="360"/>
      </w:pPr>
      <w:rPr>
        <w:rFonts w:hint="default" w:ascii="Courier New" w:hAnsi="Courier New"/>
      </w:rPr>
    </w:lvl>
    <w:lvl w:ilvl="5" w:tplc="C05ABDB4">
      <w:start w:val="1"/>
      <w:numFmt w:val="bullet"/>
      <w:lvlText w:val=""/>
      <w:lvlJc w:val="left"/>
      <w:pPr>
        <w:ind w:left="4320" w:hanging="360"/>
      </w:pPr>
      <w:rPr>
        <w:rFonts w:hint="default" w:ascii="Wingdings" w:hAnsi="Wingdings"/>
      </w:rPr>
    </w:lvl>
    <w:lvl w:ilvl="6" w:tplc="30B038BA">
      <w:start w:val="1"/>
      <w:numFmt w:val="bullet"/>
      <w:lvlText w:val=""/>
      <w:lvlJc w:val="left"/>
      <w:pPr>
        <w:ind w:left="5040" w:hanging="360"/>
      </w:pPr>
      <w:rPr>
        <w:rFonts w:hint="default" w:ascii="Symbol" w:hAnsi="Symbol"/>
      </w:rPr>
    </w:lvl>
    <w:lvl w:ilvl="7" w:tplc="A4409B12">
      <w:start w:val="1"/>
      <w:numFmt w:val="bullet"/>
      <w:lvlText w:val="o"/>
      <w:lvlJc w:val="left"/>
      <w:pPr>
        <w:ind w:left="5760" w:hanging="360"/>
      </w:pPr>
      <w:rPr>
        <w:rFonts w:hint="default" w:ascii="Courier New" w:hAnsi="Courier New"/>
      </w:rPr>
    </w:lvl>
    <w:lvl w:ilvl="8" w:tplc="9862768C">
      <w:start w:val="1"/>
      <w:numFmt w:val="bullet"/>
      <w:lvlText w:val=""/>
      <w:lvlJc w:val="left"/>
      <w:pPr>
        <w:ind w:left="6480" w:hanging="360"/>
      </w:pPr>
      <w:rPr>
        <w:rFonts w:hint="default" w:ascii="Wingdings" w:hAnsi="Wingdings"/>
      </w:rPr>
    </w:lvl>
  </w:abstractNum>
  <w:abstractNum w:abstractNumId="6" w15:restartNumberingAfterBreak="0">
    <w:nsid w:val="0AC1E86B"/>
    <w:multiLevelType w:val="hybridMultilevel"/>
    <w:tmpl w:val="3B2EA630"/>
    <w:lvl w:ilvl="0" w:tplc="0CAC8C90">
      <w:start w:val="1"/>
      <w:numFmt w:val="bullet"/>
      <w:lvlText w:val=""/>
      <w:lvlJc w:val="left"/>
      <w:pPr>
        <w:ind w:left="720" w:hanging="360"/>
      </w:pPr>
      <w:rPr>
        <w:rFonts w:hint="default" w:ascii="Symbol" w:hAnsi="Symbol"/>
      </w:rPr>
    </w:lvl>
    <w:lvl w:ilvl="1" w:tplc="132E3AE8">
      <w:start w:val="1"/>
      <w:numFmt w:val="bullet"/>
      <w:lvlText w:val="o"/>
      <w:lvlJc w:val="left"/>
      <w:pPr>
        <w:ind w:left="1440" w:hanging="360"/>
      </w:pPr>
      <w:rPr>
        <w:rFonts w:hint="default" w:ascii="Courier New" w:hAnsi="Courier New"/>
      </w:rPr>
    </w:lvl>
    <w:lvl w:ilvl="2" w:tplc="479481E6">
      <w:start w:val="1"/>
      <w:numFmt w:val="bullet"/>
      <w:lvlText w:val=""/>
      <w:lvlJc w:val="left"/>
      <w:pPr>
        <w:ind w:left="2160" w:hanging="360"/>
      </w:pPr>
      <w:rPr>
        <w:rFonts w:hint="default" w:ascii="Wingdings" w:hAnsi="Wingdings"/>
      </w:rPr>
    </w:lvl>
    <w:lvl w:ilvl="3" w:tplc="F46694C2">
      <w:start w:val="1"/>
      <w:numFmt w:val="bullet"/>
      <w:lvlText w:val=""/>
      <w:lvlJc w:val="left"/>
      <w:pPr>
        <w:ind w:left="2880" w:hanging="360"/>
      </w:pPr>
      <w:rPr>
        <w:rFonts w:hint="default" w:ascii="Symbol" w:hAnsi="Symbol"/>
      </w:rPr>
    </w:lvl>
    <w:lvl w:ilvl="4" w:tplc="56464862">
      <w:start w:val="1"/>
      <w:numFmt w:val="bullet"/>
      <w:lvlText w:val="o"/>
      <w:lvlJc w:val="left"/>
      <w:pPr>
        <w:ind w:left="3600" w:hanging="360"/>
      </w:pPr>
      <w:rPr>
        <w:rFonts w:hint="default" w:ascii="Courier New" w:hAnsi="Courier New"/>
      </w:rPr>
    </w:lvl>
    <w:lvl w:ilvl="5" w:tplc="2830293C">
      <w:start w:val="1"/>
      <w:numFmt w:val="bullet"/>
      <w:lvlText w:val=""/>
      <w:lvlJc w:val="left"/>
      <w:pPr>
        <w:ind w:left="4320" w:hanging="360"/>
      </w:pPr>
      <w:rPr>
        <w:rFonts w:hint="default" w:ascii="Wingdings" w:hAnsi="Wingdings"/>
      </w:rPr>
    </w:lvl>
    <w:lvl w:ilvl="6" w:tplc="611269D4">
      <w:start w:val="1"/>
      <w:numFmt w:val="bullet"/>
      <w:lvlText w:val=""/>
      <w:lvlJc w:val="left"/>
      <w:pPr>
        <w:ind w:left="5040" w:hanging="360"/>
      </w:pPr>
      <w:rPr>
        <w:rFonts w:hint="default" w:ascii="Symbol" w:hAnsi="Symbol"/>
      </w:rPr>
    </w:lvl>
    <w:lvl w:ilvl="7" w:tplc="601C8680">
      <w:start w:val="1"/>
      <w:numFmt w:val="bullet"/>
      <w:lvlText w:val="o"/>
      <w:lvlJc w:val="left"/>
      <w:pPr>
        <w:ind w:left="5760" w:hanging="360"/>
      </w:pPr>
      <w:rPr>
        <w:rFonts w:hint="default" w:ascii="Courier New" w:hAnsi="Courier New"/>
      </w:rPr>
    </w:lvl>
    <w:lvl w:ilvl="8" w:tplc="52B085E4">
      <w:start w:val="1"/>
      <w:numFmt w:val="bullet"/>
      <w:lvlText w:val=""/>
      <w:lvlJc w:val="left"/>
      <w:pPr>
        <w:ind w:left="6480" w:hanging="360"/>
      </w:pPr>
      <w:rPr>
        <w:rFonts w:hint="default" w:ascii="Wingdings" w:hAnsi="Wingdings"/>
      </w:rPr>
    </w:lvl>
  </w:abstractNum>
  <w:abstractNum w:abstractNumId="7" w15:restartNumberingAfterBreak="0">
    <w:nsid w:val="0C030FC1"/>
    <w:multiLevelType w:val="hybridMultilevel"/>
    <w:tmpl w:val="FFFFFFFF"/>
    <w:lvl w:ilvl="0" w:tplc="2BD601B2">
      <w:start w:val="1"/>
      <w:numFmt w:val="bullet"/>
      <w:lvlText w:val=""/>
      <w:lvlJc w:val="left"/>
      <w:pPr>
        <w:ind w:left="720" w:hanging="360"/>
      </w:pPr>
      <w:rPr>
        <w:rFonts w:hint="default" w:ascii="Symbol" w:hAnsi="Symbol"/>
      </w:rPr>
    </w:lvl>
    <w:lvl w:ilvl="1" w:tplc="7206C85A">
      <w:start w:val="1"/>
      <w:numFmt w:val="bullet"/>
      <w:lvlText w:val="o"/>
      <w:lvlJc w:val="left"/>
      <w:pPr>
        <w:ind w:left="1440" w:hanging="360"/>
      </w:pPr>
      <w:rPr>
        <w:rFonts w:hint="default" w:ascii="Courier New" w:hAnsi="Courier New"/>
      </w:rPr>
    </w:lvl>
    <w:lvl w:ilvl="2" w:tplc="D198666E">
      <w:start w:val="1"/>
      <w:numFmt w:val="bullet"/>
      <w:lvlText w:val=""/>
      <w:lvlJc w:val="left"/>
      <w:pPr>
        <w:ind w:left="2160" w:hanging="360"/>
      </w:pPr>
      <w:rPr>
        <w:rFonts w:hint="default" w:ascii="Wingdings" w:hAnsi="Wingdings"/>
      </w:rPr>
    </w:lvl>
    <w:lvl w:ilvl="3" w:tplc="F69C790A">
      <w:start w:val="1"/>
      <w:numFmt w:val="bullet"/>
      <w:lvlText w:val=""/>
      <w:lvlJc w:val="left"/>
      <w:pPr>
        <w:ind w:left="2880" w:hanging="360"/>
      </w:pPr>
      <w:rPr>
        <w:rFonts w:hint="default" w:ascii="Symbol" w:hAnsi="Symbol"/>
      </w:rPr>
    </w:lvl>
    <w:lvl w:ilvl="4" w:tplc="ECF297AA">
      <w:start w:val="1"/>
      <w:numFmt w:val="bullet"/>
      <w:lvlText w:val="o"/>
      <w:lvlJc w:val="left"/>
      <w:pPr>
        <w:ind w:left="3600" w:hanging="360"/>
      </w:pPr>
      <w:rPr>
        <w:rFonts w:hint="default" w:ascii="Courier New" w:hAnsi="Courier New"/>
      </w:rPr>
    </w:lvl>
    <w:lvl w:ilvl="5" w:tplc="F2DED2A6">
      <w:start w:val="1"/>
      <w:numFmt w:val="bullet"/>
      <w:lvlText w:val=""/>
      <w:lvlJc w:val="left"/>
      <w:pPr>
        <w:ind w:left="4320" w:hanging="360"/>
      </w:pPr>
      <w:rPr>
        <w:rFonts w:hint="default" w:ascii="Wingdings" w:hAnsi="Wingdings"/>
      </w:rPr>
    </w:lvl>
    <w:lvl w:ilvl="6" w:tplc="D0C83C18">
      <w:start w:val="1"/>
      <w:numFmt w:val="bullet"/>
      <w:lvlText w:val=""/>
      <w:lvlJc w:val="left"/>
      <w:pPr>
        <w:ind w:left="5040" w:hanging="360"/>
      </w:pPr>
      <w:rPr>
        <w:rFonts w:hint="default" w:ascii="Symbol" w:hAnsi="Symbol"/>
      </w:rPr>
    </w:lvl>
    <w:lvl w:ilvl="7" w:tplc="B3E25720">
      <w:start w:val="1"/>
      <w:numFmt w:val="bullet"/>
      <w:lvlText w:val="o"/>
      <w:lvlJc w:val="left"/>
      <w:pPr>
        <w:ind w:left="5760" w:hanging="360"/>
      </w:pPr>
      <w:rPr>
        <w:rFonts w:hint="default" w:ascii="Courier New" w:hAnsi="Courier New"/>
      </w:rPr>
    </w:lvl>
    <w:lvl w:ilvl="8" w:tplc="FE4A1242">
      <w:start w:val="1"/>
      <w:numFmt w:val="bullet"/>
      <w:lvlText w:val=""/>
      <w:lvlJc w:val="left"/>
      <w:pPr>
        <w:ind w:left="6480" w:hanging="360"/>
      </w:pPr>
      <w:rPr>
        <w:rFonts w:hint="default" w:ascii="Wingdings" w:hAnsi="Wingdings"/>
      </w:rPr>
    </w:lvl>
  </w:abstractNum>
  <w:abstractNum w:abstractNumId="8" w15:restartNumberingAfterBreak="0">
    <w:nsid w:val="0E5F858C"/>
    <w:multiLevelType w:val="hybridMultilevel"/>
    <w:tmpl w:val="C4C415B0"/>
    <w:lvl w:ilvl="0" w:tplc="6A2A6F42">
      <w:start w:val="1"/>
      <w:numFmt w:val="bullet"/>
      <w:lvlText w:val=""/>
      <w:lvlJc w:val="left"/>
      <w:pPr>
        <w:ind w:left="720" w:hanging="360"/>
      </w:pPr>
      <w:rPr>
        <w:rFonts w:hint="default" w:ascii="Symbol" w:hAnsi="Symbol"/>
      </w:rPr>
    </w:lvl>
    <w:lvl w:ilvl="1" w:tplc="B1E89B3E">
      <w:start w:val="1"/>
      <w:numFmt w:val="bullet"/>
      <w:lvlText w:val="o"/>
      <w:lvlJc w:val="left"/>
      <w:pPr>
        <w:ind w:left="1440" w:hanging="360"/>
      </w:pPr>
      <w:rPr>
        <w:rFonts w:hint="default" w:ascii="Courier New" w:hAnsi="Courier New"/>
      </w:rPr>
    </w:lvl>
    <w:lvl w:ilvl="2" w:tplc="22AEC2D2">
      <w:start w:val="1"/>
      <w:numFmt w:val="bullet"/>
      <w:lvlText w:val=""/>
      <w:lvlJc w:val="left"/>
      <w:pPr>
        <w:ind w:left="2160" w:hanging="360"/>
      </w:pPr>
      <w:rPr>
        <w:rFonts w:hint="default" w:ascii="Wingdings" w:hAnsi="Wingdings"/>
      </w:rPr>
    </w:lvl>
    <w:lvl w:ilvl="3" w:tplc="7304F60E">
      <w:start w:val="1"/>
      <w:numFmt w:val="bullet"/>
      <w:lvlText w:val=""/>
      <w:lvlJc w:val="left"/>
      <w:pPr>
        <w:ind w:left="2880" w:hanging="360"/>
      </w:pPr>
      <w:rPr>
        <w:rFonts w:hint="default" w:ascii="Symbol" w:hAnsi="Symbol"/>
      </w:rPr>
    </w:lvl>
    <w:lvl w:ilvl="4" w:tplc="2A681F78">
      <w:start w:val="1"/>
      <w:numFmt w:val="bullet"/>
      <w:lvlText w:val="o"/>
      <w:lvlJc w:val="left"/>
      <w:pPr>
        <w:ind w:left="3600" w:hanging="360"/>
      </w:pPr>
      <w:rPr>
        <w:rFonts w:hint="default" w:ascii="Courier New" w:hAnsi="Courier New"/>
      </w:rPr>
    </w:lvl>
    <w:lvl w:ilvl="5" w:tplc="A1F23A7C">
      <w:start w:val="1"/>
      <w:numFmt w:val="bullet"/>
      <w:lvlText w:val=""/>
      <w:lvlJc w:val="left"/>
      <w:pPr>
        <w:ind w:left="4320" w:hanging="360"/>
      </w:pPr>
      <w:rPr>
        <w:rFonts w:hint="default" w:ascii="Wingdings" w:hAnsi="Wingdings"/>
      </w:rPr>
    </w:lvl>
    <w:lvl w:ilvl="6" w:tplc="F0B87D6E">
      <w:start w:val="1"/>
      <w:numFmt w:val="bullet"/>
      <w:lvlText w:val=""/>
      <w:lvlJc w:val="left"/>
      <w:pPr>
        <w:ind w:left="5040" w:hanging="360"/>
      </w:pPr>
      <w:rPr>
        <w:rFonts w:hint="default" w:ascii="Symbol" w:hAnsi="Symbol"/>
      </w:rPr>
    </w:lvl>
    <w:lvl w:ilvl="7" w:tplc="5F48B51C">
      <w:start w:val="1"/>
      <w:numFmt w:val="bullet"/>
      <w:lvlText w:val="o"/>
      <w:lvlJc w:val="left"/>
      <w:pPr>
        <w:ind w:left="5760" w:hanging="360"/>
      </w:pPr>
      <w:rPr>
        <w:rFonts w:hint="default" w:ascii="Courier New" w:hAnsi="Courier New"/>
      </w:rPr>
    </w:lvl>
    <w:lvl w:ilvl="8" w:tplc="A408686C">
      <w:start w:val="1"/>
      <w:numFmt w:val="bullet"/>
      <w:lvlText w:val=""/>
      <w:lvlJc w:val="left"/>
      <w:pPr>
        <w:ind w:left="6480" w:hanging="360"/>
      </w:pPr>
      <w:rPr>
        <w:rFonts w:hint="default" w:ascii="Wingdings" w:hAnsi="Wingdings"/>
      </w:rPr>
    </w:lvl>
  </w:abstractNum>
  <w:abstractNum w:abstractNumId="9" w15:restartNumberingAfterBreak="0">
    <w:nsid w:val="1297AEF5"/>
    <w:multiLevelType w:val="hybridMultilevel"/>
    <w:tmpl w:val="855C8C94"/>
    <w:lvl w:ilvl="0" w:tplc="79E25C30">
      <w:start w:val="1"/>
      <w:numFmt w:val="bullet"/>
      <w:lvlText w:val=""/>
      <w:lvlJc w:val="left"/>
      <w:pPr>
        <w:ind w:left="720" w:hanging="360"/>
      </w:pPr>
      <w:rPr>
        <w:rFonts w:hint="default" w:ascii="Symbol" w:hAnsi="Symbol"/>
      </w:rPr>
    </w:lvl>
    <w:lvl w:ilvl="1" w:tplc="03DC587A">
      <w:start w:val="1"/>
      <w:numFmt w:val="bullet"/>
      <w:lvlText w:val="o"/>
      <w:lvlJc w:val="left"/>
      <w:pPr>
        <w:ind w:left="1440" w:hanging="360"/>
      </w:pPr>
      <w:rPr>
        <w:rFonts w:hint="default" w:ascii="Courier New" w:hAnsi="Courier New"/>
      </w:rPr>
    </w:lvl>
    <w:lvl w:ilvl="2" w:tplc="B16C29CC">
      <w:start w:val="1"/>
      <w:numFmt w:val="bullet"/>
      <w:lvlText w:val=""/>
      <w:lvlJc w:val="left"/>
      <w:pPr>
        <w:ind w:left="2160" w:hanging="360"/>
      </w:pPr>
      <w:rPr>
        <w:rFonts w:hint="default" w:ascii="Wingdings" w:hAnsi="Wingdings"/>
      </w:rPr>
    </w:lvl>
    <w:lvl w:ilvl="3" w:tplc="F412E8A6">
      <w:start w:val="1"/>
      <w:numFmt w:val="bullet"/>
      <w:lvlText w:val=""/>
      <w:lvlJc w:val="left"/>
      <w:pPr>
        <w:ind w:left="2880" w:hanging="360"/>
      </w:pPr>
      <w:rPr>
        <w:rFonts w:hint="default" w:ascii="Symbol" w:hAnsi="Symbol"/>
      </w:rPr>
    </w:lvl>
    <w:lvl w:ilvl="4" w:tplc="BF7CA1D0">
      <w:start w:val="1"/>
      <w:numFmt w:val="bullet"/>
      <w:lvlText w:val="o"/>
      <w:lvlJc w:val="left"/>
      <w:pPr>
        <w:ind w:left="3600" w:hanging="360"/>
      </w:pPr>
      <w:rPr>
        <w:rFonts w:hint="default" w:ascii="Courier New" w:hAnsi="Courier New"/>
      </w:rPr>
    </w:lvl>
    <w:lvl w:ilvl="5" w:tplc="1B8883E2">
      <w:start w:val="1"/>
      <w:numFmt w:val="bullet"/>
      <w:lvlText w:val=""/>
      <w:lvlJc w:val="left"/>
      <w:pPr>
        <w:ind w:left="4320" w:hanging="360"/>
      </w:pPr>
      <w:rPr>
        <w:rFonts w:hint="default" w:ascii="Wingdings" w:hAnsi="Wingdings"/>
      </w:rPr>
    </w:lvl>
    <w:lvl w:ilvl="6" w:tplc="EC3688EA">
      <w:start w:val="1"/>
      <w:numFmt w:val="bullet"/>
      <w:lvlText w:val=""/>
      <w:lvlJc w:val="left"/>
      <w:pPr>
        <w:ind w:left="5040" w:hanging="360"/>
      </w:pPr>
      <w:rPr>
        <w:rFonts w:hint="default" w:ascii="Symbol" w:hAnsi="Symbol"/>
      </w:rPr>
    </w:lvl>
    <w:lvl w:ilvl="7" w:tplc="DEA05214">
      <w:start w:val="1"/>
      <w:numFmt w:val="bullet"/>
      <w:lvlText w:val="o"/>
      <w:lvlJc w:val="left"/>
      <w:pPr>
        <w:ind w:left="5760" w:hanging="360"/>
      </w:pPr>
      <w:rPr>
        <w:rFonts w:hint="default" w:ascii="Courier New" w:hAnsi="Courier New"/>
      </w:rPr>
    </w:lvl>
    <w:lvl w:ilvl="8" w:tplc="3E84D984">
      <w:start w:val="1"/>
      <w:numFmt w:val="bullet"/>
      <w:lvlText w:val=""/>
      <w:lvlJc w:val="left"/>
      <w:pPr>
        <w:ind w:left="6480" w:hanging="360"/>
      </w:pPr>
      <w:rPr>
        <w:rFonts w:hint="default" w:ascii="Wingdings" w:hAnsi="Wingdings"/>
      </w:rPr>
    </w:lvl>
  </w:abstractNum>
  <w:abstractNum w:abstractNumId="10" w15:restartNumberingAfterBreak="0">
    <w:nsid w:val="12B69457"/>
    <w:multiLevelType w:val="hybridMultilevel"/>
    <w:tmpl w:val="03BA7274"/>
    <w:lvl w:ilvl="0" w:tplc="2974C190">
      <w:start w:val="1"/>
      <w:numFmt w:val="bullet"/>
      <w:lvlText w:val=""/>
      <w:lvlJc w:val="left"/>
      <w:pPr>
        <w:ind w:left="720" w:hanging="360"/>
      </w:pPr>
      <w:rPr>
        <w:rFonts w:hint="default" w:ascii="Symbol" w:hAnsi="Symbol"/>
      </w:rPr>
    </w:lvl>
    <w:lvl w:ilvl="1" w:tplc="228237C8">
      <w:start w:val="1"/>
      <w:numFmt w:val="bullet"/>
      <w:lvlText w:val="o"/>
      <w:lvlJc w:val="left"/>
      <w:pPr>
        <w:ind w:left="1440" w:hanging="360"/>
      </w:pPr>
      <w:rPr>
        <w:rFonts w:hint="default" w:ascii="Courier New" w:hAnsi="Courier New"/>
      </w:rPr>
    </w:lvl>
    <w:lvl w:ilvl="2" w:tplc="4B1266F0">
      <w:start w:val="1"/>
      <w:numFmt w:val="bullet"/>
      <w:lvlText w:val=""/>
      <w:lvlJc w:val="left"/>
      <w:pPr>
        <w:ind w:left="2160" w:hanging="360"/>
      </w:pPr>
      <w:rPr>
        <w:rFonts w:hint="default" w:ascii="Wingdings" w:hAnsi="Wingdings"/>
      </w:rPr>
    </w:lvl>
    <w:lvl w:ilvl="3" w:tplc="6516958E">
      <w:start w:val="1"/>
      <w:numFmt w:val="bullet"/>
      <w:lvlText w:val=""/>
      <w:lvlJc w:val="left"/>
      <w:pPr>
        <w:ind w:left="2880" w:hanging="360"/>
      </w:pPr>
      <w:rPr>
        <w:rFonts w:hint="default" w:ascii="Symbol" w:hAnsi="Symbol"/>
      </w:rPr>
    </w:lvl>
    <w:lvl w:ilvl="4" w:tplc="F0FEE31A">
      <w:start w:val="1"/>
      <w:numFmt w:val="bullet"/>
      <w:lvlText w:val="o"/>
      <w:lvlJc w:val="left"/>
      <w:pPr>
        <w:ind w:left="3600" w:hanging="360"/>
      </w:pPr>
      <w:rPr>
        <w:rFonts w:hint="default" w:ascii="Courier New" w:hAnsi="Courier New"/>
      </w:rPr>
    </w:lvl>
    <w:lvl w:ilvl="5" w:tplc="F6C0E480">
      <w:start w:val="1"/>
      <w:numFmt w:val="bullet"/>
      <w:lvlText w:val=""/>
      <w:lvlJc w:val="left"/>
      <w:pPr>
        <w:ind w:left="4320" w:hanging="360"/>
      </w:pPr>
      <w:rPr>
        <w:rFonts w:hint="default" w:ascii="Wingdings" w:hAnsi="Wingdings"/>
      </w:rPr>
    </w:lvl>
    <w:lvl w:ilvl="6" w:tplc="C8AE6E98">
      <w:start w:val="1"/>
      <w:numFmt w:val="bullet"/>
      <w:lvlText w:val=""/>
      <w:lvlJc w:val="left"/>
      <w:pPr>
        <w:ind w:left="5040" w:hanging="360"/>
      </w:pPr>
      <w:rPr>
        <w:rFonts w:hint="default" w:ascii="Symbol" w:hAnsi="Symbol"/>
      </w:rPr>
    </w:lvl>
    <w:lvl w:ilvl="7" w:tplc="3F364B2A">
      <w:start w:val="1"/>
      <w:numFmt w:val="bullet"/>
      <w:lvlText w:val="o"/>
      <w:lvlJc w:val="left"/>
      <w:pPr>
        <w:ind w:left="5760" w:hanging="360"/>
      </w:pPr>
      <w:rPr>
        <w:rFonts w:hint="default" w:ascii="Courier New" w:hAnsi="Courier New"/>
      </w:rPr>
    </w:lvl>
    <w:lvl w:ilvl="8" w:tplc="FF98359E">
      <w:start w:val="1"/>
      <w:numFmt w:val="bullet"/>
      <w:lvlText w:val=""/>
      <w:lvlJc w:val="left"/>
      <w:pPr>
        <w:ind w:left="6480" w:hanging="360"/>
      </w:pPr>
      <w:rPr>
        <w:rFonts w:hint="default" w:ascii="Wingdings" w:hAnsi="Wingdings"/>
      </w:rPr>
    </w:lvl>
  </w:abstractNum>
  <w:abstractNum w:abstractNumId="11" w15:restartNumberingAfterBreak="0">
    <w:nsid w:val="1763DF1E"/>
    <w:multiLevelType w:val="hybridMultilevel"/>
    <w:tmpl w:val="55AC0F20"/>
    <w:lvl w:ilvl="0" w:tplc="8F36B24E">
      <w:start w:val="1"/>
      <w:numFmt w:val="bullet"/>
      <w:lvlText w:val=""/>
      <w:lvlJc w:val="left"/>
      <w:pPr>
        <w:ind w:left="720" w:hanging="360"/>
      </w:pPr>
      <w:rPr>
        <w:rFonts w:hint="default" w:ascii="Symbol" w:hAnsi="Symbol"/>
      </w:rPr>
    </w:lvl>
    <w:lvl w:ilvl="1" w:tplc="08003EE2">
      <w:start w:val="1"/>
      <w:numFmt w:val="bullet"/>
      <w:lvlText w:val="o"/>
      <w:lvlJc w:val="left"/>
      <w:pPr>
        <w:ind w:left="1440" w:hanging="360"/>
      </w:pPr>
      <w:rPr>
        <w:rFonts w:hint="default" w:ascii="Courier New" w:hAnsi="Courier New"/>
      </w:rPr>
    </w:lvl>
    <w:lvl w:ilvl="2" w:tplc="C99C2390">
      <w:start w:val="1"/>
      <w:numFmt w:val="bullet"/>
      <w:lvlText w:val=""/>
      <w:lvlJc w:val="left"/>
      <w:pPr>
        <w:ind w:left="2160" w:hanging="360"/>
      </w:pPr>
      <w:rPr>
        <w:rFonts w:hint="default" w:ascii="Wingdings" w:hAnsi="Wingdings"/>
      </w:rPr>
    </w:lvl>
    <w:lvl w:ilvl="3" w:tplc="9BC66A34">
      <w:start w:val="1"/>
      <w:numFmt w:val="bullet"/>
      <w:lvlText w:val=""/>
      <w:lvlJc w:val="left"/>
      <w:pPr>
        <w:ind w:left="2880" w:hanging="360"/>
      </w:pPr>
      <w:rPr>
        <w:rFonts w:hint="default" w:ascii="Symbol" w:hAnsi="Symbol"/>
      </w:rPr>
    </w:lvl>
    <w:lvl w:ilvl="4" w:tplc="B830B8EE">
      <w:start w:val="1"/>
      <w:numFmt w:val="bullet"/>
      <w:lvlText w:val="o"/>
      <w:lvlJc w:val="left"/>
      <w:pPr>
        <w:ind w:left="3600" w:hanging="360"/>
      </w:pPr>
      <w:rPr>
        <w:rFonts w:hint="default" w:ascii="Courier New" w:hAnsi="Courier New"/>
      </w:rPr>
    </w:lvl>
    <w:lvl w:ilvl="5" w:tplc="15001208">
      <w:start w:val="1"/>
      <w:numFmt w:val="bullet"/>
      <w:lvlText w:val=""/>
      <w:lvlJc w:val="left"/>
      <w:pPr>
        <w:ind w:left="4320" w:hanging="360"/>
      </w:pPr>
      <w:rPr>
        <w:rFonts w:hint="default" w:ascii="Wingdings" w:hAnsi="Wingdings"/>
      </w:rPr>
    </w:lvl>
    <w:lvl w:ilvl="6" w:tplc="279AAE5A">
      <w:start w:val="1"/>
      <w:numFmt w:val="bullet"/>
      <w:lvlText w:val=""/>
      <w:lvlJc w:val="left"/>
      <w:pPr>
        <w:ind w:left="5040" w:hanging="360"/>
      </w:pPr>
      <w:rPr>
        <w:rFonts w:hint="default" w:ascii="Symbol" w:hAnsi="Symbol"/>
      </w:rPr>
    </w:lvl>
    <w:lvl w:ilvl="7" w:tplc="39364618">
      <w:start w:val="1"/>
      <w:numFmt w:val="bullet"/>
      <w:lvlText w:val="o"/>
      <w:lvlJc w:val="left"/>
      <w:pPr>
        <w:ind w:left="5760" w:hanging="360"/>
      </w:pPr>
      <w:rPr>
        <w:rFonts w:hint="default" w:ascii="Courier New" w:hAnsi="Courier New"/>
      </w:rPr>
    </w:lvl>
    <w:lvl w:ilvl="8" w:tplc="5404A882">
      <w:start w:val="1"/>
      <w:numFmt w:val="bullet"/>
      <w:lvlText w:val=""/>
      <w:lvlJc w:val="left"/>
      <w:pPr>
        <w:ind w:left="6480" w:hanging="360"/>
      </w:pPr>
      <w:rPr>
        <w:rFonts w:hint="default" w:ascii="Wingdings" w:hAnsi="Wingdings"/>
      </w:rPr>
    </w:lvl>
  </w:abstractNum>
  <w:abstractNum w:abstractNumId="12" w15:restartNumberingAfterBreak="0">
    <w:nsid w:val="17860FB3"/>
    <w:multiLevelType w:val="hybridMultilevel"/>
    <w:tmpl w:val="F238D348"/>
    <w:lvl w:ilvl="0" w:tplc="0D6098BE">
      <w:start w:val="1"/>
      <w:numFmt w:val="bullet"/>
      <w:lvlText w:val=""/>
      <w:lvlJc w:val="left"/>
      <w:pPr>
        <w:ind w:left="720" w:hanging="360"/>
      </w:pPr>
      <w:rPr>
        <w:rFonts w:hint="default" w:ascii="Symbol" w:hAnsi="Symbol"/>
      </w:rPr>
    </w:lvl>
    <w:lvl w:ilvl="1" w:tplc="369C789A">
      <w:start w:val="1"/>
      <w:numFmt w:val="bullet"/>
      <w:lvlText w:val="o"/>
      <w:lvlJc w:val="left"/>
      <w:pPr>
        <w:ind w:left="1440" w:hanging="360"/>
      </w:pPr>
      <w:rPr>
        <w:rFonts w:hint="default" w:ascii="Courier New" w:hAnsi="Courier New"/>
      </w:rPr>
    </w:lvl>
    <w:lvl w:ilvl="2" w:tplc="336ACB08">
      <w:start w:val="1"/>
      <w:numFmt w:val="bullet"/>
      <w:lvlText w:val=""/>
      <w:lvlJc w:val="left"/>
      <w:pPr>
        <w:ind w:left="2160" w:hanging="360"/>
      </w:pPr>
      <w:rPr>
        <w:rFonts w:hint="default" w:ascii="Wingdings" w:hAnsi="Wingdings"/>
      </w:rPr>
    </w:lvl>
    <w:lvl w:ilvl="3" w:tplc="93022346">
      <w:start w:val="1"/>
      <w:numFmt w:val="bullet"/>
      <w:lvlText w:val=""/>
      <w:lvlJc w:val="left"/>
      <w:pPr>
        <w:ind w:left="2880" w:hanging="360"/>
      </w:pPr>
      <w:rPr>
        <w:rFonts w:hint="default" w:ascii="Symbol" w:hAnsi="Symbol"/>
      </w:rPr>
    </w:lvl>
    <w:lvl w:ilvl="4" w:tplc="AADEA03E">
      <w:start w:val="1"/>
      <w:numFmt w:val="bullet"/>
      <w:lvlText w:val="o"/>
      <w:lvlJc w:val="left"/>
      <w:pPr>
        <w:ind w:left="3600" w:hanging="360"/>
      </w:pPr>
      <w:rPr>
        <w:rFonts w:hint="default" w:ascii="Courier New" w:hAnsi="Courier New"/>
      </w:rPr>
    </w:lvl>
    <w:lvl w:ilvl="5" w:tplc="049A060A">
      <w:start w:val="1"/>
      <w:numFmt w:val="bullet"/>
      <w:lvlText w:val=""/>
      <w:lvlJc w:val="left"/>
      <w:pPr>
        <w:ind w:left="4320" w:hanging="360"/>
      </w:pPr>
      <w:rPr>
        <w:rFonts w:hint="default" w:ascii="Wingdings" w:hAnsi="Wingdings"/>
      </w:rPr>
    </w:lvl>
    <w:lvl w:ilvl="6" w:tplc="18000274">
      <w:start w:val="1"/>
      <w:numFmt w:val="bullet"/>
      <w:lvlText w:val=""/>
      <w:lvlJc w:val="left"/>
      <w:pPr>
        <w:ind w:left="5040" w:hanging="360"/>
      </w:pPr>
      <w:rPr>
        <w:rFonts w:hint="default" w:ascii="Symbol" w:hAnsi="Symbol"/>
      </w:rPr>
    </w:lvl>
    <w:lvl w:ilvl="7" w:tplc="6C08E8EA">
      <w:start w:val="1"/>
      <w:numFmt w:val="bullet"/>
      <w:lvlText w:val="o"/>
      <w:lvlJc w:val="left"/>
      <w:pPr>
        <w:ind w:left="5760" w:hanging="360"/>
      </w:pPr>
      <w:rPr>
        <w:rFonts w:hint="default" w:ascii="Courier New" w:hAnsi="Courier New"/>
      </w:rPr>
    </w:lvl>
    <w:lvl w:ilvl="8" w:tplc="D5909052">
      <w:start w:val="1"/>
      <w:numFmt w:val="bullet"/>
      <w:lvlText w:val=""/>
      <w:lvlJc w:val="left"/>
      <w:pPr>
        <w:ind w:left="6480" w:hanging="360"/>
      </w:pPr>
      <w:rPr>
        <w:rFonts w:hint="default" w:ascii="Wingdings" w:hAnsi="Wingdings"/>
      </w:rPr>
    </w:lvl>
  </w:abstractNum>
  <w:abstractNum w:abstractNumId="13" w15:restartNumberingAfterBreak="0">
    <w:nsid w:val="1951C36A"/>
    <w:multiLevelType w:val="hybridMultilevel"/>
    <w:tmpl w:val="40E046DA"/>
    <w:lvl w:ilvl="0" w:tplc="895AE3CA">
      <w:start w:val="1"/>
      <w:numFmt w:val="bullet"/>
      <w:lvlText w:val=""/>
      <w:lvlJc w:val="left"/>
      <w:pPr>
        <w:ind w:left="720" w:hanging="360"/>
      </w:pPr>
      <w:rPr>
        <w:rFonts w:hint="default" w:ascii="Symbol" w:hAnsi="Symbol"/>
      </w:rPr>
    </w:lvl>
    <w:lvl w:ilvl="1" w:tplc="7D8274A2">
      <w:start w:val="1"/>
      <w:numFmt w:val="bullet"/>
      <w:lvlText w:val="o"/>
      <w:lvlJc w:val="left"/>
      <w:pPr>
        <w:ind w:left="1440" w:hanging="360"/>
      </w:pPr>
      <w:rPr>
        <w:rFonts w:hint="default" w:ascii="Courier New" w:hAnsi="Courier New"/>
      </w:rPr>
    </w:lvl>
    <w:lvl w:ilvl="2" w:tplc="DA1AB112">
      <w:start w:val="1"/>
      <w:numFmt w:val="bullet"/>
      <w:lvlText w:val=""/>
      <w:lvlJc w:val="left"/>
      <w:pPr>
        <w:ind w:left="2160" w:hanging="360"/>
      </w:pPr>
      <w:rPr>
        <w:rFonts w:hint="default" w:ascii="Wingdings" w:hAnsi="Wingdings"/>
      </w:rPr>
    </w:lvl>
    <w:lvl w:ilvl="3" w:tplc="8982B190">
      <w:start w:val="1"/>
      <w:numFmt w:val="bullet"/>
      <w:lvlText w:val=""/>
      <w:lvlJc w:val="left"/>
      <w:pPr>
        <w:ind w:left="2880" w:hanging="360"/>
      </w:pPr>
      <w:rPr>
        <w:rFonts w:hint="default" w:ascii="Symbol" w:hAnsi="Symbol"/>
      </w:rPr>
    </w:lvl>
    <w:lvl w:ilvl="4" w:tplc="4EB25EF2">
      <w:start w:val="1"/>
      <w:numFmt w:val="bullet"/>
      <w:lvlText w:val="o"/>
      <w:lvlJc w:val="left"/>
      <w:pPr>
        <w:ind w:left="3600" w:hanging="360"/>
      </w:pPr>
      <w:rPr>
        <w:rFonts w:hint="default" w:ascii="Courier New" w:hAnsi="Courier New"/>
      </w:rPr>
    </w:lvl>
    <w:lvl w:ilvl="5" w:tplc="086ECFC0">
      <w:start w:val="1"/>
      <w:numFmt w:val="bullet"/>
      <w:lvlText w:val=""/>
      <w:lvlJc w:val="left"/>
      <w:pPr>
        <w:ind w:left="4320" w:hanging="360"/>
      </w:pPr>
      <w:rPr>
        <w:rFonts w:hint="default" w:ascii="Wingdings" w:hAnsi="Wingdings"/>
      </w:rPr>
    </w:lvl>
    <w:lvl w:ilvl="6" w:tplc="79DA23D8">
      <w:start w:val="1"/>
      <w:numFmt w:val="bullet"/>
      <w:lvlText w:val=""/>
      <w:lvlJc w:val="left"/>
      <w:pPr>
        <w:ind w:left="5040" w:hanging="360"/>
      </w:pPr>
      <w:rPr>
        <w:rFonts w:hint="default" w:ascii="Symbol" w:hAnsi="Symbol"/>
      </w:rPr>
    </w:lvl>
    <w:lvl w:ilvl="7" w:tplc="76C86F6E">
      <w:start w:val="1"/>
      <w:numFmt w:val="bullet"/>
      <w:lvlText w:val="o"/>
      <w:lvlJc w:val="left"/>
      <w:pPr>
        <w:ind w:left="5760" w:hanging="360"/>
      </w:pPr>
      <w:rPr>
        <w:rFonts w:hint="default" w:ascii="Courier New" w:hAnsi="Courier New"/>
      </w:rPr>
    </w:lvl>
    <w:lvl w:ilvl="8" w:tplc="4B1CC172">
      <w:start w:val="1"/>
      <w:numFmt w:val="bullet"/>
      <w:lvlText w:val=""/>
      <w:lvlJc w:val="left"/>
      <w:pPr>
        <w:ind w:left="6480" w:hanging="360"/>
      </w:pPr>
      <w:rPr>
        <w:rFonts w:hint="default" w:ascii="Wingdings" w:hAnsi="Wingdings"/>
      </w:rPr>
    </w:lvl>
  </w:abstractNum>
  <w:abstractNum w:abstractNumId="14" w15:restartNumberingAfterBreak="0">
    <w:nsid w:val="1995BDDA"/>
    <w:multiLevelType w:val="hybridMultilevel"/>
    <w:tmpl w:val="FE8A84B2"/>
    <w:lvl w:ilvl="0" w:tplc="26B68E76">
      <w:start w:val="1"/>
      <w:numFmt w:val="bullet"/>
      <w:lvlText w:val=""/>
      <w:lvlJc w:val="left"/>
      <w:pPr>
        <w:ind w:left="720" w:hanging="360"/>
      </w:pPr>
      <w:rPr>
        <w:rFonts w:hint="default" w:ascii="Symbol" w:hAnsi="Symbol"/>
      </w:rPr>
    </w:lvl>
    <w:lvl w:ilvl="1" w:tplc="EB8C0D7C">
      <w:start w:val="1"/>
      <w:numFmt w:val="bullet"/>
      <w:lvlText w:val="o"/>
      <w:lvlJc w:val="left"/>
      <w:pPr>
        <w:ind w:left="1440" w:hanging="360"/>
      </w:pPr>
      <w:rPr>
        <w:rFonts w:hint="default" w:ascii="Courier New" w:hAnsi="Courier New"/>
      </w:rPr>
    </w:lvl>
    <w:lvl w:ilvl="2" w:tplc="A6687222">
      <w:start w:val="1"/>
      <w:numFmt w:val="bullet"/>
      <w:lvlText w:val=""/>
      <w:lvlJc w:val="left"/>
      <w:pPr>
        <w:ind w:left="2160" w:hanging="360"/>
      </w:pPr>
      <w:rPr>
        <w:rFonts w:hint="default" w:ascii="Wingdings" w:hAnsi="Wingdings"/>
      </w:rPr>
    </w:lvl>
    <w:lvl w:ilvl="3" w:tplc="0FC42956">
      <w:start w:val="1"/>
      <w:numFmt w:val="bullet"/>
      <w:lvlText w:val=""/>
      <w:lvlJc w:val="left"/>
      <w:pPr>
        <w:ind w:left="2880" w:hanging="360"/>
      </w:pPr>
      <w:rPr>
        <w:rFonts w:hint="default" w:ascii="Symbol" w:hAnsi="Symbol"/>
      </w:rPr>
    </w:lvl>
    <w:lvl w:ilvl="4" w:tplc="431620B0">
      <w:start w:val="1"/>
      <w:numFmt w:val="bullet"/>
      <w:lvlText w:val="o"/>
      <w:lvlJc w:val="left"/>
      <w:pPr>
        <w:ind w:left="3600" w:hanging="360"/>
      </w:pPr>
      <w:rPr>
        <w:rFonts w:hint="default" w:ascii="Courier New" w:hAnsi="Courier New"/>
      </w:rPr>
    </w:lvl>
    <w:lvl w:ilvl="5" w:tplc="5A0E46BC">
      <w:start w:val="1"/>
      <w:numFmt w:val="bullet"/>
      <w:lvlText w:val=""/>
      <w:lvlJc w:val="left"/>
      <w:pPr>
        <w:ind w:left="4320" w:hanging="360"/>
      </w:pPr>
      <w:rPr>
        <w:rFonts w:hint="default" w:ascii="Wingdings" w:hAnsi="Wingdings"/>
      </w:rPr>
    </w:lvl>
    <w:lvl w:ilvl="6" w:tplc="F3ACD41C">
      <w:start w:val="1"/>
      <w:numFmt w:val="bullet"/>
      <w:lvlText w:val=""/>
      <w:lvlJc w:val="left"/>
      <w:pPr>
        <w:ind w:left="5040" w:hanging="360"/>
      </w:pPr>
      <w:rPr>
        <w:rFonts w:hint="default" w:ascii="Symbol" w:hAnsi="Symbol"/>
      </w:rPr>
    </w:lvl>
    <w:lvl w:ilvl="7" w:tplc="DECA92A2">
      <w:start w:val="1"/>
      <w:numFmt w:val="bullet"/>
      <w:lvlText w:val="o"/>
      <w:lvlJc w:val="left"/>
      <w:pPr>
        <w:ind w:left="5760" w:hanging="360"/>
      </w:pPr>
      <w:rPr>
        <w:rFonts w:hint="default" w:ascii="Courier New" w:hAnsi="Courier New"/>
      </w:rPr>
    </w:lvl>
    <w:lvl w:ilvl="8" w:tplc="CE26348E">
      <w:start w:val="1"/>
      <w:numFmt w:val="bullet"/>
      <w:lvlText w:val=""/>
      <w:lvlJc w:val="left"/>
      <w:pPr>
        <w:ind w:left="6480" w:hanging="360"/>
      </w:pPr>
      <w:rPr>
        <w:rFonts w:hint="default" w:ascii="Wingdings" w:hAnsi="Wingdings"/>
      </w:rPr>
    </w:lvl>
  </w:abstractNum>
  <w:abstractNum w:abstractNumId="15" w15:restartNumberingAfterBreak="0">
    <w:nsid w:val="19E51AFF"/>
    <w:multiLevelType w:val="hybridMultilevel"/>
    <w:tmpl w:val="8C1C6EAE"/>
    <w:lvl w:ilvl="0" w:tplc="810E99FC">
      <w:start w:val="1"/>
      <w:numFmt w:val="bullet"/>
      <w:lvlText w:val=""/>
      <w:lvlJc w:val="left"/>
      <w:pPr>
        <w:ind w:left="720" w:hanging="360"/>
      </w:pPr>
      <w:rPr>
        <w:rFonts w:hint="default" w:ascii="Symbol" w:hAnsi="Symbol"/>
      </w:rPr>
    </w:lvl>
    <w:lvl w:ilvl="1" w:tplc="030C47F8">
      <w:start w:val="1"/>
      <w:numFmt w:val="bullet"/>
      <w:lvlText w:val="o"/>
      <w:lvlJc w:val="left"/>
      <w:pPr>
        <w:ind w:left="1440" w:hanging="360"/>
      </w:pPr>
      <w:rPr>
        <w:rFonts w:hint="default" w:ascii="Courier New" w:hAnsi="Courier New"/>
      </w:rPr>
    </w:lvl>
    <w:lvl w:ilvl="2" w:tplc="45147A90">
      <w:start w:val="1"/>
      <w:numFmt w:val="bullet"/>
      <w:lvlText w:val=""/>
      <w:lvlJc w:val="left"/>
      <w:pPr>
        <w:ind w:left="2160" w:hanging="360"/>
      </w:pPr>
      <w:rPr>
        <w:rFonts w:hint="default" w:ascii="Wingdings" w:hAnsi="Wingdings"/>
      </w:rPr>
    </w:lvl>
    <w:lvl w:ilvl="3" w:tplc="86BEC930">
      <w:start w:val="1"/>
      <w:numFmt w:val="bullet"/>
      <w:lvlText w:val=""/>
      <w:lvlJc w:val="left"/>
      <w:pPr>
        <w:ind w:left="2880" w:hanging="360"/>
      </w:pPr>
      <w:rPr>
        <w:rFonts w:hint="default" w:ascii="Symbol" w:hAnsi="Symbol"/>
      </w:rPr>
    </w:lvl>
    <w:lvl w:ilvl="4" w:tplc="D206EB94">
      <w:start w:val="1"/>
      <w:numFmt w:val="bullet"/>
      <w:lvlText w:val="o"/>
      <w:lvlJc w:val="left"/>
      <w:pPr>
        <w:ind w:left="3600" w:hanging="360"/>
      </w:pPr>
      <w:rPr>
        <w:rFonts w:hint="default" w:ascii="Courier New" w:hAnsi="Courier New"/>
      </w:rPr>
    </w:lvl>
    <w:lvl w:ilvl="5" w:tplc="30F69CB6">
      <w:start w:val="1"/>
      <w:numFmt w:val="bullet"/>
      <w:lvlText w:val=""/>
      <w:lvlJc w:val="left"/>
      <w:pPr>
        <w:ind w:left="4320" w:hanging="360"/>
      </w:pPr>
      <w:rPr>
        <w:rFonts w:hint="default" w:ascii="Wingdings" w:hAnsi="Wingdings"/>
      </w:rPr>
    </w:lvl>
    <w:lvl w:ilvl="6" w:tplc="A09AB3FC">
      <w:start w:val="1"/>
      <w:numFmt w:val="bullet"/>
      <w:lvlText w:val=""/>
      <w:lvlJc w:val="left"/>
      <w:pPr>
        <w:ind w:left="5040" w:hanging="360"/>
      </w:pPr>
      <w:rPr>
        <w:rFonts w:hint="default" w:ascii="Symbol" w:hAnsi="Symbol"/>
      </w:rPr>
    </w:lvl>
    <w:lvl w:ilvl="7" w:tplc="70DC1902">
      <w:start w:val="1"/>
      <w:numFmt w:val="bullet"/>
      <w:lvlText w:val="o"/>
      <w:lvlJc w:val="left"/>
      <w:pPr>
        <w:ind w:left="5760" w:hanging="360"/>
      </w:pPr>
      <w:rPr>
        <w:rFonts w:hint="default" w:ascii="Courier New" w:hAnsi="Courier New"/>
      </w:rPr>
    </w:lvl>
    <w:lvl w:ilvl="8" w:tplc="DFF41498">
      <w:start w:val="1"/>
      <w:numFmt w:val="bullet"/>
      <w:lvlText w:val=""/>
      <w:lvlJc w:val="left"/>
      <w:pPr>
        <w:ind w:left="6480" w:hanging="360"/>
      </w:pPr>
      <w:rPr>
        <w:rFonts w:hint="default" w:ascii="Wingdings" w:hAnsi="Wingdings"/>
      </w:rPr>
    </w:lvl>
  </w:abstractNum>
  <w:abstractNum w:abstractNumId="16" w15:restartNumberingAfterBreak="0">
    <w:nsid w:val="1A83C8B8"/>
    <w:multiLevelType w:val="hybridMultilevel"/>
    <w:tmpl w:val="79448F7E"/>
    <w:lvl w:ilvl="0" w:tplc="3E6289F0">
      <w:start w:val="1"/>
      <w:numFmt w:val="bullet"/>
      <w:lvlText w:val=""/>
      <w:lvlJc w:val="left"/>
      <w:pPr>
        <w:ind w:left="720" w:hanging="360"/>
      </w:pPr>
      <w:rPr>
        <w:rFonts w:hint="default" w:ascii="Symbol" w:hAnsi="Symbol"/>
      </w:rPr>
    </w:lvl>
    <w:lvl w:ilvl="1" w:tplc="27A67600">
      <w:start w:val="1"/>
      <w:numFmt w:val="bullet"/>
      <w:lvlText w:val="o"/>
      <w:lvlJc w:val="left"/>
      <w:pPr>
        <w:ind w:left="1440" w:hanging="360"/>
      </w:pPr>
      <w:rPr>
        <w:rFonts w:hint="default" w:ascii="Courier New" w:hAnsi="Courier New"/>
      </w:rPr>
    </w:lvl>
    <w:lvl w:ilvl="2" w:tplc="57BC6258">
      <w:start w:val="1"/>
      <w:numFmt w:val="bullet"/>
      <w:lvlText w:val=""/>
      <w:lvlJc w:val="left"/>
      <w:pPr>
        <w:ind w:left="2160" w:hanging="360"/>
      </w:pPr>
      <w:rPr>
        <w:rFonts w:hint="default" w:ascii="Wingdings" w:hAnsi="Wingdings"/>
      </w:rPr>
    </w:lvl>
    <w:lvl w:ilvl="3" w:tplc="58563150">
      <w:start w:val="1"/>
      <w:numFmt w:val="bullet"/>
      <w:lvlText w:val=""/>
      <w:lvlJc w:val="left"/>
      <w:pPr>
        <w:ind w:left="2880" w:hanging="360"/>
      </w:pPr>
      <w:rPr>
        <w:rFonts w:hint="default" w:ascii="Symbol" w:hAnsi="Symbol"/>
      </w:rPr>
    </w:lvl>
    <w:lvl w:ilvl="4" w:tplc="5470D4CE">
      <w:start w:val="1"/>
      <w:numFmt w:val="bullet"/>
      <w:lvlText w:val="o"/>
      <w:lvlJc w:val="left"/>
      <w:pPr>
        <w:ind w:left="3600" w:hanging="360"/>
      </w:pPr>
      <w:rPr>
        <w:rFonts w:hint="default" w:ascii="Courier New" w:hAnsi="Courier New"/>
      </w:rPr>
    </w:lvl>
    <w:lvl w:ilvl="5" w:tplc="9BD6E6F4">
      <w:start w:val="1"/>
      <w:numFmt w:val="bullet"/>
      <w:lvlText w:val=""/>
      <w:lvlJc w:val="left"/>
      <w:pPr>
        <w:ind w:left="4320" w:hanging="360"/>
      </w:pPr>
      <w:rPr>
        <w:rFonts w:hint="default" w:ascii="Wingdings" w:hAnsi="Wingdings"/>
      </w:rPr>
    </w:lvl>
    <w:lvl w:ilvl="6" w:tplc="DBB0B2AA">
      <w:start w:val="1"/>
      <w:numFmt w:val="bullet"/>
      <w:lvlText w:val=""/>
      <w:lvlJc w:val="left"/>
      <w:pPr>
        <w:ind w:left="5040" w:hanging="360"/>
      </w:pPr>
      <w:rPr>
        <w:rFonts w:hint="default" w:ascii="Symbol" w:hAnsi="Symbol"/>
      </w:rPr>
    </w:lvl>
    <w:lvl w:ilvl="7" w:tplc="AB2E9526">
      <w:start w:val="1"/>
      <w:numFmt w:val="bullet"/>
      <w:lvlText w:val="o"/>
      <w:lvlJc w:val="left"/>
      <w:pPr>
        <w:ind w:left="5760" w:hanging="360"/>
      </w:pPr>
      <w:rPr>
        <w:rFonts w:hint="default" w:ascii="Courier New" w:hAnsi="Courier New"/>
      </w:rPr>
    </w:lvl>
    <w:lvl w:ilvl="8" w:tplc="7610C092">
      <w:start w:val="1"/>
      <w:numFmt w:val="bullet"/>
      <w:lvlText w:val=""/>
      <w:lvlJc w:val="left"/>
      <w:pPr>
        <w:ind w:left="6480" w:hanging="360"/>
      </w:pPr>
      <w:rPr>
        <w:rFonts w:hint="default" w:ascii="Wingdings" w:hAnsi="Wingdings"/>
      </w:rPr>
    </w:lvl>
  </w:abstractNum>
  <w:abstractNum w:abstractNumId="17" w15:restartNumberingAfterBreak="0">
    <w:nsid w:val="1A90D26D"/>
    <w:multiLevelType w:val="hybridMultilevel"/>
    <w:tmpl w:val="D9D66128"/>
    <w:lvl w:ilvl="0" w:tplc="8ED2B5D4">
      <w:start w:val="1"/>
      <w:numFmt w:val="bullet"/>
      <w:lvlText w:val=""/>
      <w:lvlJc w:val="left"/>
      <w:pPr>
        <w:ind w:left="720" w:hanging="360"/>
      </w:pPr>
      <w:rPr>
        <w:rFonts w:hint="default" w:ascii="Symbol" w:hAnsi="Symbol"/>
      </w:rPr>
    </w:lvl>
    <w:lvl w:ilvl="1" w:tplc="1B70D8A4">
      <w:start w:val="1"/>
      <w:numFmt w:val="bullet"/>
      <w:lvlText w:val="o"/>
      <w:lvlJc w:val="left"/>
      <w:pPr>
        <w:ind w:left="1440" w:hanging="360"/>
      </w:pPr>
      <w:rPr>
        <w:rFonts w:hint="default" w:ascii="Courier New" w:hAnsi="Courier New"/>
      </w:rPr>
    </w:lvl>
    <w:lvl w:ilvl="2" w:tplc="C7EAE378">
      <w:start w:val="1"/>
      <w:numFmt w:val="bullet"/>
      <w:lvlText w:val=""/>
      <w:lvlJc w:val="left"/>
      <w:pPr>
        <w:ind w:left="2160" w:hanging="360"/>
      </w:pPr>
      <w:rPr>
        <w:rFonts w:hint="default" w:ascii="Wingdings" w:hAnsi="Wingdings"/>
      </w:rPr>
    </w:lvl>
    <w:lvl w:ilvl="3" w:tplc="2D8485D4">
      <w:start w:val="1"/>
      <w:numFmt w:val="bullet"/>
      <w:lvlText w:val=""/>
      <w:lvlJc w:val="left"/>
      <w:pPr>
        <w:ind w:left="2880" w:hanging="360"/>
      </w:pPr>
      <w:rPr>
        <w:rFonts w:hint="default" w:ascii="Symbol" w:hAnsi="Symbol"/>
      </w:rPr>
    </w:lvl>
    <w:lvl w:ilvl="4" w:tplc="9BE2C5BC">
      <w:start w:val="1"/>
      <w:numFmt w:val="bullet"/>
      <w:lvlText w:val="o"/>
      <w:lvlJc w:val="left"/>
      <w:pPr>
        <w:ind w:left="3600" w:hanging="360"/>
      </w:pPr>
      <w:rPr>
        <w:rFonts w:hint="default" w:ascii="Courier New" w:hAnsi="Courier New"/>
      </w:rPr>
    </w:lvl>
    <w:lvl w:ilvl="5" w:tplc="6ED6A41C">
      <w:start w:val="1"/>
      <w:numFmt w:val="bullet"/>
      <w:lvlText w:val=""/>
      <w:lvlJc w:val="left"/>
      <w:pPr>
        <w:ind w:left="4320" w:hanging="360"/>
      </w:pPr>
      <w:rPr>
        <w:rFonts w:hint="default" w:ascii="Wingdings" w:hAnsi="Wingdings"/>
      </w:rPr>
    </w:lvl>
    <w:lvl w:ilvl="6" w:tplc="460497B6">
      <w:start w:val="1"/>
      <w:numFmt w:val="bullet"/>
      <w:lvlText w:val=""/>
      <w:lvlJc w:val="left"/>
      <w:pPr>
        <w:ind w:left="5040" w:hanging="360"/>
      </w:pPr>
      <w:rPr>
        <w:rFonts w:hint="default" w:ascii="Symbol" w:hAnsi="Symbol"/>
      </w:rPr>
    </w:lvl>
    <w:lvl w:ilvl="7" w:tplc="A6FEE766">
      <w:start w:val="1"/>
      <w:numFmt w:val="bullet"/>
      <w:lvlText w:val="o"/>
      <w:lvlJc w:val="left"/>
      <w:pPr>
        <w:ind w:left="5760" w:hanging="360"/>
      </w:pPr>
      <w:rPr>
        <w:rFonts w:hint="default" w:ascii="Courier New" w:hAnsi="Courier New"/>
      </w:rPr>
    </w:lvl>
    <w:lvl w:ilvl="8" w:tplc="DBD868DA">
      <w:start w:val="1"/>
      <w:numFmt w:val="bullet"/>
      <w:lvlText w:val=""/>
      <w:lvlJc w:val="left"/>
      <w:pPr>
        <w:ind w:left="6480" w:hanging="360"/>
      </w:pPr>
      <w:rPr>
        <w:rFonts w:hint="default" w:ascii="Wingdings" w:hAnsi="Wingdings"/>
      </w:rPr>
    </w:lvl>
  </w:abstractNum>
  <w:abstractNum w:abstractNumId="18" w15:restartNumberingAfterBreak="0">
    <w:nsid w:val="1DB8F827"/>
    <w:multiLevelType w:val="hybridMultilevel"/>
    <w:tmpl w:val="E45E8CCA"/>
    <w:lvl w:ilvl="0" w:tplc="9BD6E91E">
      <w:start w:val="1"/>
      <w:numFmt w:val="bullet"/>
      <w:lvlText w:val=""/>
      <w:lvlJc w:val="left"/>
      <w:pPr>
        <w:ind w:left="720" w:hanging="360"/>
      </w:pPr>
      <w:rPr>
        <w:rFonts w:hint="default" w:ascii="Symbol" w:hAnsi="Symbol"/>
      </w:rPr>
    </w:lvl>
    <w:lvl w:ilvl="1" w:tplc="E278BBCA">
      <w:start w:val="1"/>
      <w:numFmt w:val="bullet"/>
      <w:lvlText w:val="o"/>
      <w:lvlJc w:val="left"/>
      <w:pPr>
        <w:ind w:left="1440" w:hanging="360"/>
      </w:pPr>
      <w:rPr>
        <w:rFonts w:hint="default" w:ascii="Courier New" w:hAnsi="Courier New"/>
      </w:rPr>
    </w:lvl>
    <w:lvl w:ilvl="2" w:tplc="AFEEE456">
      <w:start w:val="1"/>
      <w:numFmt w:val="bullet"/>
      <w:lvlText w:val=""/>
      <w:lvlJc w:val="left"/>
      <w:pPr>
        <w:ind w:left="2160" w:hanging="360"/>
      </w:pPr>
      <w:rPr>
        <w:rFonts w:hint="default" w:ascii="Wingdings" w:hAnsi="Wingdings"/>
      </w:rPr>
    </w:lvl>
    <w:lvl w:ilvl="3" w:tplc="49ACC80A">
      <w:start w:val="1"/>
      <w:numFmt w:val="bullet"/>
      <w:lvlText w:val=""/>
      <w:lvlJc w:val="left"/>
      <w:pPr>
        <w:ind w:left="2880" w:hanging="360"/>
      </w:pPr>
      <w:rPr>
        <w:rFonts w:hint="default" w:ascii="Symbol" w:hAnsi="Symbol"/>
      </w:rPr>
    </w:lvl>
    <w:lvl w:ilvl="4" w:tplc="CE2A9556">
      <w:start w:val="1"/>
      <w:numFmt w:val="bullet"/>
      <w:lvlText w:val="o"/>
      <w:lvlJc w:val="left"/>
      <w:pPr>
        <w:ind w:left="3600" w:hanging="360"/>
      </w:pPr>
      <w:rPr>
        <w:rFonts w:hint="default" w:ascii="Courier New" w:hAnsi="Courier New"/>
      </w:rPr>
    </w:lvl>
    <w:lvl w:ilvl="5" w:tplc="7754748E">
      <w:start w:val="1"/>
      <w:numFmt w:val="bullet"/>
      <w:lvlText w:val=""/>
      <w:lvlJc w:val="left"/>
      <w:pPr>
        <w:ind w:left="4320" w:hanging="360"/>
      </w:pPr>
      <w:rPr>
        <w:rFonts w:hint="default" w:ascii="Wingdings" w:hAnsi="Wingdings"/>
      </w:rPr>
    </w:lvl>
    <w:lvl w:ilvl="6" w:tplc="FB440E2C">
      <w:start w:val="1"/>
      <w:numFmt w:val="bullet"/>
      <w:lvlText w:val=""/>
      <w:lvlJc w:val="left"/>
      <w:pPr>
        <w:ind w:left="5040" w:hanging="360"/>
      </w:pPr>
      <w:rPr>
        <w:rFonts w:hint="default" w:ascii="Symbol" w:hAnsi="Symbol"/>
      </w:rPr>
    </w:lvl>
    <w:lvl w:ilvl="7" w:tplc="0BD0786A">
      <w:start w:val="1"/>
      <w:numFmt w:val="bullet"/>
      <w:lvlText w:val="o"/>
      <w:lvlJc w:val="left"/>
      <w:pPr>
        <w:ind w:left="5760" w:hanging="360"/>
      </w:pPr>
      <w:rPr>
        <w:rFonts w:hint="default" w:ascii="Courier New" w:hAnsi="Courier New"/>
      </w:rPr>
    </w:lvl>
    <w:lvl w:ilvl="8" w:tplc="F510F6D4">
      <w:start w:val="1"/>
      <w:numFmt w:val="bullet"/>
      <w:lvlText w:val=""/>
      <w:lvlJc w:val="left"/>
      <w:pPr>
        <w:ind w:left="6480" w:hanging="360"/>
      </w:pPr>
      <w:rPr>
        <w:rFonts w:hint="default" w:ascii="Wingdings" w:hAnsi="Wingdings"/>
      </w:rPr>
    </w:lvl>
  </w:abstractNum>
  <w:abstractNum w:abstractNumId="19" w15:restartNumberingAfterBreak="0">
    <w:nsid w:val="25E91713"/>
    <w:multiLevelType w:val="hybridMultilevel"/>
    <w:tmpl w:val="63029A50"/>
    <w:lvl w:ilvl="0" w:tplc="544EA31E">
      <w:start w:val="1"/>
      <w:numFmt w:val="bullet"/>
      <w:lvlText w:val=""/>
      <w:lvlJc w:val="left"/>
      <w:pPr>
        <w:ind w:left="720" w:hanging="360"/>
      </w:pPr>
      <w:rPr>
        <w:rFonts w:hint="default" w:ascii="Symbol" w:hAnsi="Symbol"/>
      </w:rPr>
    </w:lvl>
    <w:lvl w:ilvl="1" w:tplc="205269E8">
      <w:start w:val="1"/>
      <w:numFmt w:val="bullet"/>
      <w:lvlText w:val="o"/>
      <w:lvlJc w:val="left"/>
      <w:pPr>
        <w:ind w:left="1440" w:hanging="360"/>
      </w:pPr>
      <w:rPr>
        <w:rFonts w:hint="default" w:ascii="Courier New" w:hAnsi="Courier New"/>
      </w:rPr>
    </w:lvl>
    <w:lvl w:ilvl="2" w:tplc="55A292B8">
      <w:start w:val="1"/>
      <w:numFmt w:val="bullet"/>
      <w:lvlText w:val=""/>
      <w:lvlJc w:val="left"/>
      <w:pPr>
        <w:ind w:left="2160" w:hanging="360"/>
      </w:pPr>
      <w:rPr>
        <w:rFonts w:hint="default" w:ascii="Wingdings" w:hAnsi="Wingdings"/>
      </w:rPr>
    </w:lvl>
    <w:lvl w:ilvl="3" w:tplc="021406C8">
      <w:start w:val="1"/>
      <w:numFmt w:val="bullet"/>
      <w:lvlText w:val=""/>
      <w:lvlJc w:val="left"/>
      <w:pPr>
        <w:ind w:left="2880" w:hanging="360"/>
      </w:pPr>
      <w:rPr>
        <w:rFonts w:hint="default" w:ascii="Symbol" w:hAnsi="Symbol"/>
      </w:rPr>
    </w:lvl>
    <w:lvl w:ilvl="4" w:tplc="7BEEDAA2">
      <w:start w:val="1"/>
      <w:numFmt w:val="bullet"/>
      <w:lvlText w:val="o"/>
      <w:lvlJc w:val="left"/>
      <w:pPr>
        <w:ind w:left="3600" w:hanging="360"/>
      </w:pPr>
      <w:rPr>
        <w:rFonts w:hint="default" w:ascii="Courier New" w:hAnsi="Courier New"/>
      </w:rPr>
    </w:lvl>
    <w:lvl w:ilvl="5" w:tplc="0EAC1C72">
      <w:start w:val="1"/>
      <w:numFmt w:val="bullet"/>
      <w:lvlText w:val=""/>
      <w:lvlJc w:val="left"/>
      <w:pPr>
        <w:ind w:left="4320" w:hanging="360"/>
      </w:pPr>
      <w:rPr>
        <w:rFonts w:hint="default" w:ascii="Wingdings" w:hAnsi="Wingdings"/>
      </w:rPr>
    </w:lvl>
    <w:lvl w:ilvl="6" w:tplc="9D9E3D06">
      <w:start w:val="1"/>
      <w:numFmt w:val="bullet"/>
      <w:lvlText w:val=""/>
      <w:lvlJc w:val="left"/>
      <w:pPr>
        <w:ind w:left="5040" w:hanging="360"/>
      </w:pPr>
      <w:rPr>
        <w:rFonts w:hint="default" w:ascii="Symbol" w:hAnsi="Symbol"/>
      </w:rPr>
    </w:lvl>
    <w:lvl w:ilvl="7" w:tplc="5840F38E">
      <w:start w:val="1"/>
      <w:numFmt w:val="bullet"/>
      <w:lvlText w:val="o"/>
      <w:lvlJc w:val="left"/>
      <w:pPr>
        <w:ind w:left="5760" w:hanging="360"/>
      </w:pPr>
      <w:rPr>
        <w:rFonts w:hint="default" w:ascii="Courier New" w:hAnsi="Courier New"/>
      </w:rPr>
    </w:lvl>
    <w:lvl w:ilvl="8" w:tplc="498ABCB2">
      <w:start w:val="1"/>
      <w:numFmt w:val="bullet"/>
      <w:lvlText w:val=""/>
      <w:lvlJc w:val="left"/>
      <w:pPr>
        <w:ind w:left="6480" w:hanging="360"/>
      </w:pPr>
      <w:rPr>
        <w:rFonts w:hint="default" w:ascii="Wingdings" w:hAnsi="Wingdings"/>
      </w:rPr>
    </w:lvl>
  </w:abstractNum>
  <w:abstractNum w:abstractNumId="20" w15:restartNumberingAfterBreak="0">
    <w:nsid w:val="262BF90B"/>
    <w:multiLevelType w:val="hybridMultilevel"/>
    <w:tmpl w:val="6846A912"/>
    <w:lvl w:ilvl="0" w:tplc="913C2538">
      <w:start w:val="1"/>
      <w:numFmt w:val="bullet"/>
      <w:lvlText w:val=""/>
      <w:lvlJc w:val="left"/>
      <w:pPr>
        <w:ind w:left="720" w:hanging="360"/>
      </w:pPr>
      <w:rPr>
        <w:rFonts w:hint="default" w:ascii="Symbol" w:hAnsi="Symbol"/>
      </w:rPr>
    </w:lvl>
    <w:lvl w:ilvl="1" w:tplc="32EA85E4">
      <w:start w:val="1"/>
      <w:numFmt w:val="bullet"/>
      <w:lvlText w:val="o"/>
      <w:lvlJc w:val="left"/>
      <w:pPr>
        <w:ind w:left="1440" w:hanging="360"/>
      </w:pPr>
      <w:rPr>
        <w:rFonts w:hint="default" w:ascii="Courier New" w:hAnsi="Courier New"/>
      </w:rPr>
    </w:lvl>
    <w:lvl w:ilvl="2" w:tplc="F84618DA">
      <w:start w:val="1"/>
      <w:numFmt w:val="bullet"/>
      <w:lvlText w:val=""/>
      <w:lvlJc w:val="left"/>
      <w:pPr>
        <w:ind w:left="2160" w:hanging="360"/>
      </w:pPr>
      <w:rPr>
        <w:rFonts w:hint="default" w:ascii="Wingdings" w:hAnsi="Wingdings"/>
      </w:rPr>
    </w:lvl>
    <w:lvl w:ilvl="3" w:tplc="AD5E6746">
      <w:start w:val="1"/>
      <w:numFmt w:val="bullet"/>
      <w:lvlText w:val=""/>
      <w:lvlJc w:val="left"/>
      <w:pPr>
        <w:ind w:left="2880" w:hanging="360"/>
      </w:pPr>
      <w:rPr>
        <w:rFonts w:hint="default" w:ascii="Symbol" w:hAnsi="Symbol"/>
      </w:rPr>
    </w:lvl>
    <w:lvl w:ilvl="4" w:tplc="6EBEF570">
      <w:start w:val="1"/>
      <w:numFmt w:val="bullet"/>
      <w:lvlText w:val="o"/>
      <w:lvlJc w:val="left"/>
      <w:pPr>
        <w:ind w:left="3600" w:hanging="360"/>
      </w:pPr>
      <w:rPr>
        <w:rFonts w:hint="default" w:ascii="Courier New" w:hAnsi="Courier New"/>
      </w:rPr>
    </w:lvl>
    <w:lvl w:ilvl="5" w:tplc="86FA91C2">
      <w:start w:val="1"/>
      <w:numFmt w:val="bullet"/>
      <w:lvlText w:val=""/>
      <w:lvlJc w:val="left"/>
      <w:pPr>
        <w:ind w:left="4320" w:hanging="360"/>
      </w:pPr>
      <w:rPr>
        <w:rFonts w:hint="default" w:ascii="Wingdings" w:hAnsi="Wingdings"/>
      </w:rPr>
    </w:lvl>
    <w:lvl w:ilvl="6" w:tplc="55FAC254">
      <w:start w:val="1"/>
      <w:numFmt w:val="bullet"/>
      <w:lvlText w:val=""/>
      <w:lvlJc w:val="left"/>
      <w:pPr>
        <w:ind w:left="5040" w:hanging="360"/>
      </w:pPr>
      <w:rPr>
        <w:rFonts w:hint="default" w:ascii="Symbol" w:hAnsi="Symbol"/>
      </w:rPr>
    </w:lvl>
    <w:lvl w:ilvl="7" w:tplc="938A7D8C">
      <w:start w:val="1"/>
      <w:numFmt w:val="bullet"/>
      <w:lvlText w:val="o"/>
      <w:lvlJc w:val="left"/>
      <w:pPr>
        <w:ind w:left="5760" w:hanging="360"/>
      </w:pPr>
      <w:rPr>
        <w:rFonts w:hint="default" w:ascii="Courier New" w:hAnsi="Courier New"/>
      </w:rPr>
    </w:lvl>
    <w:lvl w:ilvl="8" w:tplc="D020039C">
      <w:start w:val="1"/>
      <w:numFmt w:val="bullet"/>
      <w:lvlText w:val=""/>
      <w:lvlJc w:val="left"/>
      <w:pPr>
        <w:ind w:left="6480" w:hanging="360"/>
      </w:pPr>
      <w:rPr>
        <w:rFonts w:hint="default" w:ascii="Wingdings" w:hAnsi="Wingdings"/>
      </w:rPr>
    </w:lvl>
  </w:abstractNum>
  <w:abstractNum w:abstractNumId="21" w15:restartNumberingAfterBreak="0">
    <w:nsid w:val="262D9C8E"/>
    <w:multiLevelType w:val="hybridMultilevel"/>
    <w:tmpl w:val="71AEA438"/>
    <w:lvl w:ilvl="0" w:tplc="9880FAB4">
      <w:start w:val="1"/>
      <w:numFmt w:val="bullet"/>
      <w:lvlText w:val=""/>
      <w:lvlJc w:val="left"/>
      <w:pPr>
        <w:ind w:left="720" w:hanging="360"/>
      </w:pPr>
      <w:rPr>
        <w:rFonts w:hint="default" w:ascii="Symbol" w:hAnsi="Symbol"/>
      </w:rPr>
    </w:lvl>
    <w:lvl w:ilvl="1" w:tplc="90244492">
      <w:start w:val="1"/>
      <w:numFmt w:val="bullet"/>
      <w:lvlText w:val="o"/>
      <w:lvlJc w:val="left"/>
      <w:pPr>
        <w:ind w:left="1440" w:hanging="360"/>
      </w:pPr>
      <w:rPr>
        <w:rFonts w:hint="default" w:ascii="Courier New" w:hAnsi="Courier New"/>
      </w:rPr>
    </w:lvl>
    <w:lvl w:ilvl="2" w:tplc="23A60982">
      <w:start w:val="1"/>
      <w:numFmt w:val="bullet"/>
      <w:lvlText w:val=""/>
      <w:lvlJc w:val="left"/>
      <w:pPr>
        <w:ind w:left="2160" w:hanging="360"/>
      </w:pPr>
      <w:rPr>
        <w:rFonts w:hint="default" w:ascii="Wingdings" w:hAnsi="Wingdings"/>
      </w:rPr>
    </w:lvl>
    <w:lvl w:ilvl="3" w:tplc="FCD62AE0">
      <w:start w:val="1"/>
      <w:numFmt w:val="bullet"/>
      <w:lvlText w:val=""/>
      <w:lvlJc w:val="left"/>
      <w:pPr>
        <w:ind w:left="2880" w:hanging="360"/>
      </w:pPr>
      <w:rPr>
        <w:rFonts w:hint="default" w:ascii="Symbol" w:hAnsi="Symbol"/>
      </w:rPr>
    </w:lvl>
    <w:lvl w:ilvl="4" w:tplc="1EA4002C">
      <w:start w:val="1"/>
      <w:numFmt w:val="bullet"/>
      <w:lvlText w:val="o"/>
      <w:lvlJc w:val="left"/>
      <w:pPr>
        <w:ind w:left="3600" w:hanging="360"/>
      </w:pPr>
      <w:rPr>
        <w:rFonts w:hint="default" w:ascii="Courier New" w:hAnsi="Courier New"/>
      </w:rPr>
    </w:lvl>
    <w:lvl w:ilvl="5" w:tplc="D4485DEA">
      <w:start w:val="1"/>
      <w:numFmt w:val="bullet"/>
      <w:lvlText w:val=""/>
      <w:lvlJc w:val="left"/>
      <w:pPr>
        <w:ind w:left="4320" w:hanging="360"/>
      </w:pPr>
      <w:rPr>
        <w:rFonts w:hint="default" w:ascii="Wingdings" w:hAnsi="Wingdings"/>
      </w:rPr>
    </w:lvl>
    <w:lvl w:ilvl="6" w:tplc="40927806">
      <w:start w:val="1"/>
      <w:numFmt w:val="bullet"/>
      <w:lvlText w:val=""/>
      <w:lvlJc w:val="left"/>
      <w:pPr>
        <w:ind w:left="5040" w:hanging="360"/>
      </w:pPr>
      <w:rPr>
        <w:rFonts w:hint="default" w:ascii="Symbol" w:hAnsi="Symbol"/>
      </w:rPr>
    </w:lvl>
    <w:lvl w:ilvl="7" w:tplc="16066CBA">
      <w:start w:val="1"/>
      <w:numFmt w:val="bullet"/>
      <w:lvlText w:val="o"/>
      <w:lvlJc w:val="left"/>
      <w:pPr>
        <w:ind w:left="5760" w:hanging="360"/>
      </w:pPr>
      <w:rPr>
        <w:rFonts w:hint="default" w:ascii="Courier New" w:hAnsi="Courier New"/>
      </w:rPr>
    </w:lvl>
    <w:lvl w:ilvl="8" w:tplc="B7C21146">
      <w:start w:val="1"/>
      <w:numFmt w:val="bullet"/>
      <w:lvlText w:val=""/>
      <w:lvlJc w:val="left"/>
      <w:pPr>
        <w:ind w:left="6480" w:hanging="360"/>
      </w:pPr>
      <w:rPr>
        <w:rFonts w:hint="default" w:ascii="Wingdings" w:hAnsi="Wingdings"/>
      </w:rPr>
    </w:lvl>
  </w:abstractNum>
  <w:abstractNum w:abstractNumId="22" w15:restartNumberingAfterBreak="0">
    <w:nsid w:val="263ED070"/>
    <w:multiLevelType w:val="hybridMultilevel"/>
    <w:tmpl w:val="FC586DEA"/>
    <w:lvl w:ilvl="0" w:tplc="09BE0360">
      <w:start w:val="1"/>
      <w:numFmt w:val="bullet"/>
      <w:lvlText w:val=""/>
      <w:lvlJc w:val="left"/>
      <w:pPr>
        <w:ind w:left="720" w:hanging="360"/>
      </w:pPr>
      <w:rPr>
        <w:rFonts w:hint="default" w:ascii="Symbol" w:hAnsi="Symbol"/>
      </w:rPr>
    </w:lvl>
    <w:lvl w:ilvl="1" w:tplc="F824FDB6">
      <w:start w:val="1"/>
      <w:numFmt w:val="bullet"/>
      <w:lvlText w:val="o"/>
      <w:lvlJc w:val="left"/>
      <w:pPr>
        <w:ind w:left="1440" w:hanging="360"/>
      </w:pPr>
      <w:rPr>
        <w:rFonts w:hint="default" w:ascii="Courier New" w:hAnsi="Courier New"/>
      </w:rPr>
    </w:lvl>
    <w:lvl w:ilvl="2" w:tplc="BEC66052">
      <w:start w:val="1"/>
      <w:numFmt w:val="bullet"/>
      <w:lvlText w:val=""/>
      <w:lvlJc w:val="left"/>
      <w:pPr>
        <w:ind w:left="2160" w:hanging="360"/>
      </w:pPr>
      <w:rPr>
        <w:rFonts w:hint="default" w:ascii="Wingdings" w:hAnsi="Wingdings"/>
      </w:rPr>
    </w:lvl>
    <w:lvl w:ilvl="3" w:tplc="C55E37CA">
      <w:start w:val="1"/>
      <w:numFmt w:val="bullet"/>
      <w:lvlText w:val=""/>
      <w:lvlJc w:val="left"/>
      <w:pPr>
        <w:ind w:left="2880" w:hanging="360"/>
      </w:pPr>
      <w:rPr>
        <w:rFonts w:hint="default" w:ascii="Symbol" w:hAnsi="Symbol"/>
      </w:rPr>
    </w:lvl>
    <w:lvl w:ilvl="4" w:tplc="8980931A">
      <w:start w:val="1"/>
      <w:numFmt w:val="bullet"/>
      <w:lvlText w:val="o"/>
      <w:lvlJc w:val="left"/>
      <w:pPr>
        <w:ind w:left="3600" w:hanging="360"/>
      </w:pPr>
      <w:rPr>
        <w:rFonts w:hint="default" w:ascii="Courier New" w:hAnsi="Courier New"/>
      </w:rPr>
    </w:lvl>
    <w:lvl w:ilvl="5" w:tplc="F8D48EB8">
      <w:start w:val="1"/>
      <w:numFmt w:val="bullet"/>
      <w:lvlText w:val=""/>
      <w:lvlJc w:val="left"/>
      <w:pPr>
        <w:ind w:left="4320" w:hanging="360"/>
      </w:pPr>
      <w:rPr>
        <w:rFonts w:hint="default" w:ascii="Wingdings" w:hAnsi="Wingdings"/>
      </w:rPr>
    </w:lvl>
    <w:lvl w:ilvl="6" w:tplc="C9707686">
      <w:start w:val="1"/>
      <w:numFmt w:val="bullet"/>
      <w:lvlText w:val=""/>
      <w:lvlJc w:val="left"/>
      <w:pPr>
        <w:ind w:left="5040" w:hanging="360"/>
      </w:pPr>
      <w:rPr>
        <w:rFonts w:hint="default" w:ascii="Symbol" w:hAnsi="Symbol"/>
      </w:rPr>
    </w:lvl>
    <w:lvl w:ilvl="7" w:tplc="6186C0DE">
      <w:start w:val="1"/>
      <w:numFmt w:val="bullet"/>
      <w:lvlText w:val="o"/>
      <w:lvlJc w:val="left"/>
      <w:pPr>
        <w:ind w:left="5760" w:hanging="360"/>
      </w:pPr>
      <w:rPr>
        <w:rFonts w:hint="default" w:ascii="Courier New" w:hAnsi="Courier New"/>
      </w:rPr>
    </w:lvl>
    <w:lvl w:ilvl="8" w:tplc="81AE899C">
      <w:start w:val="1"/>
      <w:numFmt w:val="bullet"/>
      <w:lvlText w:val=""/>
      <w:lvlJc w:val="left"/>
      <w:pPr>
        <w:ind w:left="6480" w:hanging="360"/>
      </w:pPr>
      <w:rPr>
        <w:rFonts w:hint="default" w:ascii="Wingdings" w:hAnsi="Wingdings"/>
      </w:rPr>
    </w:lvl>
  </w:abstractNum>
  <w:abstractNum w:abstractNumId="23" w15:restartNumberingAfterBreak="0">
    <w:nsid w:val="26E38410"/>
    <w:multiLevelType w:val="hybridMultilevel"/>
    <w:tmpl w:val="E162F180"/>
    <w:lvl w:ilvl="0" w:tplc="6F1883B6">
      <w:start w:val="1"/>
      <w:numFmt w:val="bullet"/>
      <w:lvlText w:val=""/>
      <w:lvlJc w:val="left"/>
      <w:pPr>
        <w:ind w:left="720" w:hanging="360"/>
      </w:pPr>
      <w:rPr>
        <w:rFonts w:hint="default" w:ascii="Symbol" w:hAnsi="Symbol"/>
      </w:rPr>
    </w:lvl>
    <w:lvl w:ilvl="1" w:tplc="4C9ED3E8">
      <w:start w:val="1"/>
      <w:numFmt w:val="bullet"/>
      <w:lvlText w:val="o"/>
      <w:lvlJc w:val="left"/>
      <w:pPr>
        <w:ind w:left="1440" w:hanging="360"/>
      </w:pPr>
      <w:rPr>
        <w:rFonts w:hint="default" w:ascii="Courier New" w:hAnsi="Courier New"/>
      </w:rPr>
    </w:lvl>
    <w:lvl w:ilvl="2" w:tplc="EA5EC680">
      <w:start w:val="1"/>
      <w:numFmt w:val="bullet"/>
      <w:lvlText w:val=""/>
      <w:lvlJc w:val="left"/>
      <w:pPr>
        <w:ind w:left="2160" w:hanging="360"/>
      </w:pPr>
      <w:rPr>
        <w:rFonts w:hint="default" w:ascii="Wingdings" w:hAnsi="Wingdings"/>
      </w:rPr>
    </w:lvl>
    <w:lvl w:ilvl="3" w:tplc="C8504A08">
      <w:start w:val="1"/>
      <w:numFmt w:val="bullet"/>
      <w:lvlText w:val=""/>
      <w:lvlJc w:val="left"/>
      <w:pPr>
        <w:ind w:left="2880" w:hanging="360"/>
      </w:pPr>
      <w:rPr>
        <w:rFonts w:hint="default" w:ascii="Symbol" w:hAnsi="Symbol"/>
      </w:rPr>
    </w:lvl>
    <w:lvl w:ilvl="4" w:tplc="9B5A67E6">
      <w:start w:val="1"/>
      <w:numFmt w:val="bullet"/>
      <w:lvlText w:val="o"/>
      <w:lvlJc w:val="left"/>
      <w:pPr>
        <w:ind w:left="3600" w:hanging="360"/>
      </w:pPr>
      <w:rPr>
        <w:rFonts w:hint="default" w:ascii="Courier New" w:hAnsi="Courier New"/>
      </w:rPr>
    </w:lvl>
    <w:lvl w:ilvl="5" w:tplc="39A84ECE">
      <w:start w:val="1"/>
      <w:numFmt w:val="bullet"/>
      <w:lvlText w:val=""/>
      <w:lvlJc w:val="left"/>
      <w:pPr>
        <w:ind w:left="4320" w:hanging="360"/>
      </w:pPr>
      <w:rPr>
        <w:rFonts w:hint="default" w:ascii="Wingdings" w:hAnsi="Wingdings"/>
      </w:rPr>
    </w:lvl>
    <w:lvl w:ilvl="6" w:tplc="A6ACB45C">
      <w:start w:val="1"/>
      <w:numFmt w:val="bullet"/>
      <w:lvlText w:val=""/>
      <w:lvlJc w:val="left"/>
      <w:pPr>
        <w:ind w:left="5040" w:hanging="360"/>
      </w:pPr>
      <w:rPr>
        <w:rFonts w:hint="default" w:ascii="Symbol" w:hAnsi="Symbol"/>
      </w:rPr>
    </w:lvl>
    <w:lvl w:ilvl="7" w:tplc="B204C414">
      <w:start w:val="1"/>
      <w:numFmt w:val="bullet"/>
      <w:lvlText w:val="o"/>
      <w:lvlJc w:val="left"/>
      <w:pPr>
        <w:ind w:left="5760" w:hanging="360"/>
      </w:pPr>
      <w:rPr>
        <w:rFonts w:hint="default" w:ascii="Courier New" w:hAnsi="Courier New"/>
      </w:rPr>
    </w:lvl>
    <w:lvl w:ilvl="8" w:tplc="D1CE57CA">
      <w:start w:val="1"/>
      <w:numFmt w:val="bullet"/>
      <w:lvlText w:val=""/>
      <w:lvlJc w:val="left"/>
      <w:pPr>
        <w:ind w:left="6480" w:hanging="360"/>
      </w:pPr>
      <w:rPr>
        <w:rFonts w:hint="default" w:ascii="Wingdings" w:hAnsi="Wingdings"/>
      </w:rPr>
    </w:lvl>
  </w:abstractNum>
  <w:abstractNum w:abstractNumId="24" w15:restartNumberingAfterBreak="0">
    <w:nsid w:val="2850B1CF"/>
    <w:multiLevelType w:val="hybridMultilevel"/>
    <w:tmpl w:val="353CCCEE"/>
    <w:lvl w:ilvl="0" w:tplc="6426805C">
      <w:start w:val="1"/>
      <w:numFmt w:val="bullet"/>
      <w:lvlText w:val=""/>
      <w:lvlJc w:val="left"/>
      <w:pPr>
        <w:ind w:left="720" w:hanging="360"/>
      </w:pPr>
      <w:rPr>
        <w:rFonts w:hint="default" w:ascii="Symbol" w:hAnsi="Symbol"/>
      </w:rPr>
    </w:lvl>
    <w:lvl w:ilvl="1" w:tplc="E72AB7F4">
      <w:start w:val="1"/>
      <w:numFmt w:val="bullet"/>
      <w:lvlText w:val="o"/>
      <w:lvlJc w:val="left"/>
      <w:pPr>
        <w:ind w:left="1440" w:hanging="360"/>
      </w:pPr>
      <w:rPr>
        <w:rFonts w:hint="default" w:ascii="Courier New" w:hAnsi="Courier New"/>
      </w:rPr>
    </w:lvl>
    <w:lvl w:ilvl="2" w:tplc="8398E30E">
      <w:start w:val="1"/>
      <w:numFmt w:val="bullet"/>
      <w:lvlText w:val=""/>
      <w:lvlJc w:val="left"/>
      <w:pPr>
        <w:ind w:left="2160" w:hanging="360"/>
      </w:pPr>
      <w:rPr>
        <w:rFonts w:hint="default" w:ascii="Wingdings" w:hAnsi="Wingdings"/>
      </w:rPr>
    </w:lvl>
    <w:lvl w:ilvl="3" w:tplc="0D5016E6">
      <w:start w:val="1"/>
      <w:numFmt w:val="bullet"/>
      <w:lvlText w:val=""/>
      <w:lvlJc w:val="left"/>
      <w:pPr>
        <w:ind w:left="2880" w:hanging="360"/>
      </w:pPr>
      <w:rPr>
        <w:rFonts w:hint="default" w:ascii="Symbol" w:hAnsi="Symbol"/>
      </w:rPr>
    </w:lvl>
    <w:lvl w:ilvl="4" w:tplc="CD70E3D6">
      <w:start w:val="1"/>
      <w:numFmt w:val="bullet"/>
      <w:lvlText w:val="o"/>
      <w:lvlJc w:val="left"/>
      <w:pPr>
        <w:ind w:left="3600" w:hanging="360"/>
      </w:pPr>
      <w:rPr>
        <w:rFonts w:hint="default" w:ascii="Courier New" w:hAnsi="Courier New"/>
      </w:rPr>
    </w:lvl>
    <w:lvl w:ilvl="5" w:tplc="26AE2B64">
      <w:start w:val="1"/>
      <w:numFmt w:val="bullet"/>
      <w:lvlText w:val=""/>
      <w:lvlJc w:val="left"/>
      <w:pPr>
        <w:ind w:left="4320" w:hanging="360"/>
      </w:pPr>
      <w:rPr>
        <w:rFonts w:hint="default" w:ascii="Wingdings" w:hAnsi="Wingdings"/>
      </w:rPr>
    </w:lvl>
    <w:lvl w:ilvl="6" w:tplc="24820D22">
      <w:start w:val="1"/>
      <w:numFmt w:val="bullet"/>
      <w:lvlText w:val=""/>
      <w:lvlJc w:val="left"/>
      <w:pPr>
        <w:ind w:left="5040" w:hanging="360"/>
      </w:pPr>
      <w:rPr>
        <w:rFonts w:hint="default" w:ascii="Symbol" w:hAnsi="Symbol"/>
      </w:rPr>
    </w:lvl>
    <w:lvl w:ilvl="7" w:tplc="253E43B0">
      <w:start w:val="1"/>
      <w:numFmt w:val="bullet"/>
      <w:lvlText w:val="o"/>
      <w:lvlJc w:val="left"/>
      <w:pPr>
        <w:ind w:left="5760" w:hanging="360"/>
      </w:pPr>
      <w:rPr>
        <w:rFonts w:hint="default" w:ascii="Courier New" w:hAnsi="Courier New"/>
      </w:rPr>
    </w:lvl>
    <w:lvl w:ilvl="8" w:tplc="33BE6954">
      <w:start w:val="1"/>
      <w:numFmt w:val="bullet"/>
      <w:lvlText w:val=""/>
      <w:lvlJc w:val="left"/>
      <w:pPr>
        <w:ind w:left="6480" w:hanging="360"/>
      </w:pPr>
      <w:rPr>
        <w:rFonts w:hint="default" w:ascii="Wingdings" w:hAnsi="Wingdings"/>
      </w:rPr>
    </w:lvl>
  </w:abstractNum>
  <w:abstractNum w:abstractNumId="25" w15:restartNumberingAfterBreak="0">
    <w:nsid w:val="29E6EF72"/>
    <w:multiLevelType w:val="hybridMultilevel"/>
    <w:tmpl w:val="19D429C0"/>
    <w:lvl w:ilvl="0" w:tplc="2D7E8F6A">
      <w:start w:val="1"/>
      <w:numFmt w:val="bullet"/>
      <w:lvlText w:val=""/>
      <w:lvlJc w:val="left"/>
      <w:pPr>
        <w:ind w:left="720" w:hanging="360"/>
      </w:pPr>
      <w:rPr>
        <w:rFonts w:hint="default" w:ascii="Symbol" w:hAnsi="Symbol"/>
      </w:rPr>
    </w:lvl>
    <w:lvl w:ilvl="1" w:tplc="5B240304">
      <w:start w:val="1"/>
      <w:numFmt w:val="bullet"/>
      <w:lvlText w:val="o"/>
      <w:lvlJc w:val="left"/>
      <w:pPr>
        <w:ind w:left="1440" w:hanging="360"/>
      </w:pPr>
      <w:rPr>
        <w:rFonts w:hint="default" w:ascii="Courier New" w:hAnsi="Courier New"/>
      </w:rPr>
    </w:lvl>
    <w:lvl w:ilvl="2" w:tplc="284EAEF4">
      <w:start w:val="1"/>
      <w:numFmt w:val="bullet"/>
      <w:lvlText w:val=""/>
      <w:lvlJc w:val="left"/>
      <w:pPr>
        <w:ind w:left="2160" w:hanging="360"/>
      </w:pPr>
      <w:rPr>
        <w:rFonts w:hint="default" w:ascii="Wingdings" w:hAnsi="Wingdings"/>
      </w:rPr>
    </w:lvl>
    <w:lvl w:ilvl="3" w:tplc="3AE0124E">
      <w:start w:val="1"/>
      <w:numFmt w:val="bullet"/>
      <w:lvlText w:val=""/>
      <w:lvlJc w:val="left"/>
      <w:pPr>
        <w:ind w:left="2880" w:hanging="360"/>
      </w:pPr>
      <w:rPr>
        <w:rFonts w:hint="default" w:ascii="Symbol" w:hAnsi="Symbol"/>
      </w:rPr>
    </w:lvl>
    <w:lvl w:ilvl="4" w:tplc="7E54BBB0">
      <w:start w:val="1"/>
      <w:numFmt w:val="bullet"/>
      <w:lvlText w:val="o"/>
      <w:lvlJc w:val="left"/>
      <w:pPr>
        <w:ind w:left="3600" w:hanging="360"/>
      </w:pPr>
      <w:rPr>
        <w:rFonts w:hint="default" w:ascii="Courier New" w:hAnsi="Courier New"/>
      </w:rPr>
    </w:lvl>
    <w:lvl w:ilvl="5" w:tplc="DAE62C4C">
      <w:start w:val="1"/>
      <w:numFmt w:val="bullet"/>
      <w:lvlText w:val=""/>
      <w:lvlJc w:val="left"/>
      <w:pPr>
        <w:ind w:left="4320" w:hanging="360"/>
      </w:pPr>
      <w:rPr>
        <w:rFonts w:hint="default" w:ascii="Wingdings" w:hAnsi="Wingdings"/>
      </w:rPr>
    </w:lvl>
    <w:lvl w:ilvl="6" w:tplc="A5121D10">
      <w:start w:val="1"/>
      <w:numFmt w:val="bullet"/>
      <w:lvlText w:val=""/>
      <w:lvlJc w:val="left"/>
      <w:pPr>
        <w:ind w:left="5040" w:hanging="360"/>
      </w:pPr>
      <w:rPr>
        <w:rFonts w:hint="default" w:ascii="Symbol" w:hAnsi="Symbol"/>
      </w:rPr>
    </w:lvl>
    <w:lvl w:ilvl="7" w:tplc="3B1C1C3C">
      <w:start w:val="1"/>
      <w:numFmt w:val="bullet"/>
      <w:lvlText w:val="o"/>
      <w:lvlJc w:val="left"/>
      <w:pPr>
        <w:ind w:left="5760" w:hanging="360"/>
      </w:pPr>
      <w:rPr>
        <w:rFonts w:hint="default" w:ascii="Courier New" w:hAnsi="Courier New"/>
      </w:rPr>
    </w:lvl>
    <w:lvl w:ilvl="8" w:tplc="9A1C9900">
      <w:start w:val="1"/>
      <w:numFmt w:val="bullet"/>
      <w:lvlText w:val=""/>
      <w:lvlJc w:val="left"/>
      <w:pPr>
        <w:ind w:left="6480" w:hanging="360"/>
      </w:pPr>
      <w:rPr>
        <w:rFonts w:hint="default" w:ascii="Wingdings" w:hAnsi="Wingdings"/>
      </w:rPr>
    </w:lvl>
  </w:abstractNum>
  <w:abstractNum w:abstractNumId="26" w15:restartNumberingAfterBreak="0">
    <w:nsid w:val="2C09322A"/>
    <w:multiLevelType w:val="hybridMultilevel"/>
    <w:tmpl w:val="62BC2852"/>
    <w:lvl w:ilvl="0" w:tplc="1BBA144E">
      <w:start w:val="1"/>
      <w:numFmt w:val="bullet"/>
      <w:lvlText w:val=""/>
      <w:lvlJc w:val="left"/>
      <w:pPr>
        <w:ind w:left="720" w:hanging="360"/>
      </w:pPr>
      <w:rPr>
        <w:rFonts w:hint="default" w:ascii="Symbol" w:hAnsi="Symbol"/>
      </w:rPr>
    </w:lvl>
    <w:lvl w:ilvl="1" w:tplc="6CBCC310">
      <w:start w:val="1"/>
      <w:numFmt w:val="bullet"/>
      <w:lvlText w:val="o"/>
      <w:lvlJc w:val="left"/>
      <w:pPr>
        <w:ind w:left="1440" w:hanging="360"/>
      </w:pPr>
      <w:rPr>
        <w:rFonts w:hint="default" w:ascii="Courier New" w:hAnsi="Courier New"/>
      </w:rPr>
    </w:lvl>
    <w:lvl w:ilvl="2" w:tplc="DBC256CA">
      <w:start w:val="1"/>
      <w:numFmt w:val="bullet"/>
      <w:lvlText w:val=""/>
      <w:lvlJc w:val="left"/>
      <w:pPr>
        <w:ind w:left="2160" w:hanging="360"/>
      </w:pPr>
      <w:rPr>
        <w:rFonts w:hint="default" w:ascii="Wingdings" w:hAnsi="Wingdings"/>
      </w:rPr>
    </w:lvl>
    <w:lvl w:ilvl="3" w:tplc="07A82596">
      <w:start w:val="1"/>
      <w:numFmt w:val="bullet"/>
      <w:lvlText w:val=""/>
      <w:lvlJc w:val="left"/>
      <w:pPr>
        <w:ind w:left="2880" w:hanging="360"/>
      </w:pPr>
      <w:rPr>
        <w:rFonts w:hint="default" w:ascii="Symbol" w:hAnsi="Symbol"/>
      </w:rPr>
    </w:lvl>
    <w:lvl w:ilvl="4" w:tplc="5F72F376">
      <w:start w:val="1"/>
      <w:numFmt w:val="bullet"/>
      <w:lvlText w:val="o"/>
      <w:lvlJc w:val="left"/>
      <w:pPr>
        <w:ind w:left="3600" w:hanging="360"/>
      </w:pPr>
      <w:rPr>
        <w:rFonts w:hint="default" w:ascii="Courier New" w:hAnsi="Courier New"/>
      </w:rPr>
    </w:lvl>
    <w:lvl w:ilvl="5" w:tplc="A4EEB0C6">
      <w:start w:val="1"/>
      <w:numFmt w:val="bullet"/>
      <w:lvlText w:val=""/>
      <w:lvlJc w:val="left"/>
      <w:pPr>
        <w:ind w:left="4320" w:hanging="360"/>
      </w:pPr>
      <w:rPr>
        <w:rFonts w:hint="default" w:ascii="Wingdings" w:hAnsi="Wingdings"/>
      </w:rPr>
    </w:lvl>
    <w:lvl w:ilvl="6" w:tplc="18DAC17A">
      <w:start w:val="1"/>
      <w:numFmt w:val="bullet"/>
      <w:lvlText w:val=""/>
      <w:lvlJc w:val="left"/>
      <w:pPr>
        <w:ind w:left="5040" w:hanging="360"/>
      </w:pPr>
      <w:rPr>
        <w:rFonts w:hint="default" w:ascii="Symbol" w:hAnsi="Symbol"/>
      </w:rPr>
    </w:lvl>
    <w:lvl w:ilvl="7" w:tplc="E340C700">
      <w:start w:val="1"/>
      <w:numFmt w:val="bullet"/>
      <w:lvlText w:val="o"/>
      <w:lvlJc w:val="left"/>
      <w:pPr>
        <w:ind w:left="5760" w:hanging="360"/>
      </w:pPr>
      <w:rPr>
        <w:rFonts w:hint="default" w:ascii="Courier New" w:hAnsi="Courier New"/>
      </w:rPr>
    </w:lvl>
    <w:lvl w:ilvl="8" w:tplc="CDA6F4C6">
      <w:start w:val="1"/>
      <w:numFmt w:val="bullet"/>
      <w:lvlText w:val=""/>
      <w:lvlJc w:val="left"/>
      <w:pPr>
        <w:ind w:left="6480" w:hanging="360"/>
      </w:pPr>
      <w:rPr>
        <w:rFonts w:hint="default" w:ascii="Wingdings" w:hAnsi="Wingdings"/>
      </w:rPr>
    </w:lvl>
  </w:abstractNum>
  <w:abstractNum w:abstractNumId="27" w15:restartNumberingAfterBreak="0">
    <w:nsid w:val="31C3FC0D"/>
    <w:multiLevelType w:val="hybridMultilevel"/>
    <w:tmpl w:val="50BEE72C"/>
    <w:lvl w:ilvl="0" w:tplc="1084DCF0">
      <w:start w:val="1"/>
      <w:numFmt w:val="bullet"/>
      <w:lvlText w:val=""/>
      <w:lvlJc w:val="left"/>
      <w:pPr>
        <w:ind w:left="720" w:hanging="360"/>
      </w:pPr>
      <w:rPr>
        <w:rFonts w:hint="default" w:ascii="Symbol" w:hAnsi="Symbol"/>
      </w:rPr>
    </w:lvl>
    <w:lvl w:ilvl="1" w:tplc="7C401BC0">
      <w:start w:val="1"/>
      <w:numFmt w:val="bullet"/>
      <w:lvlText w:val="o"/>
      <w:lvlJc w:val="left"/>
      <w:pPr>
        <w:ind w:left="1440" w:hanging="360"/>
      </w:pPr>
      <w:rPr>
        <w:rFonts w:hint="default" w:ascii="Courier New" w:hAnsi="Courier New"/>
      </w:rPr>
    </w:lvl>
    <w:lvl w:ilvl="2" w:tplc="1C54227C">
      <w:start w:val="1"/>
      <w:numFmt w:val="bullet"/>
      <w:lvlText w:val=""/>
      <w:lvlJc w:val="left"/>
      <w:pPr>
        <w:ind w:left="2160" w:hanging="360"/>
      </w:pPr>
      <w:rPr>
        <w:rFonts w:hint="default" w:ascii="Wingdings" w:hAnsi="Wingdings"/>
      </w:rPr>
    </w:lvl>
    <w:lvl w:ilvl="3" w:tplc="697C4D7C">
      <w:start w:val="1"/>
      <w:numFmt w:val="bullet"/>
      <w:lvlText w:val=""/>
      <w:lvlJc w:val="left"/>
      <w:pPr>
        <w:ind w:left="2880" w:hanging="360"/>
      </w:pPr>
      <w:rPr>
        <w:rFonts w:hint="default" w:ascii="Symbol" w:hAnsi="Symbol"/>
      </w:rPr>
    </w:lvl>
    <w:lvl w:ilvl="4" w:tplc="F2B82DA0">
      <w:start w:val="1"/>
      <w:numFmt w:val="bullet"/>
      <w:lvlText w:val="o"/>
      <w:lvlJc w:val="left"/>
      <w:pPr>
        <w:ind w:left="3600" w:hanging="360"/>
      </w:pPr>
      <w:rPr>
        <w:rFonts w:hint="default" w:ascii="Courier New" w:hAnsi="Courier New"/>
      </w:rPr>
    </w:lvl>
    <w:lvl w:ilvl="5" w:tplc="A1C6AC3C">
      <w:start w:val="1"/>
      <w:numFmt w:val="bullet"/>
      <w:lvlText w:val=""/>
      <w:lvlJc w:val="left"/>
      <w:pPr>
        <w:ind w:left="4320" w:hanging="360"/>
      </w:pPr>
      <w:rPr>
        <w:rFonts w:hint="default" w:ascii="Wingdings" w:hAnsi="Wingdings"/>
      </w:rPr>
    </w:lvl>
    <w:lvl w:ilvl="6" w:tplc="26B6992E">
      <w:start w:val="1"/>
      <w:numFmt w:val="bullet"/>
      <w:lvlText w:val=""/>
      <w:lvlJc w:val="left"/>
      <w:pPr>
        <w:ind w:left="5040" w:hanging="360"/>
      </w:pPr>
      <w:rPr>
        <w:rFonts w:hint="default" w:ascii="Symbol" w:hAnsi="Symbol"/>
      </w:rPr>
    </w:lvl>
    <w:lvl w:ilvl="7" w:tplc="1B32B802">
      <w:start w:val="1"/>
      <w:numFmt w:val="bullet"/>
      <w:lvlText w:val="o"/>
      <w:lvlJc w:val="left"/>
      <w:pPr>
        <w:ind w:left="5760" w:hanging="360"/>
      </w:pPr>
      <w:rPr>
        <w:rFonts w:hint="default" w:ascii="Courier New" w:hAnsi="Courier New"/>
      </w:rPr>
    </w:lvl>
    <w:lvl w:ilvl="8" w:tplc="9DA075E4">
      <w:start w:val="1"/>
      <w:numFmt w:val="bullet"/>
      <w:lvlText w:val=""/>
      <w:lvlJc w:val="left"/>
      <w:pPr>
        <w:ind w:left="6480" w:hanging="360"/>
      </w:pPr>
      <w:rPr>
        <w:rFonts w:hint="default" w:ascii="Wingdings" w:hAnsi="Wingdings"/>
      </w:rPr>
    </w:lvl>
  </w:abstractNum>
  <w:abstractNum w:abstractNumId="28" w15:restartNumberingAfterBreak="0">
    <w:nsid w:val="32C9B80F"/>
    <w:multiLevelType w:val="hybridMultilevel"/>
    <w:tmpl w:val="19623008"/>
    <w:lvl w:ilvl="0" w:tplc="2730E5C6">
      <w:start w:val="1"/>
      <w:numFmt w:val="bullet"/>
      <w:lvlText w:val=""/>
      <w:lvlJc w:val="left"/>
      <w:pPr>
        <w:ind w:left="720" w:hanging="360"/>
      </w:pPr>
      <w:rPr>
        <w:rFonts w:hint="default" w:ascii="Symbol" w:hAnsi="Symbol"/>
      </w:rPr>
    </w:lvl>
    <w:lvl w:ilvl="1" w:tplc="95D82BCA">
      <w:start w:val="1"/>
      <w:numFmt w:val="bullet"/>
      <w:lvlText w:val="o"/>
      <w:lvlJc w:val="left"/>
      <w:pPr>
        <w:ind w:left="1440" w:hanging="360"/>
      </w:pPr>
      <w:rPr>
        <w:rFonts w:hint="default" w:ascii="Courier New" w:hAnsi="Courier New"/>
      </w:rPr>
    </w:lvl>
    <w:lvl w:ilvl="2" w:tplc="4B708A8A">
      <w:start w:val="1"/>
      <w:numFmt w:val="bullet"/>
      <w:lvlText w:val=""/>
      <w:lvlJc w:val="left"/>
      <w:pPr>
        <w:ind w:left="2160" w:hanging="360"/>
      </w:pPr>
      <w:rPr>
        <w:rFonts w:hint="default" w:ascii="Wingdings" w:hAnsi="Wingdings"/>
      </w:rPr>
    </w:lvl>
    <w:lvl w:ilvl="3" w:tplc="39FE1020">
      <w:start w:val="1"/>
      <w:numFmt w:val="bullet"/>
      <w:lvlText w:val=""/>
      <w:lvlJc w:val="left"/>
      <w:pPr>
        <w:ind w:left="2880" w:hanging="360"/>
      </w:pPr>
      <w:rPr>
        <w:rFonts w:hint="default" w:ascii="Symbol" w:hAnsi="Symbol"/>
      </w:rPr>
    </w:lvl>
    <w:lvl w:ilvl="4" w:tplc="22707014">
      <w:start w:val="1"/>
      <w:numFmt w:val="bullet"/>
      <w:lvlText w:val="o"/>
      <w:lvlJc w:val="left"/>
      <w:pPr>
        <w:ind w:left="3600" w:hanging="360"/>
      </w:pPr>
      <w:rPr>
        <w:rFonts w:hint="default" w:ascii="Courier New" w:hAnsi="Courier New"/>
      </w:rPr>
    </w:lvl>
    <w:lvl w:ilvl="5" w:tplc="41E8D7C0">
      <w:start w:val="1"/>
      <w:numFmt w:val="bullet"/>
      <w:lvlText w:val=""/>
      <w:lvlJc w:val="left"/>
      <w:pPr>
        <w:ind w:left="4320" w:hanging="360"/>
      </w:pPr>
      <w:rPr>
        <w:rFonts w:hint="default" w:ascii="Wingdings" w:hAnsi="Wingdings"/>
      </w:rPr>
    </w:lvl>
    <w:lvl w:ilvl="6" w:tplc="5A002B5E">
      <w:start w:val="1"/>
      <w:numFmt w:val="bullet"/>
      <w:lvlText w:val=""/>
      <w:lvlJc w:val="left"/>
      <w:pPr>
        <w:ind w:left="5040" w:hanging="360"/>
      </w:pPr>
      <w:rPr>
        <w:rFonts w:hint="default" w:ascii="Symbol" w:hAnsi="Symbol"/>
      </w:rPr>
    </w:lvl>
    <w:lvl w:ilvl="7" w:tplc="3B6886D4">
      <w:start w:val="1"/>
      <w:numFmt w:val="bullet"/>
      <w:lvlText w:val="o"/>
      <w:lvlJc w:val="left"/>
      <w:pPr>
        <w:ind w:left="5760" w:hanging="360"/>
      </w:pPr>
      <w:rPr>
        <w:rFonts w:hint="default" w:ascii="Courier New" w:hAnsi="Courier New"/>
      </w:rPr>
    </w:lvl>
    <w:lvl w:ilvl="8" w:tplc="E7D21070">
      <w:start w:val="1"/>
      <w:numFmt w:val="bullet"/>
      <w:lvlText w:val=""/>
      <w:lvlJc w:val="left"/>
      <w:pPr>
        <w:ind w:left="6480" w:hanging="360"/>
      </w:pPr>
      <w:rPr>
        <w:rFonts w:hint="default" w:ascii="Wingdings" w:hAnsi="Wingdings"/>
      </w:rPr>
    </w:lvl>
  </w:abstractNum>
  <w:abstractNum w:abstractNumId="29" w15:restartNumberingAfterBreak="0">
    <w:nsid w:val="34BFC7FB"/>
    <w:multiLevelType w:val="hybridMultilevel"/>
    <w:tmpl w:val="FDDA5FB8"/>
    <w:lvl w:ilvl="0" w:tplc="9E800D50">
      <w:start w:val="1"/>
      <w:numFmt w:val="bullet"/>
      <w:lvlText w:val=""/>
      <w:lvlJc w:val="left"/>
      <w:pPr>
        <w:ind w:left="720" w:hanging="360"/>
      </w:pPr>
      <w:rPr>
        <w:rFonts w:hint="default" w:ascii="Symbol" w:hAnsi="Symbol"/>
      </w:rPr>
    </w:lvl>
    <w:lvl w:ilvl="1" w:tplc="1406B224">
      <w:start w:val="1"/>
      <w:numFmt w:val="bullet"/>
      <w:lvlText w:val="o"/>
      <w:lvlJc w:val="left"/>
      <w:pPr>
        <w:ind w:left="1440" w:hanging="360"/>
      </w:pPr>
      <w:rPr>
        <w:rFonts w:hint="default" w:ascii="Courier New" w:hAnsi="Courier New"/>
      </w:rPr>
    </w:lvl>
    <w:lvl w:ilvl="2" w:tplc="B7BAFE88">
      <w:start w:val="1"/>
      <w:numFmt w:val="bullet"/>
      <w:lvlText w:val=""/>
      <w:lvlJc w:val="left"/>
      <w:pPr>
        <w:ind w:left="2160" w:hanging="360"/>
      </w:pPr>
      <w:rPr>
        <w:rFonts w:hint="default" w:ascii="Wingdings" w:hAnsi="Wingdings"/>
      </w:rPr>
    </w:lvl>
    <w:lvl w:ilvl="3" w:tplc="31C00DA2">
      <w:start w:val="1"/>
      <w:numFmt w:val="bullet"/>
      <w:lvlText w:val=""/>
      <w:lvlJc w:val="left"/>
      <w:pPr>
        <w:ind w:left="2880" w:hanging="360"/>
      </w:pPr>
      <w:rPr>
        <w:rFonts w:hint="default" w:ascii="Symbol" w:hAnsi="Symbol"/>
      </w:rPr>
    </w:lvl>
    <w:lvl w:ilvl="4" w:tplc="7BA282D6">
      <w:start w:val="1"/>
      <w:numFmt w:val="bullet"/>
      <w:lvlText w:val="o"/>
      <w:lvlJc w:val="left"/>
      <w:pPr>
        <w:ind w:left="3600" w:hanging="360"/>
      </w:pPr>
      <w:rPr>
        <w:rFonts w:hint="default" w:ascii="Courier New" w:hAnsi="Courier New"/>
      </w:rPr>
    </w:lvl>
    <w:lvl w:ilvl="5" w:tplc="C570CD08">
      <w:start w:val="1"/>
      <w:numFmt w:val="bullet"/>
      <w:lvlText w:val=""/>
      <w:lvlJc w:val="left"/>
      <w:pPr>
        <w:ind w:left="4320" w:hanging="360"/>
      </w:pPr>
      <w:rPr>
        <w:rFonts w:hint="default" w:ascii="Wingdings" w:hAnsi="Wingdings"/>
      </w:rPr>
    </w:lvl>
    <w:lvl w:ilvl="6" w:tplc="32740D1C">
      <w:start w:val="1"/>
      <w:numFmt w:val="bullet"/>
      <w:lvlText w:val=""/>
      <w:lvlJc w:val="left"/>
      <w:pPr>
        <w:ind w:left="5040" w:hanging="360"/>
      </w:pPr>
      <w:rPr>
        <w:rFonts w:hint="default" w:ascii="Symbol" w:hAnsi="Symbol"/>
      </w:rPr>
    </w:lvl>
    <w:lvl w:ilvl="7" w:tplc="32E87154">
      <w:start w:val="1"/>
      <w:numFmt w:val="bullet"/>
      <w:lvlText w:val="o"/>
      <w:lvlJc w:val="left"/>
      <w:pPr>
        <w:ind w:left="5760" w:hanging="360"/>
      </w:pPr>
      <w:rPr>
        <w:rFonts w:hint="default" w:ascii="Courier New" w:hAnsi="Courier New"/>
      </w:rPr>
    </w:lvl>
    <w:lvl w:ilvl="8" w:tplc="216202F8">
      <w:start w:val="1"/>
      <w:numFmt w:val="bullet"/>
      <w:lvlText w:val=""/>
      <w:lvlJc w:val="left"/>
      <w:pPr>
        <w:ind w:left="6480" w:hanging="360"/>
      </w:pPr>
      <w:rPr>
        <w:rFonts w:hint="default" w:ascii="Wingdings" w:hAnsi="Wingdings"/>
      </w:rPr>
    </w:lvl>
  </w:abstractNum>
  <w:abstractNum w:abstractNumId="30" w15:restartNumberingAfterBreak="0">
    <w:nsid w:val="36AE3082"/>
    <w:multiLevelType w:val="hybridMultilevel"/>
    <w:tmpl w:val="D728B23A"/>
    <w:lvl w:ilvl="0" w:tplc="F24CCFDC">
      <w:start w:val="1"/>
      <w:numFmt w:val="bullet"/>
      <w:lvlText w:val=""/>
      <w:lvlJc w:val="left"/>
      <w:pPr>
        <w:ind w:left="720" w:hanging="360"/>
      </w:pPr>
      <w:rPr>
        <w:rFonts w:hint="default" w:ascii="Symbol" w:hAnsi="Symbol"/>
      </w:rPr>
    </w:lvl>
    <w:lvl w:ilvl="1" w:tplc="A064A1F2">
      <w:start w:val="1"/>
      <w:numFmt w:val="bullet"/>
      <w:lvlText w:val="o"/>
      <w:lvlJc w:val="left"/>
      <w:pPr>
        <w:ind w:left="1440" w:hanging="360"/>
      </w:pPr>
      <w:rPr>
        <w:rFonts w:hint="default" w:ascii="Courier New" w:hAnsi="Courier New"/>
      </w:rPr>
    </w:lvl>
    <w:lvl w:ilvl="2" w:tplc="58E83400">
      <w:start w:val="1"/>
      <w:numFmt w:val="bullet"/>
      <w:lvlText w:val=""/>
      <w:lvlJc w:val="left"/>
      <w:pPr>
        <w:ind w:left="2160" w:hanging="360"/>
      </w:pPr>
      <w:rPr>
        <w:rFonts w:hint="default" w:ascii="Wingdings" w:hAnsi="Wingdings"/>
      </w:rPr>
    </w:lvl>
    <w:lvl w:ilvl="3" w:tplc="7380928E">
      <w:start w:val="1"/>
      <w:numFmt w:val="bullet"/>
      <w:lvlText w:val=""/>
      <w:lvlJc w:val="left"/>
      <w:pPr>
        <w:ind w:left="2880" w:hanging="360"/>
      </w:pPr>
      <w:rPr>
        <w:rFonts w:hint="default" w:ascii="Symbol" w:hAnsi="Symbol"/>
      </w:rPr>
    </w:lvl>
    <w:lvl w:ilvl="4" w:tplc="E63AE402">
      <w:start w:val="1"/>
      <w:numFmt w:val="bullet"/>
      <w:lvlText w:val="o"/>
      <w:lvlJc w:val="left"/>
      <w:pPr>
        <w:ind w:left="3600" w:hanging="360"/>
      </w:pPr>
      <w:rPr>
        <w:rFonts w:hint="default" w:ascii="Courier New" w:hAnsi="Courier New"/>
      </w:rPr>
    </w:lvl>
    <w:lvl w:ilvl="5" w:tplc="AB3A4ABA">
      <w:start w:val="1"/>
      <w:numFmt w:val="bullet"/>
      <w:lvlText w:val=""/>
      <w:lvlJc w:val="left"/>
      <w:pPr>
        <w:ind w:left="4320" w:hanging="360"/>
      </w:pPr>
      <w:rPr>
        <w:rFonts w:hint="default" w:ascii="Wingdings" w:hAnsi="Wingdings"/>
      </w:rPr>
    </w:lvl>
    <w:lvl w:ilvl="6" w:tplc="4F665ADA">
      <w:start w:val="1"/>
      <w:numFmt w:val="bullet"/>
      <w:lvlText w:val=""/>
      <w:lvlJc w:val="left"/>
      <w:pPr>
        <w:ind w:left="5040" w:hanging="360"/>
      </w:pPr>
      <w:rPr>
        <w:rFonts w:hint="default" w:ascii="Symbol" w:hAnsi="Symbol"/>
      </w:rPr>
    </w:lvl>
    <w:lvl w:ilvl="7" w:tplc="C2EEAD8A">
      <w:start w:val="1"/>
      <w:numFmt w:val="bullet"/>
      <w:lvlText w:val="o"/>
      <w:lvlJc w:val="left"/>
      <w:pPr>
        <w:ind w:left="5760" w:hanging="360"/>
      </w:pPr>
      <w:rPr>
        <w:rFonts w:hint="default" w:ascii="Courier New" w:hAnsi="Courier New"/>
      </w:rPr>
    </w:lvl>
    <w:lvl w:ilvl="8" w:tplc="1B6C69DE">
      <w:start w:val="1"/>
      <w:numFmt w:val="bullet"/>
      <w:lvlText w:val=""/>
      <w:lvlJc w:val="left"/>
      <w:pPr>
        <w:ind w:left="6480" w:hanging="360"/>
      </w:pPr>
      <w:rPr>
        <w:rFonts w:hint="default" w:ascii="Wingdings" w:hAnsi="Wingdings"/>
      </w:rPr>
    </w:lvl>
  </w:abstractNum>
  <w:abstractNum w:abstractNumId="31" w15:restartNumberingAfterBreak="0">
    <w:nsid w:val="39754089"/>
    <w:multiLevelType w:val="hybridMultilevel"/>
    <w:tmpl w:val="65144500"/>
    <w:lvl w:ilvl="0" w:tplc="80D294A8">
      <w:start w:val="1"/>
      <w:numFmt w:val="bullet"/>
      <w:lvlText w:val=""/>
      <w:lvlJc w:val="left"/>
      <w:pPr>
        <w:ind w:left="720" w:hanging="360"/>
      </w:pPr>
      <w:rPr>
        <w:rFonts w:hint="default" w:ascii="Symbol" w:hAnsi="Symbol"/>
      </w:rPr>
    </w:lvl>
    <w:lvl w:ilvl="1" w:tplc="89A037DA">
      <w:start w:val="1"/>
      <w:numFmt w:val="bullet"/>
      <w:lvlText w:val="o"/>
      <w:lvlJc w:val="left"/>
      <w:pPr>
        <w:ind w:left="1440" w:hanging="360"/>
      </w:pPr>
      <w:rPr>
        <w:rFonts w:hint="default" w:ascii="Courier New" w:hAnsi="Courier New"/>
      </w:rPr>
    </w:lvl>
    <w:lvl w:ilvl="2" w:tplc="1EBEAE70">
      <w:start w:val="1"/>
      <w:numFmt w:val="bullet"/>
      <w:lvlText w:val=""/>
      <w:lvlJc w:val="left"/>
      <w:pPr>
        <w:ind w:left="2160" w:hanging="360"/>
      </w:pPr>
      <w:rPr>
        <w:rFonts w:hint="default" w:ascii="Wingdings" w:hAnsi="Wingdings"/>
      </w:rPr>
    </w:lvl>
    <w:lvl w:ilvl="3" w:tplc="ADDC4D2C">
      <w:start w:val="1"/>
      <w:numFmt w:val="bullet"/>
      <w:lvlText w:val=""/>
      <w:lvlJc w:val="left"/>
      <w:pPr>
        <w:ind w:left="2880" w:hanging="360"/>
      </w:pPr>
      <w:rPr>
        <w:rFonts w:hint="default" w:ascii="Symbol" w:hAnsi="Symbol"/>
      </w:rPr>
    </w:lvl>
    <w:lvl w:ilvl="4" w:tplc="201A0078">
      <w:start w:val="1"/>
      <w:numFmt w:val="bullet"/>
      <w:lvlText w:val="o"/>
      <w:lvlJc w:val="left"/>
      <w:pPr>
        <w:ind w:left="3600" w:hanging="360"/>
      </w:pPr>
      <w:rPr>
        <w:rFonts w:hint="default" w:ascii="Courier New" w:hAnsi="Courier New"/>
      </w:rPr>
    </w:lvl>
    <w:lvl w:ilvl="5" w:tplc="672673DE">
      <w:start w:val="1"/>
      <w:numFmt w:val="bullet"/>
      <w:lvlText w:val=""/>
      <w:lvlJc w:val="left"/>
      <w:pPr>
        <w:ind w:left="4320" w:hanging="360"/>
      </w:pPr>
      <w:rPr>
        <w:rFonts w:hint="default" w:ascii="Wingdings" w:hAnsi="Wingdings"/>
      </w:rPr>
    </w:lvl>
    <w:lvl w:ilvl="6" w:tplc="8D6AC41E">
      <w:start w:val="1"/>
      <w:numFmt w:val="bullet"/>
      <w:lvlText w:val=""/>
      <w:lvlJc w:val="left"/>
      <w:pPr>
        <w:ind w:left="5040" w:hanging="360"/>
      </w:pPr>
      <w:rPr>
        <w:rFonts w:hint="default" w:ascii="Symbol" w:hAnsi="Symbol"/>
      </w:rPr>
    </w:lvl>
    <w:lvl w:ilvl="7" w:tplc="2DD6BF9A">
      <w:start w:val="1"/>
      <w:numFmt w:val="bullet"/>
      <w:lvlText w:val="o"/>
      <w:lvlJc w:val="left"/>
      <w:pPr>
        <w:ind w:left="5760" w:hanging="360"/>
      </w:pPr>
      <w:rPr>
        <w:rFonts w:hint="default" w:ascii="Courier New" w:hAnsi="Courier New"/>
      </w:rPr>
    </w:lvl>
    <w:lvl w:ilvl="8" w:tplc="FDAEA9A0">
      <w:start w:val="1"/>
      <w:numFmt w:val="bullet"/>
      <w:lvlText w:val=""/>
      <w:lvlJc w:val="left"/>
      <w:pPr>
        <w:ind w:left="6480" w:hanging="360"/>
      </w:pPr>
      <w:rPr>
        <w:rFonts w:hint="default" w:ascii="Wingdings" w:hAnsi="Wingdings"/>
      </w:rPr>
    </w:lvl>
  </w:abstractNum>
  <w:abstractNum w:abstractNumId="32" w15:restartNumberingAfterBreak="0">
    <w:nsid w:val="3C250182"/>
    <w:multiLevelType w:val="hybridMultilevel"/>
    <w:tmpl w:val="620CF20E"/>
    <w:lvl w:ilvl="0" w:tplc="884E7ACE">
      <w:start w:val="1"/>
      <w:numFmt w:val="bullet"/>
      <w:lvlText w:val=""/>
      <w:lvlJc w:val="left"/>
      <w:pPr>
        <w:ind w:left="720" w:hanging="360"/>
      </w:pPr>
      <w:rPr>
        <w:rFonts w:hint="default" w:ascii="Symbol" w:hAnsi="Symbol"/>
      </w:rPr>
    </w:lvl>
    <w:lvl w:ilvl="1" w:tplc="A70266EA">
      <w:start w:val="1"/>
      <w:numFmt w:val="bullet"/>
      <w:lvlText w:val="o"/>
      <w:lvlJc w:val="left"/>
      <w:pPr>
        <w:ind w:left="1440" w:hanging="360"/>
      </w:pPr>
      <w:rPr>
        <w:rFonts w:hint="default" w:ascii="Courier New" w:hAnsi="Courier New"/>
      </w:rPr>
    </w:lvl>
    <w:lvl w:ilvl="2" w:tplc="80886728">
      <w:start w:val="1"/>
      <w:numFmt w:val="bullet"/>
      <w:lvlText w:val=""/>
      <w:lvlJc w:val="left"/>
      <w:pPr>
        <w:ind w:left="2160" w:hanging="360"/>
      </w:pPr>
      <w:rPr>
        <w:rFonts w:hint="default" w:ascii="Wingdings" w:hAnsi="Wingdings"/>
      </w:rPr>
    </w:lvl>
    <w:lvl w:ilvl="3" w:tplc="CEBED432">
      <w:start w:val="1"/>
      <w:numFmt w:val="bullet"/>
      <w:lvlText w:val=""/>
      <w:lvlJc w:val="left"/>
      <w:pPr>
        <w:ind w:left="2880" w:hanging="360"/>
      </w:pPr>
      <w:rPr>
        <w:rFonts w:hint="default" w:ascii="Symbol" w:hAnsi="Symbol"/>
      </w:rPr>
    </w:lvl>
    <w:lvl w:ilvl="4" w:tplc="3B3E1F06">
      <w:start w:val="1"/>
      <w:numFmt w:val="bullet"/>
      <w:lvlText w:val="o"/>
      <w:lvlJc w:val="left"/>
      <w:pPr>
        <w:ind w:left="3600" w:hanging="360"/>
      </w:pPr>
      <w:rPr>
        <w:rFonts w:hint="default" w:ascii="Courier New" w:hAnsi="Courier New"/>
      </w:rPr>
    </w:lvl>
    <w:lvl w:ilvl="5" w:tplc="8E143A56">
      <w:start w:val="1"/>
      <w:numFmt w:val="bullet"/>
      <w:lvlText w:val=""/>
      <w:lvlJc w:val="left"/>
      <w:pPr>
        <w:ind w:left="4320" w:hanging="360"/>
      </w:pPr>
      <w:rPr>
        <w:rFonts w:hint="default" w:ascii="Wingdings" w:hAnsi="Wingdings"/>
      </w:rPr>
    </w:lvl>
    <w:lvl w:ilvl="6" w:tplc="53F8CD1C">
      <w:start w:val="1"/>
      <w:numFmt w:val="bullet"/>
      <w:lvlText w:val=""/>
      <w:lvlJc w:val="left"/>
      <w:pPr>
        <w:ind w:left="5040" w:hanging="360"/>
      </w:pPr>
      <w:rPr>
        <w:rFonts w:hint="default" w:ascii="Symbol" w:hAnsi="Symbol"/>
      </w:rPr>
    </w:lvl>
    <w:lvl w:ilvl="7" w:tplc="66B6BE4E">
      <w:start w:val="1"/>
      <w:numFmt w:val="bullet"/>
      <w:lvlText w:val="o"/>
      <w:lvlJc w:val="left"/>
      <w:pPr>
        <w:ind w:left="5760" w:hanging="360"/>
      </w:pPr>
      <w:rPr>
        <w:rFonts w:hint="default" w:ascii="Courier New" w:hAnsi="Courier New"/>
      </w:rPr>
    </w:lvl>
    <w:lvl w:ilvl="8" w:tplc="3E3A851E">
      <w:start w:val="1"/>
      <w:numFmt w:val="bullet"/>
      <w:lvlText w:val=""/>
      <w:lvlJc w:val="left"/>
      <w:pPr>
        <w:ind w:left="6480" w:hanging="360"/>
      </w:pPr>
      <w:rPr>
        <w:rFonts w:hint="default" w:ascii="Wingdings" w:hAnsi="Wingdings"/>
      </w:rPr>
    </w:lvl>
  </w:abstractNum>
  <w:abstractNum w:abstractNumId="33" w15:restartNumberingAfterBreak="0">
    <w:nsid w:val="3C8EFE0F"/>
    <w:multiLevelType w:val="hybridMultilevel"/>
    <w:tmpl w:val="410E0286"/>
    <w:lvl w:ilvl="0" w:tplc="297A9690">
      <w:start w:val="1"/>
      <w:numFmt w:val="bullet"/>
      <w:lvlText w:val=""/>
      <w:lvlJc w:val="left"/>
      <w:pPr>
        <w:ind w:left="720" w:hanging="360"/>
      </w:pPr>
      <w:rPr>
        <w:rFonts w:hint="default" w:ascii="Symbol" w:hAnsi="Symbol"/>
      </w:rPr>
    </w:lvl>
    <w:lvl w:ilvl="1" w:tplc="C2301F26">
      <w:start w:val="1"/>
      <w:numFmt w:val="bullet"/>
      <w:lvlText w:val="o"/>
      <w:lvlJc w:val="left"/>
      <w:pPr>
        <w:ind w:left="1440" w:hanging="360"/>
      </w:pPr>
      <w:rPr>
        <w:rFonts w:hint="default" w:ascii="Courier New" w:hAnsi="Courier New"/>
      </w:rPr>
    </w:lvl>
    <w:lvl w:ilvl="2" w:tplc="43DCA9A6">
      <w:start w:val="1"/>
      <w:numFmt w:val="bullet"/>
      <w:lvlText w:val=""/>
      <w:lvlJc w:val="left"/>
      <w:pPr>
        <w:ind w:left="2160" w:hanging="360"/>
      </w:pPr>
      <w:rPr>
        <w:rFonts w:hint="default" w:ascii="Wingdings" w:hAnsi="Wingdings"/>
      </w:rPr>
    </w:lvl>
    <w:lvl w:ilvl="3" w:tplc="B1DCDE80">
      <w:start w:val="1"/>
      <w:numFmt w:val="bullet"/>
      <w:lvlText w:val=""/>
      <w:lvlJc w:val="left"/>
      <w:pPr>
        <w:ind w:left="2880" w:hanging="360"/>
      </w:pPr>
      <w:rPr>
        <w:rFonts w:hint="default" w:ascii="Symbol" w:hAnsi="Symbol"/>
      </w:rPr>
    </w:lvl>
    <w:lvl w:ilvl="4" w:tplc="8C12FC68">
      <w:start w:val="1"/>
      <w:numFmt w:val="bullet"/>
      <w:lvlText w:val="o"/>
      <w:lvlJc w:val="left"/>
      <w:pPr>
        <w:ind w:left="3600" w:hanging="360"/>
      </w:pPr>
      <w:rPr>
        <w:rFonts w:hint="default" w:ascii="Courier New" w:hAnsi="Courier New"/>
      </w:rPr>
    </w:lvl>
    <w:lvl w:ilvl="5" w:tplc="C46007DE">
      <w:start w:val="1"/>
      <w:numFmt w:val="bullet"/>
      <w:lvlText w:val=""/>
      <w:lvlJc w:val="left"/>
      <w:pPr>
        <w:ind w:left="4320" w:hanging="360"/>
      </w:pPr>
      <w:rPr>
        <w:rFonts w:hint="default" w:ascii="Wingdings" w:hAnsi="Wingdings"/>
      </w:rPr>
    </w:lvl>
    <w:lvl w:ilvl="6" w:tplc="40849D0A">
      <w:start w:val="1"/>
      <w:numFmt w:val="bullet"/>
      <w:lvlText w:val=""/>
      <w:lvlJc w:val="left"/>
      <w:pPr>
        <w:ind w:left="5040" w:hanging="360"/>
      </w:pPr>
      <w:rPr>
        <w:rFonts w:hint="default" w:ascii="Symbol" w:hAnsi="Symbol"/>
      </w:rPr>
    </w:lvl>
    <w:lvl w:ilvl="7" w:tplc="F1B2C17E">
      <w:start w:val="1"/>
      <w:numFmt w:val="bullet"/>
      <w:lvlText w:val="o"/>
      <w:lvlJc w:val="left"/>
      <w:pPr>
        <w:ind w:left="5760" w:hanging="360"/>
      </w:pPr>
      <w:rPr>
        <w:rFonts w:hint="default" w:ascii="Courier New" w:hAnsi="Courier New"/>
      </w:rPr>
    </w:lvl>
    <w:lvl w:ilvl="8" w:tplc="80329696">
      <w:start w:val="1"/>
      <w:numFmt w:val="bullet"/>
      <w:lvlText w:val=""/>
      <w:lvlJc w:val="left"/>
      <w:pPr>
        <w:ind w:left="6480" w:hanging="360"/>
      </w:pPr>
      <w:rPr>
        <w:rFonts w:hint="default" w:ascii="Wingdings" w:hAnsi="Wingdings"/>
      </w:rPr>
    </w:lvl>
  </w:abstractNum>
  <w:abstractNum w:abstractNumId="34" w15:restartNumberingAfterBreak="0">
    <w:nsid w:val="3CC105F0"/>
    <w:multiLevelType w:val="hybridMultilevel"/>
    <w:tmpl w:val="2C702056"/>
    <w:lvl w:ilvl="0" w:tplc="CA92B9B6">
      <w:start w:val="1"/>
      <w:numFmt w:val="bullet"/>
      <w:lvlText w:val=""/>
      <w:lvlJc w:val="left"/>
      <w:pPr>
        <w:ind w:left="720" w:hanging="360"/>
      </w:pPr>
      <w:rPr>
        <w:rFonts w:hint="default" w:ascii="Symbol" w:hAnsi="Symbol"/>
      </w:rPr>
    </w:lvl>
    <w:lvl w:ilvl="1" w:tplc="34D41C90">
      <w:start w:val="1"/>
      <w:numFmt w:val="bullet"/>
      <w:lvlText w:val="o"/>
      <w:lvlJc w:val="left"/>
      <w:pPr>
        <w:ind w:left="1440" w:hanging="360"/>
      </w:pPr>
      <w:rPr>
        <w:rFonts w:hint="default" w:ascii="Courier New" w:hAnsi="Courier New"/>
      </w:rPr>
    </w:lvl>
    <w:lvl w:ilvl="2" w:tplc="08B68A6C">
      <w:start w:val="1"/>
      <w:numFmt w:val="bullet"/>
      <w:lvlText w:val=""/>
      <w:lvlJc w:val="left"/>
      <w:pPr>
        <w:ind w:left="2160" w:hanging="360"/>
      </w:pPr>
      <w:rPr>
        <w:rFonts w:hint="default" w:ascii="Wingdings" w:hAnsi="Wingdings"/>
      </w:rPr>
    </w:lvl>
    <w:lvl w:ilvl="3" w:tplc="EEB2B290">
      <w:start w:val="1"/>
      <w:numFmt w:val="bullet"/>
      <w:lvlText w:val=""/>
      <w:lvlJc w:val="left"/>
      <w:pPr>
        <w:ind w:left="2880" w:hanging="360"/>
      </w:pPr>
      <w:rPr>
        <w:rFonts w:hint="default" w:ascii="Symbol" w:hAnsi="Symbol"/>
      </w:rPr>
    </w:lvl>
    <w:lvl w:ilvl="4" w:tplc="D81EA260">
      <w:start w:val="1"/>
      <w:numFmt w:val="bullet"/>
      <w:lvlText w:val="o"/>
      <w:lvlJc w:val="left"/>
      <w:pPr>
        <w:ind w:left="3600" w:hanging="360"/>
      </w:pPr>
      <w:rPr>
        <w:rFonts w:hint="default" w:ascii="Courier New" w:hAnsi="Courier New"/>
      </w:rPr>
    </w:lvl>
    <w:lvl w:ilvl="5" w:tplc="C512DC66">
      <w:start w:val="1"/>
      <w:numFmt w:val="bullet"/>
      <w:lvlText w:val=""/>
      <w:lvlJc w:val="left"/>
      <w:pPr>
        <w:ind w:left="4320" w:hanging="360"/>
      </w:pPr>
      <w:rPr>
        <w:rFonts w:hint="default" w:ascii="Wingdings" w:hAnsi="Wingdings"/>
      </w:rPr>
    </w:lvl>
    <w:lvl w:ilvl="6" w:tplc="E8628328">
      <w:start w:val="1"/>
      <w:numFmt w:val="bullet"/>
      <w:lvlText w:val=""/>
      <w:lvlJc w:val="left"/>
      <w:pPr>
        <w:ind w:left="5040" w:hanging="360"/>
      </w:pPr>
      <w:rPr>
        <w:rFonts w:hint="default" w:ascii="Symbol" w:hAnsi="Symbol"/>
      </w:rPr>
    </w:lvl>
    <w:lvl w:ilvl="7" w:tplc="3BC8BCB6">
      <w:start w:val="1"/>
      <w:numFmt w:val="bullet"/>
      <w:lvlText w:val="o"/>
      <w:lvlJc w:val="left"/>
      <w:pPr>
        <w:ind w:left="5760" w:hanging="360"/>
      </w:pPr>
      <w:rPr>
        <w:rFonts w:hint="default" w:ascii="Courier New" w:hAnsi="Courier New"/>
      </w:rPr>
    </w:lvl>
    <w:lvl w:ilvl="8" w:tplc="15387D96">
      <w:start w:val="1"/>
      <w:numFmt w:val="bullet"/>
      <w:lvlText w:val=""/>
      <w:lvlJc w:val="left"/>
      <w:pPr>
        <w:ind w:left="6480" w:hanging="360"/>
      </w:pPr>
      <w:rPr>
        <w:rFonts w:hint="default" w:ascii="Wingdings" w:hAnsi="Wingdings"/>
      </w:rPr>
    </w:lvl>
  </w:abstractNum>
  <w:abstractNum w:abstractNumId="35" w15:restartNumberingAfterBreak="0">
    <w:nsid w:val="3D721A4F"/>
    <w:multiLevelType w:val="hybridMultilevel"/>
    <w:tmpl w:val="94CE1472"/>
    <w:lvl w:ilvl="0" w:tplc="9724B264">
      <w:start w:val="1"/>
      <w:numFmt w:val="bullet"/>
      <w:lvlText w:val=""/>
      <w:lvlJc w:val="left"/>
      <w:pPr>
        <w:ind w:left="720" w:hanging="360"/>
      </w:pPr>
      <w:rPr>
        <w:rFonts w:hint="default" w:ascii="Symbol" w:hAnsi="Symbol"/>
      </w:rPr>
    </w:lvl>
    <w:lvl w:ilvl="1" w:tplc="544084DC">
      <w:start w:val="1"/>
      <w:numFmt w:val="bullet"/>
      <w:lvlText w:val="o"/>
      <w:lvlJc w:val="left"/>
      <w:pPr>
        <w:ind w:left="1440" w:hanging="360"/>
      </w:pPr>
      <w:rPr>
        <w:rFonts w:hint="default" w:ascii="Courier New" w:hAnsi="Courier New"/>
      </w:rPr>
    </w:lvl>
    <w:lvl w:ilvl="2" w:tplc="943EA8D6">
      <w:start w:val="1"/>
      <w:numFmt w:val="bullet"/>
      <w:lvlText w:val=""/>
      <w:lvlJc w:val="left"/>
      <w:pPr>
        <w:ind w:left="2160" w:hanging="360"/>
      </w:pPr>
      <w:rPr>
        <w:rFonts w:hint="default" w:ascii="Wingdings" w:hAnsi="Wingdings"/>
      </w:rPr>
    </w:lvl>
    <w:lvl w:ilvl="3" w:tplc="842AA2EC">
      <w:start w:val="1"/>
      <w:numFmt w:val="bullet"/>
      <w:lvlText w:val=""/>
      <w:lvlJc w:val="left"/>
      <w:pPr>
        <w:ind w:left="2880" w:hanging="360"/>
      </w:pPr>
      <w:rPr>
        <w:rFonts w:hint="default" w:ascii="Symbol" w:hAnsi="Symbol"/>
      </w:rPr>
    </w:lvl>
    <w:lvl w:ilvl="4" w:tplc="A53CA08E">
      <w:start w:val="1"/>
      <w:numFmt w:val="bullet"/>
      <w:lvlText w:val="o"/>
      <w:lvlJc w:val="left"/>
      <w:pPr>
        <w:ind w:left="3600" w:hanging="360"/>
      </w:pPr>
      <w:rPr>
        <w:rFonts w:hint="default" w:ascii="Courier New" w:hAnsi="Courier New"/>
      </w:rPr>
    </w:lvl>
    <w:lvl w:ilvl="5" w:tplc="D1567184">
      <w:start w:val="1"/>
      <w:numFmt w:val="bullet"/>
      <w:lvlText w:val=""/>
      <w:lvlJc w:val="left"/>
      <w:pPr>
        <w:ind w:left="4320" w:hanging="360"/>
      </w:pPr>
      <w:rPr>
        <w:rFonts w:hint="default" w:ascii="Wingdings" w:hAnsi="Wingdings"/>
      </w:rPr>
    </w:lvl>
    <w:lvl w:ilvl="6" w:tplc="6CA0B630">
      <w:start w:val="1"/>
      <w:numFmt w:val="bullet"/>
      <w:lvlText w:val=""/>
      <w:lvlJc w:val="left"/>
      <w:pPr>
        <w:ind w:left="5040" w:hanging="360"/>
      </w:pPr>
      <w:rPr>
        <w:rFonts w:hint="default" w:ascii="Symbol" w:hAnsi="Symbol"/>
      </w:rPr>
    </w:lvl>
    <w:lvl w:ilvl="7" w:tplc="EE84FA94">
      <w:start w:val="1"/>
      <w:numFmt w:val="bullet"/>
      <w:lvlText w:val="o"/>
      <w:lvlJc w:val="left"/>
      <w:pPr>
        <w:ind w:left="5760" w:hanging="360"/>
      </w:pPr>
      <w:rPr>
        <w:rFonts w:hint="default" w:ascii="Courier New" w:hAnsi="Courier New"/>
      </w:rPr>
    </w:lvl>
    <w:lvl w:ilvl="8" w:tplc="A9E6796C">
      <w:start w:val="1"/>
      <w:numFmt w:val="bullet"/>
      <w:lvlText w:val=""/>
      <w:lvlJc w:val="left"/>
      <w:pPr>
        <w:ind w:left="6480" w:hanging="360"/>
      </w:pPr>
      <w:rPr>
        <w:rFonts w:hint="default" w:ascii="Wingdings" w:hAnsi="Wingdings"/>
      </w:rPr>
    </w:lvl>
  </w:abstractNum>
  <w:abstractNum w:abstractNumId="36" w15:restartNumberingAfterBreak="0">
    <w:nsid w:val="433D8A42"/>
    <w:multiLevelType w:val="hybridMultilevel"/>
    <w:tmpl w:val="40A8D73C"/>
    <w:lvl w:ilvl="0" w:tplc="ADD67C16">
      <w:start w:val="1"/>
      <w:numFmt w:val="bullet"/>
      <w:lvlText w:val=""/>
      <w:lvlJc w:val="left"/>
      <w:pPr>
        <w:ind w:left="720" w:hanging="360"/>
      </w:pPr>
      <w:rPr>
        <w:rFonts w:hint="default" w:ascii="Symbol" w:hAnsi="Symbol"/>
      </w:rPr>
    </w:lvl>
    <w:lvl w:ilvl="1" w:tplc="C8D0747E">
      <w:start w:val="1"/>
      <w:numFmt w:val="bullet"/>
      <w:lvlText w:val="o"/>
      <w:lvlJc w:val="left"/>
      <w:pPr>
        <w:ind w:left="1440" w:hanging="360"/>
      </w:pPr>
      <w:rPr>
        <w:rFonts w:hint="default" w:ascii="Courier New" w:hAnsi="Courier New"/>
      </w:rPr>
    </w:lvl>
    <w:lvl w:ilvl="2" w:tplc="9C108FF4">
      <w:start w:val="1"/>
      <w:numFmt w:val="bullet"/>
      <w:lvlText w:val=""/>
      <w:lvlJc w:val="left"/>
      <w:pPr>
        <w:ind w:left="2160" w:hanging="360"/>
      </w:pPr>
      <w:rPr>
        <w:rFonts w:hint="default" w:ascii="Wingdings" w:hAnsi="Wingdings"/>
      </w:rPr>
    </w:lvl>
    <w:lvl w:ilvl="3" w:tplc="FFC6DC12">
      <w:start w:val="1"/>
      <w:numFmt w:val="bullet"/>
      <w:lvlText w:val=""/>
      <w:lvlJc w:val="left"/>
      <w:pPr>
        <w:ind w:left="2880" w:hanging="360"/>
      </w:pPr>
      <w:rPr>
        <w:rFonts w:hint="default" w:ascii="Symbol" w:hAnsi="Symbol"/>
      </w:rPr>
    </w:lvl>
    <w:lvl w:ilvl="4" w:tplc="1E1EDFC2">
      <w:start w:val="1"/>
      <w:numFmt w:val="bullet"/>
      <w:lvlText w:val="o"/>
      <w:lvlJc w:val="left"/>
      <w:pPr>
        <w:ind w:left="3600" w:hanging="360"/>
      </w:pPr>
      <w:rPr>
        <w:rFonts w:hint="default" w:ascii="Courier New" w:hAnsi="Courier New"/>
      </w:rPr>
    </w:lvl>
    <w:lvl w:ilvl="5" w:tplc="D7FEBEEA">
      <w:start w:val="1"/>
      <w:numFmt w:val="bullet"/>
      <w:lvlText w:val=""/>
      <w:lvlJc w:val="left"/>
      <w:pPr>
        <w:ind w:left="4320" w:hanging="360"/>
      </w:pPr>
      <w:rPr>
        <w:rFonts w:hint="default" w:ascii="Wingdings" w:hAnsi="Wingdings"/>
      </w:rPr>
    </w:lvl>
    <w:lvl w:ilvl="6" w:tplc="9F2CFE68">
      <w:start w:val="1"/>
      <w:numFmt w:val="bullet"/>
      <w:lvlText w:val=""/>
      <w:lvlJc w:val="left"/>
      <w:pPr>
        <w:ind w:left="5040" w:hanging="360"/>
      </w:pPr>
      <w:rPr>
        <w:rFonts w:hint="default" w:ascii="Symbol" w:hAnsi="Symbol"/>
      </w:rPr>
    </w:lvl>
    <w:lvl w:ilvl="7" w:tplc="9BE05266">
      <w:start w:val="1"/>
      <w:numFmt w:val="bullet"/>
      <w:lvlText w:val="o"/>
      <w:lvlJc w:val="left"/>
      <w:pPr>
        <w:ind w:left="5760" w:hanging="360"/>
      </w:pPr>
      <w:rPr>
        <w:rFonts w:hint="default" w:ascii="Courier New" w:hAnsi="Courier New"/>
      </w:rPr>
    </w:lvl>
    <w:lvl w:ilvl="8" w:tplc="A9CEB7A8">
      <w:start w:val="1"/>
      <w:numFmt w:val="bullet"/>
      <w:lvlText w:val=""/>
      <w:lvlJc w:val="left"/>
      <w:pPr>
        <w:ind w:left="6480" w:hanging="360"/>
      </w:pPr>
      <w:rPr>
        <w:rFonts w:hint="default" w:ascii="Wingdings" w:hAnsi="Wingdings"/>
      </w:rPr>
    </w:lvl>
  </w:abstractNum>
  <w:abstractNum w:abstractNumId="37" w15:restartNumberingAfterBreak="0">
    <w:nsid w:val="43AFD31F"/>
    <w:multiLevelType w:val="hybridMultilevel"/>
    <w:tmpl w:val="49FA6D80"/>
    <w:lvl w:ilvl="0" w:tplc="2E68A460">
      <w:start w:val="1"/>
      <w:numFmt w:val="bullet"/>
      <w:lvlText w:val=""/>
      <w:lvlJc w:val="left"/>
      <w:pPr>
        <w:ind w:left="720" w:hanging="360"/>
      </w:pPr>
      <w:rPr>
        <w:rFonts w:hint="default" w:ascii="Symbol" w:hAnsi="Symbol"/>
      </w:rPr>
    </w:lvl>
    <w:lvl w:ilvl="1" w:tplc="7D14D180">
      <w:start w:val="1"/>
      <w:numFmt w:val="bullet"/>
      <w:lvlText w:val="o"/>
      <w:lvlJc w:val="left"/>
      <w:pPr>
        <w:ind w:left="1440" w:hanging="360"/>
      </w:pPr>
      <w:rPr>
        <w:rFonts w:hint="default" w:ascii="Courier New" w:hAnsi="Courier New"/>
      </w:rPr>
    </w:lvl>
    <w:lvl w:ilvl="2" w:tplc="A4A6F59A">
      <w:start w:val="1"/>
      <w:numFmt w:val="bullet"/>
      <w:lvlText w:val=""/>
      <w:lvlJc w:val="left"/>
      <w:pPr>
        <w:ind w:left="2160" w:hanging="360"/>
      </w:pPr>
      <w:rPr>
        <w:rFonts w:hint="default" w:ascii="Wingdings" w:hAnsi="Wingdings"/>
      </w:rPr>
    </w:lvl>
    <w:lvl w:ilvl="3" w:tplc="C51AE8EE">
      <w:start w:val="1"/>
      <w:numFmt w:val="bullet"/>
      <w:lvlText w:val=""/>
      <w:lvlJc w:val="left"/>
      <w:pPr>
        <w:ind w:left="2880" w:hanging="360"/>
      </w:pPr>
      <w:rPr>
        <w:rFonts w:hint="default" w:ascii="Symbol" w:hAnsi="Symbol"/>
      </w:rPr>
    </w:lvl>
    <w:lvl w:ilvl="4" w:tplc="B11AE140">
      <w:start w:val="1"/>
      <w:numFmt w:val="bullet"/>
      <w:lvlText w:val="o"/>
      <w:lvlJc w:val="left"/>
      <w:pPr>
        <w:ind w:left="3600" w:hanging="360"/>
      </w:pPr>
      <w:rPr>
        <w:rFonts w:hint="default" w:ascii="Courier New" w:hAnsi="Courier New"/>
      </w:rPr>
    </w:lvl>
    <w:lvl w:ilvl="5" w:tplc="0172BFFE">
      <w:start w:val="1"/>
      <w:numFmt w:val="bullet"/>
      <w:lvlText w:val=""/>
      <w:lvlJc w:val="left"/>
      <w:pPr>
        <w:ind w:left="4320" w:hanging="360"/>
      </w:pPr>
      <w:rPr>
        <w:rFonts w:hint="default" w:ascii="Wingdings" w:hAnsi="Wingdings"/>
      </w:rPr>
    </w:lvl>
    <w:lvl w:ilvl="6" w:tplc="2702E148">
      <w:start w:val="1"/>
      <w:numFmt w:val="bullet"/>
      <w:lvlText w:val=""/>
      <w:lvlJc w:val="left"/>
      <w:pPr>
        <w:ind w:left="5040" w:hanging="360"/>
      </w:pPr>
      <w:rPr>
        <w:rFonts w:hint="default" w:ascii="Symbol" w:hAnsi="Symbol"/>
      </w:rPr>
    </w:lvl>
    <w:lvl w:ilvl="7" w:tplc="01E06102">
      <w:start w:val="1"/>
      <w:numFmt w:val="bullet"/>
      <w:lvlText w:val="o"/>
      <w:lvlJc w:val="left"/>
      <w:pPr>
        <w:ind w:left="5760" w:hanging="360"/>
      </w:pPr>
      <w:rPr>
        <w:rFonts w:hint="default" w:ascii="Courier New" w:hAnsi="Courier New"/>
      </w:rPr>
    </w:lvl>
    <w:lvl w:ilvl="8" w:tplc="130874C8">
      <w:start w:val="1"/>
      <w:numFmt w:val="bullet"/>
      <w:lvlText w:val=""/>
      <w:lvlJc w:val="left"/>
      <w:pPr>
        <w:ind w:left="6480" w:hanging="360"/>
      </w:pPr>
      <w:rPr>
        <w:rFonts w:hint="default" w:ascii="Wingdings" w:hAnsi="Wingdings"/>
      </w:rPr>
    </w:lvl>
  </w:abstractNum>
  <w:abstractNum w:abstractNumId="38" w15:restartNumberingAfterBreak="0">
    <w:nsid w:val="454596E4"/>
    <w:multiLevelType w:val="hybridMultilevel"/>
    <w:tmpl w:val="079C54DE"/>
    <w:lvl w:ilvl="0" w:tplc="647C4A7C">
      <w:start w:val="1"/>
      <w:numFmt w:val="bullet"/>
      <w:lvlText w:val=""/>
      <w:lvlJc w:val="left"/>
      <w:pPr>
        <w:ind w:left="720" w:hanging="360"/>
      </w:pPr>
      <w:rPr>
        <w:rFonts w:hint="default" w:ascii="Symbol" w:hAnsi="Symbol"/>
      </w:rPr>
    </w:lvl>
    <w:lvl w:ilvl="1" w:tplc="DB528048">
      <w:start w:val="1"/>
      <w:numFmt w:val="bullet"/>
      <w:lvlText w:val="o"/>
      <w:lvlJc w:val="left"/>
      <w:pPr>
        <w:ind w:left="1440" w:hanging="360"/>
      </w:pPr>
      <w:rPr>
        <w:rFonts w:hint="default" w:ascii="Courier New" w:hAnsi="Courier New"/>
      </w:rPr>
    </w:lvl>
    <w:lvl w:ilvl="2" w:tplc="D12ADD5E">
      <w:start w:val="1"/>
      <w:numFmt w:val="bullet"/>
      <w:lvlText w:val=""/>
      <w:lvlJc w:val="left"/>
      <w:pPr>
        <w:ind w:left="2160" w:hanging="360"/>
      </w:pPr>
      <w:rPr>
        <w:rFonts w:hint="default" w:ascii="Wingdings" w:hAnsi="Wingdings"/>
      </w:rPr>
    </w:lvl>
    <w:lvl w:ilvl="3" w:tplc="DEC0FB5E">
      <w:start w:val="1"/>
      <w:numFmt w:val="bullet"/>
      <w:lvlText w:val=""/>
      <w:lvlJc w:val="left"/>
      <w:pPr>
        <w:ind w:left="2880" w:hanging="360"/>
      </w:pPr>
      <w:rPr>
        <w:rFonts w:hint="default" w:ascii="Symbol" w:hAnsi="Symbol"/>
      </w:rPr>
    </w:lvl>
    <w:lvl w:ilvl="4" w:tplc="E95E4BE6">
      <w:start w:val="1"/>
      <w:numFmt w:val="bullet"/>
      <w:lvlText w:val="o"/>
      <w:lvlJc w:val="left"/>
      <w:pPr>
        <w:ind w:left="3600" w:hanging="360"/>
      </w:pPr>
      <w:rPr>
        <w:rFonts w:hint="default" w:ascii="Courier New" w:hAnsi="Courier New"/>
      </w:rPr>
    </w:lvl>
    <w:lvl w:ilvl="5" w:tplc="200E0114">
      <w:start w:val="1"/>
      <w:numFmt w:val="bullet"/>
      <w:lvlText w:val=""/>
      <w:lvlJc w:val="left"/>
      <w:pPr>
        <w:ind w:left="4320" w:hanging="360"/>
      </w:pPr>
      <w:rPr>
        <w:rFonts w:hint="default" w:ascii="Wingdings" w:hAnsi="Wingdings"/>
      </w:rPr>
    </w:lvl>
    <w:lvl w:ilvl="6" w:tplc="D66C7DAC">
      <w:start w:val="1"/>
      <w:numFmt w:val="bullet"/>
      <w:lvlText w:val=""/>
      <w:lvlJc w:val="left"/>
      <w:pPr>
        <w:ind w:left="5040" w:hanging="360"/>
      </w:pPr>
      <w:rPr>
        <w:rFonts w:hint="default" w:ascii="Symbol" w:hAnsi="Symbol"/>
      </w:rPr>
    </w:lvl>
    <w:lvl w:ilvl="7" w:tplc="C0866EC4">
      <w:start w:val="1"/>
      <w:numFmt w:val="bullet"/>
      <w:lvlText w:val="o"/>
      <w:lvlJc w:val="left"/>
      <w:pPr>
        <w:ind w:left="5760" w:hanging="360"/>
      </w:pPr>
      <w:rPr>
        <w:rFonts w:hint="default" w:ascii="Courier New" w:hAnsi="Courier New"/>
      </w:rPr>
    </w:lvl>
    <w:lvl w:ilvl="8" w:tplc="DA2C6D72">
      <w:start w:val="1"/>
      <w:numFmt w:val="bullet"/>
      <w:lvlText w:val=""/>
      <w:lvlJc w:val="left"/>
      <w:pPr>
        <w:ind w:left="6480" w:hanging="360"/>
      </w:pPr>
      <w:rPr>
        <w:rFonts w:hint="default" w:ascii="Wingdings" w:hAnsi="Wingdings"/>
      </w:rPr>
    </w:lvl>
  </w:abstractNum>
  <w:abstractNum w:abstractNumId="39" w15:restartNumberingAfterBreak="0">
    <w:nsid w:val="49A95418"/>
    <w:multiLevelType w:val="hybridMultilevel"/>
    <w:tmpl w:val="4A6EB354"/>
    <w:lvl w:ilvl="0" w:tplc="1EDE8FAE">
      <w:start w:val="1"/>
      <w:numFmt w:val="bullet"/>
      <w:lvlText w:val=""/>
      <w:lvlJc w:val="left"/>
      <w:pPr>
        <w:ind w:left="720" w:hanging="360"/>
      </w:pPr>
      <w:rPr>
        <w:rFonts w:hint="default" w:ascii="Symbol" w:hAnsi="Symbol"/>
      </w:rPr>
    </w:lvl>
    <w:lvl w:ilvl="1" w:tplc="8A94B984">
      <w:start w:val="1"/>
      <w:numFmt w:val="bullet"/>
      <w:lvlText w:val="o"/>
      <w:lvlJc w:val="left"/>
      <w:pPr>
        <w:ind w:left="1440" w:hanging="360"/>
      </w:pPr>
      <w:rPr>
        <w:rFonts w:hint="default" w:ascii="Courier New" w:hAnsi="Courier New"/>
      </w:rPr>
    </w:lvl>
    <w:lvl w:ilvl="2" w:tplc="A0BE2C5C">
      <w:start w:val="1"/>
      <w:numFmt w:val="bullet"/>
      <w:lvlText w:val=""/>
      <w:lvlJc w:val="left"/>
      <w:pPr>
        <w:ind w:left="2160" w:hanging="360"/>
      </w:pPr>
      <w:rPr>
        <w:rFonts w:hint="default" w:ascii="Wingdings" w:hAnsi="Wingdings"/>
      </w:rPr>
    </w:lvl>
    <w:lvl w:ilvl="3" w:tplc="11DECAD0">
      <w:start w:val="1"/>
      <w:numFmt w:val="bullet"/>
      <w:lvlText w:val=""/>
      <w:lvlJc w:val="left"/>
      <w:pPr>
        <w:ind w:left="2880" w:hanging="360"/>
      </w:pPr>
      <w:rPr>
        <w:rFonts w:hint="default" w:ascii="Symbol" w:hAnsi="Symbol"/>
      </w:rPr>
    </w:lvl>
    <w:lvl w:ilvl="4" w:tplc="0EA6688C">
      <w:start w:val="1"/>
      <w:numFmt w:val="bullet"/>
      <w:lvlText w:val="o"/>
      <w:lvlJc w:val="left"/>
      <w:pPr>
        <w:ind w:left="3600" w:hanging="360"/>
      </w:pPr>
      <w:rPr>
        <w:rFonts w:hint="default" w:ascii="Courier New" w:hAnsi="Courier New"/>
      </w:rPr>
    </w:lvl>
    <w:lvl w:ilvl="5" w:tplc="64E2CF9E">
      <w:start w:val="1"/>
      <w:numFmt w:val="bullet"/>
      <w:lvlText w:val=""/>
      <w:lvlJc w:val="left"/>
      <w:pPr>
        <w:ind w:left="4320" w:hanging="360"/>
      </w:pPr>
      <w:rPr>
        <w:rFonts w:hint="default" w:ascii="Wingdings" w:hAnsi="Wingdings"/>
      </w:rPr>
    </w:lvl>
    <w:lvl w:ilvl="6" w:tplc="80EA07DC">
      <w:start w:val="1"/>
      <w:numFmt w:val="bullet"/>
      <w:lvlText w:val=""/>
      <w:lvlJc w:val="left"/>
      <w:pPr>
        <w:ind w:left="5040" w:hanging="360"/>
      </w:pPr>
      <w:rPr>
        <w:rFonts w:hint="default" w:ascii="Symbol" w:hAnsi="Symbol"/>
      </w:rPr>
    </w:lvl>
    <w:lvl w:ilvl="7" w:tplc="C28895D2">
      <w:start w:val="1"/>
      <w:numFmt w:val="bullet"/>
      <w:lvlText w:val="o"/>
      <w:lvlJc w:val="left"/>
      <w:pPr>
        <w:ind w:left="5760" w:hanging="360"/>
      </w:pPr>
      <w:rPr>
        <w:rFonts w:hint="default" w:ascii="Courier New" w:hAnsi="Courier New"/>
      </w:rPr>
    </w:lvl>
    <w:lvl w:ilvl="8" w:tplc="FD6CADE4">
      <w:start w:val="1"/>
      <w:numFmt w:val="bullet"/>
      <w:lvlText w:val=""/>
      <w:lvlJc w:val="left"/>
      <w:pPr>
        <w:ind w:left="6480" w:hanging="360"/>
      </w:pPr>
      <w:rPr>
        <w:rFonts w:hint="default" w:ascii="Wingdings" w:hAnsi="Wingdings"/>
      </w:rPr>
    </w:lvl>
  </w:abstractNum>
  <w:abstractNum w:abstractNumId="40" w15:restartNumberingAfterBreak="0">
    <w:nsid w:val="49E1CFE4"/>
    <w:multiLevelType w:val="hybridMultilevel"/>
    <w:tmpl w:val="B4E2C514"/>
    <w:lvl w:ilvl="0" w:tplc="045A3DC6">
      <w:start w:val="1"/>
      <w:numFmt w:val="bullet"/>
      <w:lvlText w:val=""/>
      <w:lvlJc w:val="left"/>
      <w:pPr>
        <w:ind w:left="720" w:hanging="360"/>
      </w:pPr>
      <w:rPr>
        <w:rFonts w:hint="default" w:ascii="Symbol" w:hAnsi="Symbol"/>
      </w:rPr>
    </w:lvl>
    <w:lvl w:ilvl="1" w:tplc="5B822228">
      <w:start w:val="1"/>
      <w:numFmt w:val="bullet"/>
      <w:lvlText w:val="o"/>
      <w:lvlJc w:val="left"/>
      <w:pPr>
        <w:ind w:left="1440" w:hanging="360"/>
      </w:pPr>
      <w:rPr>
        <w:rFonts w:hint="default" w:ascii="Courier New" w:hAnsi="Courier New"/>
      </w:rPr>
    </w:lvl>
    <w:lvl w:ilvl="2" w:tplc="CA06E6DE">
      <w:start w:val="1"/>
      <w:numFmt w:val="bullet"/>
      <w:lvlText w:val=""/>
      <w:lvlJc w:val="left"/>
      <w:pPr>
        <w:ind w:left="2160" w:hanging="360"/>
      </w:pPr>
      <w:rPr>
        <w:rFonts w:hint="default" w:ascii="Wingdings" w:hAnsi="Wingdings"/>
      </w:rPr>
    </w:lvl>
    <w:lvl w:ilvl="3" w:tplc="981AB292">
      <w:start w:val="1"/>
      <w:numFmt w:val="bullet"/>
      <w:lvlText w:val=""/>
      <w:lvlJc w:val="left"/>
      <w:pPr>
        <w:ind w:left="2880" w:hanging="360"/>
      </w:pPr>
      <w:rPr>
        <w:rFonts w:hint="default" w:ascii="Symbol" w:hAnsi="Symbol"/>
      </w:rPr>
    </w:lvl>
    <w:lvl w:ilvl="4" w:tplc="38FA5C12">
      <w:start w:val="1"/>
      <w:numFmt w:val="bullet"/>
      <w:lvlText w:val="o"/>
      <w:lvlJc w:val="left"/>
      <w:pPr>
        <w:ind w:left="3600" w:hanging="360"/>
      </w:pPr>
      <w:rPr>
        <w:rFonts w:hint="default" w:ascii="Courier New" w:hAnsi="Courier New"/>
      </w:rPr>
    </w:lvl>
    <w:lvl w:ilvl="5" w:tplc="8D0A4460">
      <w:start w:val="1"/>
      <w:numFmt w:val="bullet"/>
      <w:lvlText w:val=""/>
      <w:lvlJc w:val="left"/>
      <w:pPr>
        <w:ind w:left="4320" w:hanging="360"/>
      </w:pPr>
      <w:rPr>
        <w:rFonts w:hint="default" w:ascii="Wingdings" w:hAnsi="Wingdings"/>
      </w:rPr>
    </w:lvl>
    <w:lvl w:ilvl="6" w:tplc="7B168E4A">
      <w:start w:val="1"/>
      <w:numFmt w:val="bullet"/>
      <w:lvlText w:val=""/>
      <w:lvlJc w:val="left"/>
      <w:pPr>
        <w:ind w:left="5040" w:hanging="360"/>
      </w:pPr>
      <w:rPr>
        <w:rFonts w:hint="default" w:ascii="Symbol" w:hAnsi="Symbol"/>
      </w:rPr>
    </w:lvl>
    <w:lvl w:ilvl="7" w:tplc="48042CA4">
      <w:start w:val="1"/>
      <w:numFmt w:val="bullet"/>
      <w:lvlText w:val="o"/>
      <w:lvlJc w:val="left"/>
      <w:pPr>
        <w:ind w:left="5760" w:hanging="360"/>
      </w:pPr>
      <w:rPr>
        <w:rFonts w:hint="default" w:ascii="Courier New" w:hAnsi="Courier New"/>
      </w:rPr>
    </w:lvl>
    <w:lvl w:ilvl="8" w:tplc="D6B80106">
      <w:start w:val="1"/>
      <w:numFmt w:val="bullet"/>
      <w:lvlText w:val=""/>
      <w:lvlJc w:val="left"/>
      <w:pPr>
        <w:ind w:left="6480" w:hanging="360"/>
      </w:pPr>
      <w:rPr>
        <w:rFonts w:hint="default" w:ascii="Wingdings" w:hAnsi="Wingdings"/>
      </w:rPr>
    </w:lvl>
  </w:abstractNum>
  <w:abstractNum w:abstractNumId="41" w15:restartNumberingAfterBreak="0">
    <w:nsid w:val="4A256F53"/>
    <w:multiLevelType w:val="hybridMultilevel"/>
    <w:tmpl w:val="571065A6"/>
    <w:lvl w:ilvl="0" w:tplc="FC0AD378">
      <w:start w:val="1"/>
      <w:numFmt w:val="bullet"/>
      <w:lvlText w:val=""/>
      <w:lvlJc w:val="left"/>
      <w:pPr>
        <w:ind w:left="720" w:hanging="360"/>
      </w:pPr>
      <w:rPr>
        <w:rFonts w:hint="default" w:ascii="Symbol" w:hAnsi="Symbol"/>
      </w:rPr>
    </w:lvl>
    <w:lvl w:ilvl="1" w:tplc="6316BECC">
      <w:start w:val="1"/>
      <w:numFmt w:val="bullet"/>
      <w:lvlText w:val="o"/>
      <w:lvlJc w:val="left"/>
      <w:pPr>
        <w:ind w:left="1440" w:hanging="360"/>
      </w:pPr>
      <w:rPr>
        <w:rFonts w:hint="default" w:ascii="Courier New" w:hAnsi="Courier New"/>
      </w:rPr>
    </w:lvl>
    <w:lvl w:ilvl="2" w:tplc="08CE2A2A">
      <w:start w:val="1"/>
      <w:numFmt w:val="bullet"/>
      <w:lvlText w:val=""/>
      <w:lvlJc w:val="left"/>
      <w:pPr>
        <w:ind w:left="2160" w:hanging="360"/>
      </w:pPr>
      <w:rPr>
        <w:rFonts w:hint="default" w:ascii="Wingdings" w:hAnsi="Wingdings"/>
      </w:rPr>
    </w:lvl>
    <w:lvl w:ilvl="3" w:tplc="E08C0770">
      <w:start w:val="1"/>
      <w:numFmt w:val="bullet"/>
      <w:lvlText w:val=""/>
      <w:lvlJc w:val="left"/>
      <w:pPr>
        <w:ind w:left="2880" w:hanging="360"/>
      </w:pPr>
      <w:rPr>
        <w:rFonts w:hint="default" w:ascii="Symbol" w:hAnsi="Symbol"/>
      </w:rPr>
    </w:lvl>
    <w:lvl w:ilvl="4" w:tplc="93B286E0">
      <w:start w:val="1"/>
      <w:numFmt w:val="bullet"/>
      <w:lvlText w:val="o"/>
      <w:lvlJc w:val="left"/>
      <w:pPr>
        <w:ind w:left="3600" w:hanging="360"/>
      </w:pPr>
      <w:rPr>
        <w:rFonts w:hint="default" w:ascii="Courier New" w:hAnsi="Courier New"/>
      </w:rPr>
    </w:lvl>
    <w:lvl w:ilvl="5" w:tplc="A956E4D2">
      <w:start w:val="1"/>
      <w:numFmt w:val="bullet"/>
      <w:lvlText w:val=""/>
      <w:lvlJc w:val="left"/>
      <w:pPr>
        <w:ind w:left="4320" w:hanging="360"/>
      </w:pPr>
      <w:rPr>
        <w:rFonts w:hint="default" w:ascii="Wingdings" w:hAnsi="Wingdings"/>
      </w:rPr>
    </w:lvl>
    <w:lvl w:ilvl="6" w:tplc="C77A4092">
      <w:start w:val="1"/>
      <w:numFmt w:val="bullet"/>
      <w:lvlText w:val=""/>
      <w:lvlJc w:val="left"/>
      <w:pPr>
        <w:ind w:left="5040" w:hanging="360"/>
      </w:pPr>
      <w:rPr>
        <w:rFonts w:hint="default" w:ascii="Symbol" w:hAnsi="Symbol"/>
      </w:rPr>
    </w:lvl>
    <w:lvl w:ilvl="7" w:tplc="7A2420A6">
      <w:start w:val="1"/>
      <w:numFmt w:val="bullet"/>
      <w:lvlText w:val="o"/>
      <w:lvlJc w:val="left"/>
      <w:pPr>
        <w:ind w:left="5760" w:hanging="360"/>
      </w:pPr>
      <w:rPr>
        <w:rFonts w:hint="default" w:ascii="Courier New" w:hAnsi="Courier New"/>
      </w:rPr>
    </w:lvl>
    <w:lvl w:ilvl="8" w:tplc="E60AB1C0">
      <w:start w:val="1"/>
      <w:numFmt w:val="bullet"/>
      <w:lvlText w:val=""/>
      <w:lvlJc w:val="left"/>
      <w:pPr>
        <w:ind w:left="6480" w:hanging="360"/>
      </w:pPr>
      <w:rPr>
        <w:rFonts w:hint="default" w:ascii="Wingdings" w:hAnsi="Wingdings"/>
      </w:rPr>
    </w:lvl>
  </w:abstractNum>
  <w:abstractNum w:abstractNumId="42" w15:restartNumberingAfterBreak="0">
    <w:nsid w:val="4B53FCA6"/>
    <w:multiLevelType w:val="hybridMultilevel"/>
    <w:tmpl w:val="BAEA26A0"/>
    <w:lvl w:ilvl="0" w:tplc="0FC209AA">
      <w:start w:val="1"/>
      <w:numFmt w:val="bullet"/>
      <w:lvlText w:val=""/>
      <w:lvlJc w:val="left"/>
      <w:pPr>
        <w:ind w:left="720" w:hanging="360"/>
      </w:pPr>
      <w:rPr>
        <w:rFonts w:hint="default" w:ascii="Symbol" w:hAnsi="Symbol"/>
      </w:rPr>
    </w:lvl>
    <w:lvl w:ilvl="1" w:tplc="3F7CD36C">
      <w:start w:val="1"/>
      <w:numFmt w:val="bullet"/>
      <w:lvlText w:val="o"/>
      <w:lvlJc w:val="left"/>
      <w:pPr>
        <w:ind w:left="1440" w:hanging="360"/>
      </w:pPr>
      <w:rPr>
        <w:rFonts w:hint="default" w:ascii="Courier New" w:hAnsi="Courier New"/>
      </w:rPr>
    </w:lvl>
    <w:lvl w:ilvl="2" w:tplc="5E320DE0">
      <w:start w:val="1"/>
      <w:numFmt w:val="bullet"/>
      <w:lvlText w:val=""/>
      <w:lvlJc w:val="left"/>
      <w:pPr>
        <w:ind w:left="2160" w:hanging="360"/>
      </w:pPr>
      <w:rPr>
        <w:rFonts w:hint="default" w:ascii="Wingdings" w:hAnsi="Wingdings"/>
      </w:rPr>
    </w:lvl>
    <w:lvl w:ilvl="3" w:tplc="919444E2">
      <w:start w:val="1"/>
      <w:numFmt w:val="bullet"/>
      <w:lvlText w:val=""/>
      <w:lvlJc w:val="left"/>
      <w:pPr>
        <w:ind w:left="2880" w:hanging="360"/>
      </w:pPr>
      <w:rPr>
        <w:rFonts w:hint="default" w:ascii="Symbol" w:hAnsi="Symbol"/>
      </w:rPr>
    </w:lvl>
    <w:lvl w:ilvl="4" w:tplc="00E49D36">
      <w:start w:val="1"/>
      <w:numFmt w:val="bullet"/>
      <w:lvlText w:val="o"/>
      <w:lvlJc w:val="left"/>
      <w:pPr>
        <w:ind w:left="3600" w:hanging="360"/>
      </w:pPr>
      <w:rPr>
        <w:rFonts w:hint="default" w:ascii="Courier New" w:hAnsi="Courier New"/>
      </w:rPr>
    </w:lvl>
    <w:lvl w:ilvl="5" w:tplc="8B3E74B8">
      <w:start w:val="1"/>
      <w:numFmt w:val="bullet"/>
      <w:lvlText w:val=""/>
      <w:lvlJc w:val="left"/>
      <w:pPr>
        <w:ind w:left="4320" w:hanging="360"/>
      </w:pPr>
      <w:rPr>
        <w:rFonts w:hint="default" w:ascii="Wingdings" w:hAnsi="Wingdings"/>
      </w:rPr>
    </w:lvl>
    <w:lvl w:ilvl="6" w:tplc="45B48568">
      <w:start w:val="1"/>
      <w:numFmt w:val="bullet"/>
      <w:lvlText w:val=""/>
      <w:lvlJc w:val="left"/>
      <w:pPr>
        <w:ind w:left="5040" w:hanging="360"/>
      </w:pPr>
      <w:rPr>
        <w:rFonts w:hint="default" w:ascii="Symbol" w:hAnsi="Symbol"/>
      </w:rPr>
    </w:lvl>
    <w:lvl w:ilvl="7" w:tplc="7578F512">
      <w:start w:val="1"/>
      <w:numFmt w:val="bullet"/>
      <w:lvlText w:val="o"/>
      <w:lvlJc w:val="left"/>
      <w:pPr>
        <w:ind w:left="5760" w:hanging="360"/>
      </w:pPr>
      <w:rPr>
        <w:rFonts w:hint="default" w:ascii="Courier New" w:hAnsi="Courier New"/>
      </w:rPr>
    </w:lvl>
    <w:lvl w:ilvl="8" w:tplc="7DFCC034">
      <w:start w:val="1"/>
      <w:numFmt w:val="bullet"/>
      <w:lvlText w:val=""/>
      <w:lvlJc w:val="left"/>
      <w:pPr>
        <w:ind w:left="6480" w:hanging="360"/>
      </w:pPr>
      <w:rPr>
        <w:rFonts w:hint="default" w:ascii="Wingdings" w:hAnsi="Wingdings"/>
      </w:rPr>
    </w:lvl>
  </w:abstractNum>
  <w:abstractNum w:abstractNumId="43" w15:restartNumberingAfterBreak="0">
    <w:nsid w:val="4C5283DE"/>
    <w:multiLevelType w:val="hybridMultilevel"/>
    <w:tmpl w:val="3626AF20"/>
    <w:lvl w:ilvl="0" w:tplc="CA32544E">
      <w:start w:val="1"/>
      <w:numFmt w:val="bullet"/>
      <w:lvlText w:val=""/>
      <w:lvlJc w:val="left"/>
      <w:pPr>
        <w:ind w:left="720" w:hanging="360"/>
      </w:pPr>
      <w:rPr>
        <w:rFonts w:hint="default" w:ascii="Symbol" w:hAnsi="Symbol"/>
      </w:rPr>
    </w:lvl>
    <w:lvl w:ilvl="1" w:tplc="ADF65CDC">
      <w:start w:val="1"/>
      <w:numFmt w:val="bullet"/>
      <w:lvlText w:val="o"/>
      <w:lvlJc w:val="left"/>
      <w:pPr>
        <w:ind w:left="1440" w:hanging="360"/>
      </w:pPr>
      <w:rPr>
        <w:rFonts w:hint="default" w:ascii="Courier New" w:hAnsi="Courier New"/>
      </w:rPr>
    </w:lvl>
    <w:lvl w:ilvl="2" w:tplc="BB2AB922">
      <w:start w:val="1"/>
      <w:numFmt w:val="bullet"/>
      <w:lvlText w:val=""/>
      <w:lvlJc w:val="left"/>
      <w:pPr>
        <w:ind w:left="2160" w:hanging="360"/>
      </w:pPr>
      <w:rPr>
        <w:rFonts w:hint="default" w:ascii="Wingdings" w:hAnsi="Wingdings"/>
      </w:rPr>
    </w:lvl>
    <w:lvl w:ilvl="3" w:tplc="DDDE0B4A">
      <w:start w:val="1"/>
      <w:numFmt w:val="bullet"/>
      <w:lvlText w:val=""/>
      <w:lvlJc w:val="left"/>
      <w:pPr>
        <w:ind w:left="2880" w:hanging="360"/>
      </w:pPr>
      <w:rPr>
        <w:rFonts w:hint="default" w:ascii="Symbol" w:hAnsi="Symbol"/>
      </w:rPr>
    </w:lvl>
    <w:lvl w:ilvl="4" w:tplc="808290A4">
      <w:start w:val="1"/>
      <w:numFmt w:val="bullet"/>
      <w:lvlText w:val="o"/>
      <w:lvlJc w:val="left"/>
      <w:pPr>
        <w:ind w:left="3600" w:hanging="360"/>
      </w:pPr>
      <w:rPr>
        <w:rFonts w:hint="default" w:ascii="Courier New" w:hAnsi="Courier New"/>
      </w:rPr>
    </w:lvl>
    <w:lvl w:ilvl="5" w:tplc="5B0EA142">
      <w:start w:val="1"/>
      <w:numFmt w:val="bullet"/>
      <w:lvlText w:val=""/>
      <w:lvlJc w:val="left"/>
      <w:pPr>
        <w:ind w:left="4320" w:hanging="360"/>
      </w:pPr>
      <w:rPr>
        <w:rFonts w:hint="default" w:ascii="Wingdings" w:hAnsi="Wingdings"/>
      </w:rPr>
    </w:lvl>
    <w:lvl w:ilvl="6" w:tplc="E1E461D4">
      <w:start w:val="1"/>
      <w:numFmt w:val="bullet"/>
      <w:lvlText w:val=""/>
      <w:lvlJc w:val="left"/>
      <w:pPr>
        <w:ind w:left="5040" w:hanging="360"/>
      </w:pPr>
      <w:rPr>
        <w:rFonts w:hint="default" w:ascii="Symbol" w:hAnsi="Symbol"/>
      </w:rPr>
    </w:lvl>
    <w:lvl w:ilvl="7" w:tplc="6E24E92E">
      <w:start w:val="1"/>
      <w:numFmt w:val="bullet"/>
      <w:lvlText w:val="o"/>
      <w:lvlJc w:val="left"/>
      <w:pPr>
        <w:ind w:left="5760" w:hanging="360"/>
      </w:pPr>
      <w:rPr>
        <w:rFonts w:hint="default" w:ascii="Courier New" w:hAnsi="Courier New"/>
      </w:rPr>
    </w:lvl>
    <w:lvl w:ilvl="8" w:tplc="4FB2DA06">
      <w:start w:val="1"/>
      <w:numFmt w:val="bullet"/>
      <w:lvlText w:val=""/>
      <w:lvlJc w:val="left"/>
      <w:pPr>
        <w:ind w:left="6480" w:hanging="360"/>
      </w:pPr>
      <w:rPr>
        <w:rFonts w:hint="default" w:ascii="Wingdings" w:hAnsi="Wingdings"/>
      </w:rPr>
    </w:lvl>
  </w:abstractNum>
  <w:abstractNum w:abstractNumId="44" w15:restartNumberingAfterBreak="0">
    <w:nsid w:val="4CDA38DE"/>
    <w:multiLevelType w:val="hybridMultilevel"/>
    <w:tmpl w:val="A4AA76D6"/>
    <w:lvl w:ilvl="0" w:tplc="55086B24">
      <w:start w:val="1"/>
      <w:numFmt w:val="bullet"/>
      <w:lvlText w:val=""/>
      <w:lvlJc w:val="left"/>
      <w:pPr>
        <w:ind w:left="720" w:hanging="360"/>
      </w:pPr>
      <w:rPr>
        <w:rFonts w:hint="default" w:ascii="Symbol" w:hAnsi="Symbol"/>
      </w:rPr>
    </w:lvl>
    <w:lvl w:ilvl="1" w:tplc="9F0E8BF2">
      <w:start w:val="1"/>
      <w:numFmt w:val="bullet"/>
      <w:lvlText w:val="o"/>
      <w:lvlJc w:val="left"/>
      <w:pPr>
        <w:ind w:left="1440" w:hanging="360"/>
      </w:pPr>
      <w:rPr>
        <w:rFonts w:hint="default" w:ascii="Courier New" w:hAnsi="Courier New"/>
      </w:rPr>
    </w:lvl>
    <w:lvl w:ilvl="2" w:tplc="2348DF88">
      <w:start w:val="1"/>
      <w:numFmt w:val="bullet"/>
      <w:lvlText w:val=""/>
      <w:lvlJc w:val="left"/>
      <w:pPr>
        <w:ind w:left="2160" w:hanging="360"/>
      </w:pPr>
      <w:rPr>
        <w:rFonts w:hint="default" w:ascii="Wingdings" w:hAnsi="Wingdings"/>
      </w:rPr>
    </w:lvl>
    <w:lvl w:ilvl="3" w:tplc="F658271E">
      <w:start w:val="1"/>
      <w:numFmt w:val="bullet"/>
      <w:lvlText w:val=""/>
      <w:lvlJc w:val="left"/>
      <w:pPr>
        <w:ind w:left="2880" w:hanging="360"/>
      </w:pPr>
      <w:rPr>
        <w:rFonts w:hint="default" w:ascii="Symbol" w:hAnsi="Symbol"/>
      </w:rPr>
    </w:lvl>
    <w:lvl w:ilvl="4" w:tplc="EE2C9A70">
      <w:start w:val="1"/>
      <w:numFmt w:val="bullet"/>
      <w:lvlText w:val="o"/>
      <w:lvlJc w:val="left"/>
      <w:pPr>
        <w:ind w:left="3600" w:hanging="360"/>
      </w:pPr>
      <w:rPr>
        <w:rFonts w:hint="default" w:ascii="Courier New" w:hAnsi="Courier New"/>
      </w:rPr>
    </w:lvl>
    <w:lvl w:ilvl="5" w:tplc="4DFA0332">
      <w:start w:val="1"/>
      <w:numFmt w:val="bullet"/>
      <w:lvlText w:val=""/>
      <w:lvlJc w:val="left"/>
      <w:pPr>
        <w:ind w:left="4320" w:hanging="360"/>
      </w:pPr>
      <w:rPr>
        <w:rFonts w:hint="default" w:ascii="Wingdings" w:hAnsi="Wingdings"/>
      </w:rPr>
    </w:lvl>
    <w:lvl w:ilvl="6" w:tplc="0BE6B64E">
      <w:start w:val="1"/>
      <w:numFmt w:val="bullet"/>
      <w:lvlText w:val=""/>
      <w:lvlJc w:val="left"/>
      <w:pPr>
        <w:ind w:left="5040" w:hanging="360"/>
      </w:pPr>
      <w:rPr>
        <w:rFonts w:hint="default" w:ascii="Symbol" w:hAnsi="Symbol"/>
      </w:rPr>
    </w:lvl>
    <w:lvl w:ilvl="7" w:tplc="501EFCB2">
      <w:start w:val="1"/>
      <w:numFmt w:val="bullet"/>
      <w:lvlText w:val="o"/>
      <w:lvlJc w:val="left"/>
      <w:pPr>
        <w:ind w:left="5760" w:hanging="360"/>
      </w:pPr>
      <w:rPr>
        <w:rFonts w:hint="default" w:ascii="Courier New" w:hAnsi="Courier New"/>
      </w:rPr>
    </w:lvl>
    <w:lvl w:ilvl="8" w:tplc="D0AA993A">
      <w:start w:val="1"/>
      <w:numFmt w:val="bullet"/>
      <w:lvlText w:val=""/>
      <w:lvlJc w:val="left"/>
      <w:pPr>
        <w:ind w:left="6480" w:hanging="360"/>
      </w:pPr>
      <w:rPr>
        <w:rFonts w:hint="default" w:ascii="Wingdings" w:hAnsi="Wingdings"/>
      </w:rPr>
    </w:lvl>
  </w:abstractNum>
  <w:abstractNum w:abstractNumId="45" w15:restartNumberingAfterBreak="0">
    <w:nsid w:val="5001B7F9"/>
    <w:multiLevelType w:val="hybridMultilevel"/>
    <w:tmpl w:val="D83E405A"/>
    <w:lvl w:ilvl="0" w:tplc="4B28AE1E">
      <w:start w:val="1"/>
      <w:numFmt w:val="bullet"/>
      <w:lvlText w:val=""/>
      <w:lvlJc w:val="left"/>
      <w:pPr>
        <w:ind w:left="720" w:hanging="360"/>
      </w:pPr>
      <w:rPr>
        <w:rFonts w:hint="default" w:ascii="Symbol" w:hAnsi="Symbol"/>
      </w:rPr>
    </w:lvl>
    <w:lvl w:ilvl="1" w:tplc="4DF8B60E">
      <w:start w:val="1"/>
      <w:numFmt w:val="bullet"/>
      <w:lvlText w:val="o"/>
      <w:lvlJc w:val="left"/>
      <w:pPr>
        <w:ind w:left="1440" w:hanging="360"/>
      </w:pPr>
      <w:rPr>
        <w:rFonts w:hint="default" w:ascii="Courier New" w:hAnsi="Courier New"/>
      </w:rPr>
    </w:lvl>
    <w:lvl w:ilvl="2" w:tplc="D5EA1778">
      <w:start w:val="1"/>
      <w:numFmt w:val="bullet"/>
      <w:lvlText w:val=""/>
      <w:lvlJc w:val="left"/>
      <w:pPr>
        <w:ind w:left="2160" w:hanging="360"/>
      </w:pPr>
      <w:rPr>
        <w:rFonts w:hint="default" w:ascii="Wingdings" w:hAnsi="Wingdings"/>
      </w:rPr>
    </w:lvl>
    <w:lvl w:ilvl="3" w:tplc="BDD40788">
      <w:start w:val="1"/>
      <w:numFmt w:val="bullet"/>
      <w:lvlText w:val=""/>
      <w:lvlJc w:val="left"/>
      <w:pPr>
        <w:ind w:left="2880" w:hanging="360"/>
      </w:pPr>
      <w:rPr>
        <w:rFonts w:hint="default" w:ascii="Symbol" w:hAnsi="Symbol"/>
      </w:rPr>
    </w:lvl>
    <w:lvl w:ilvl="4" w:tplc="4FEA4126">
      <w:start w:val="1"/>
      <w:numFmt w:val="bullet"/>
      <w:lvlText w:val="o"/>
      <w:lvlJc w:val="left"/>
      <w:pPr>
        <w:ind w:left="3600" w:hanging="360"/>
      </w:pPr>
      <w:rPr>
        <w:rFonts w:hint="default" w:ascii="Courier New" w:hAnsi="Courier New"/>
      </w:rPr>
    </w:lvl>
    <w:lvl w:ilvl="5" w:tplc="9A6226AA">
      <w:start w:val="1"/>
      <w:numFmt w:val="bullet"/>
      <w:lvlText w:val=""/>
      <w:lvlJc w:val="left"/>
      <w:pPr>
        <w:ind w:left="4320" w:hanging="360"/>
      </w:pPr>
      <w:rPr>
        <w:rFonts w:hint="default" w:ascii="Wingdings" w:hAnsi="Wingdings"/>
      </w:rPr>
    </w:lvl>
    <w:lvl w:ilvl="6" w:tplc="AA004D44">
      <w:start w:val="1"/>
      <w:numFmt w:val="bullet"/>
      <w:lvlText w:val=""/>
      <w:lvlJc w:val="left"/>
      <w:pPr>
        <w:ind w:left="5040" w:hanging="360"/>
      </w:pPr>
      <w:rPr>
        <w:rFonts w:hint="default" w:ascii="Symbol" w:hAnsi="Symbol"/>
      </w:rPr>
    </w:lvl>
    <w:lvl w:ilvl="7" w:tplc="B226099E">
      <w:start w:val="1"/>
      <w:numFmt w:val="bullet"/>
      <w:lvlText w:val="o"/>
      <w:lvlJc w:val="left"/>
      <w:pPr>
        <w:ind w:left="5760" w:hanging="360"/>
      </w:pPr>
      <w:rPr>
        <w:rFonts w:hint="default" w:ascii="Courier New" w:hAnsi="Courier New"/>
      </w:rPr>
    </w:lvl>
    <w:lvl w:ilvl="8" w:tplc="6FC8DE6E">
      <w:start w:val="1"/>
      <w:numFmt w:val="bullet"/>
      <w:lvlText w:val=""/>
      <w:lvlJc w:val="left"/>
      <w:pPr>
        <w:ind w:left="6480" w:hanging="360"/>
      </w:pPr>
      <w:rPr>
        <w:rFonts w:hint="default" w:ascii="Wingdings" w:hAnsi="Wingdings"/>
      </w:rPr>
    </w:lvl>
  </w:abstractNum>
  <w:abstractNum w:abstractNumId="46" w15:restartNumberingAfterBreak="0">
    <w:nsid w:val="50ACFEF4"/>
    <w:multiLevelType w:val="hybridMultilevel"/>
    <w:tmpl w:val="7028526E"/>
    <w:lvl w:ilvl="0" w:tplc="A40E5C02">
      <w:start w:val="1"/>
      <w:numFmt w:val="bullet"/>
      <w:lvlText w:val=""/>
      <w:lvlJc w:val="left"/>
      <w:pPr>
        <w:ind w:left="720" w:hanging="360"/>
      </w:pPr>
      <w:rPr>
        <w:rFonts w:hint="default" w:ascii="Symbol" w:hAnsi="Symbol"/>
      </w:rPr>
    </w:lvl>
    <w:lvl w:ilvl="1" w:tplc="470AC2C6">
      <w:start w:val="1"/>
      <w:numFmt w:val="bullet"/>
      <w:lvlText w:val="o"/>
      <w:lvlJc w:val="left"/>
      <w:pPr>
        <w:ind w:left="1440" w:hanging="360"/>
      </w:pPr>
      <w:rPr>
        <w:rFonts w:hint="default" w:ascii="Courier New" w:hAnsi="Courier New"/>
      </w:rPr>
    </w:lvl>
    <w:lvl w:ilvl="2" w:tplc="BEECEA5E">
      <w:start w:val="1"/>
      <w:numFmt w:val="bullet"/>
      <w:lvlText w:val=""/>
      <w:lvlJc w:val="left"/>
      <w:pPr>
        <w:ind w:left="2160" w:hanging="360"/>
      </w:pPr>
      <w:rPr>
        <w:rFonts w:hint="default" w:ascii="Wingdings" w:hAnsi="Wingdings"/>
      </w:rPr>
    </w:lvl>
    <w:lvl w:ilvl="3" w:tplc="B04011A0">
      <w:start w:val="1"/>
      <w:numFmt w:val="bullet"/>
      <w:lvlText w:val=""/>
      <w:lvlJc w:val="left"/>
      <w:pPr>
        <w:ind w:left="2880" w:hanging="360"/>
      </w:pPr>
      <w:rPr>
        <w:rFonts w:hint="default" w:ascii="Symbol" w:hAnsi="Symbol"/>
      </w:rPr>
    </w:lvl>
    <w:lvl w:ilvl="4" w:tplc="9372057E">
      <w:start w:val="1"/>
      <w:numFmt w:val="bullet"/>
      <w:lvlText w:val="o"/>
      <w:lvlJc w:val="left"/>
      <w:pPr>
        <w:ind w:left="3600" w:hanging="360"/>
      </w:pPr>
      <w:rPr>
        <w:rFonts w:hint="default" w:ascii="Courier New" w:hAnsi="Courier New"/>
      </w:rPr>
    </w:lvl>
    <w:lvl w:ilvl="5" w:tplc="32CE843E">
      <w:start w:val="1"/>
      <w:numFmt w:val="bullet"/>
      <w:lvlText w:val=""/>
      <w:lvlJc w:val="left"/>
      <w:pPr>
        <w:ind w:left="4320" w:hanging="360"/>
      </w:pPr>
      <w:rPr>
        <w:rFonts w:hint="default" w:ascii="Wingdings" w:hAnsi="Wingdings"/>
      </w:rPr>
    </w:lvl>
    <w:lvl w:ilvl="6" w:tplc="DB0ABF0A">
      <w:start w:val="1"/>
      <w:numFmt w:val="bullet"/>
      <w:lvlText w:val=""/>
      <w:lvlJc w:val="left"/>
      <w:pPr>
        <w:ind w:left="5040" w:hanging="360"/>
      </w:pPr>
      <w:rPr>
        <w:rFonts w:hint="default" w:ascii="Symbol" w:hAnsi="Symbol"/>
      </w:rPr>
    </w:lvl>
    <w:lvl w:ilvl="7" w:tplc="8ECA54A4">
      <w:start w:val="1"/>
      <w:numFmt w:val="bullet"/>
      <w:lvlText w:val="o"/>
      <w:lvlJc w:val="left"/>
      <w:pPr>
        <w:ind w:left="5760" w:hanging="360"/>
      </w:pPr>
      <w:rPr>
        <w:rFonts w:hint="default" w:ascii="Courier New" w:hAnsi="Courier New"/>
      </w:rPr>
    </w:lvl>
    <w:lvl w:ilvl="8" w:tplc="A10E28BE">
      <w:start w:val="1"/>
      <w:numFmt w:val="bullet"/>
      <w:lvlText w:val=""/>
      <w:lvlJc w:val="left"/>
      <w:pPr>
        <w:ind w:left="6480" w:hanging="360"/>
      </w:pPr>
      <w:rPr>
        <w:rFonts w:hint="default" w:ascii="Wingdings" w:hAnsi="Wingdings"/>
      </w:rPr>
    </w:lvl>
  </w:abstractNum>
  <w:abstractNum w:abstractNumId="47" w15:restartNumberingAfterBreak="0">
    <w:nsid w:val="515C1910"/>
    <w:multiLevelType w:val="hybridMultilevel"/>
    <w:tmpl w:val="FAF42604"/>
    <w:lvl w:ilvl="0" w:tplc="B4DE4B54">
      <w:start w:val="1"/>
      <w:numFmt w:val="bullet"/>
      <w:lvlText w:val=""/>
      <w:lvlJc w:val="left"/>
      <w:pPr>
        <w:ind w:left="720" w:hanging="360"/>
      </w:pPr>
      <w:rPr>
        <w:rFonts w:hint="default" w:ascii="Symbol" w:hAnsi="Symbol"/>
      </w:rPr>
    </w:lvl>
    <w:lvl w:ilvl="1" w:tplc="4902528A">
      <w:start w:val="1"/>
      <w:numFmt w:val="bullet"/>
      <w:lvlText w:val="o"/>
      <w:lvlJc w:val="left"/>
      <w:pPr>
        <w:ind w:left="1440" w:hanging="360"/>
      </w:pPr>
      <w:rPr>
        <w:rFonts w:hint="default" w:ascii="Courier New" w:hAnsi="Courier New"/>
      </w:rPr>
    </w:lvl>
    <w:lvl w:ilvl="2" w:tplc="EC704C30">
      <w:start w:val="1"/>
      <w:numFmt w:val="bullet"/>
      <w:lvlText w:val=""/>
      <w:lvlJc w:val="left"/>
      <w:pPr>
        <w:ind w:left="2160" w:hanging="360"/>
      </w:pPr>
      <w:rPr>
        <w:rFonts w:hint="default" w:ascii="Wingdings" w:hAnsi="Wingdings"/>
      </w:rPr>
    </w:lvl>
    <w:lvl w:ilvl="3" w:tplc="27647EA6">
      <w:start w:val="1"/>
      <w:numFmt w:val="bullet"/>
      <w:lvlText w:val=""/>
      <w:lvlJc w:val="left"/>
      <w:pPr>
        <w:ind w:left="2880" w:hanging="360"/>
      </w:pPr>
      <w:rPr>
        <w:rFonts w:hint="default" w:ascii="Symbol" w:hAnsi="Symbol"/>
      </w:rPr>
    </w:lvl>
    <w:lvl w:ilvl="4" w:tplc="3E1076FC">
      <w:start w:val="1"/>
      <w:numFmt w:val="bullet"/>
      <w:lvlText w:val="o"/>
      <w:lvlJc w:val="left"/>
      <w:pPr>
        <w:ind w:left="3600" w:hanging="360"/>
      </w:pPr>
      <w:rPr>
        <w:rFonts w:hint="default" w:ascii="Courier New" w:hAnsi="Courier New"/>
      </w:rPr>
    </w:lvl>
    <w:lvl w:ilvl="5" w:tplc="FE967CC2">
      <w:start w:val="1"/>
      <w:numFmt w:val="bullet"/>
      <w:lvlText w:val=""/>
      <w:lvlJc w:val="left"/>
      <w:pPr>
        <w:ind w:left="4320" w:hanging="360"/>
      </w:pPr>
      <w:rPr>
        <w:rFonts w:hint="default" w:ascii="Wingdings" w:hAnsi="Wingdings"/>
      </w:rPr>
    </w:lvl>
    <w:lvl w:ilvl="6" w:tplc="8CE4861E">
      <w:start w:val="1"/>
      <w:numFmt w:val="bullet"/>
      <w:lvlText w:val=""/>
      <w:lvlJc w:val="left"/>
      <w:pPr>
        <w:ind w:left="5040" w:hanging="360"/>
      </w:pPr>
      <w:rPr>
        <w:rFonts w:hint="default" w:ascii="Symbol" w:hAnsi="Symbol"/>
      </w:rPr>
    </w:lvl>
    <w:lvl w:ilvl="7" w:tplc="AF1C66CA">
      <w:start w:val="1"/>
      <w:numFmt w:val="bullet"/>
      <w:lvlText w:val="o"/>
      <w:lvlJc w:val="left"/>
      <w:pPr>
        <w:ind w:left="5760" w:hanging="360"/>
      </w:pPr>
      <w:rPr>
        <w:rFonts w:hint="default" w:ascii="Courier New" w:hAnsi="Courier New"/>
      </w:rPr>
    </w:lvl>
    <w:lvl w:ilvl="8" w:tplc="ED0A4988">
      <w:start w:val="1"/>
      <w:numFmt w:val="bullet"/>
      <w:lvlText w:val=""/>
      <w:lvlJc w:val="left"/>
      <w:pPr>
        <w:ind w:left="6480" w:hanging="360"/>
      </w:pPr>
      <w:rPr>
        <w:rFonts w:hint="default" w:ascii="Wingdings" w:hAnsi="Wingdings"/>
      </w:rPr>
    </w:lvl>
  </w:abstractNum>
  <w:abstractNum w:abstractNumId="48" w15:restartNumberingAfterBreak="0">
    <w:nsid w:val="51EF56E5"/>
    <w:multiLevelType w:val="hybridMultilevel"/>
    <w:tmpl w:val="FEAE0846"/>
    <w:lvl w:ilvl="0" w:tplc="C9241360">
      <w:start w:val="1"/>
      <w:numFmt w:val="decimal"/>
      <w:lvlText w:val="%1."/>
      <w:lvlJc w:val="left"/>
      <w:pPr>
        <w:ind w:left="720" w:hanging="360"/>
      </w:pPr>
    </w:lvl>
    <w:lvl w:ilvl="1" w:tplc="B2AABD54">
      <w:start w:val="1"/>
      <w:numFmt w:val="lowerLetter"/>
      <w:lvlText w:val="%2."/>
      <w:lvlJc w:val="left"/>
      <w:pPr>
        <w:ind w:left="1440" w:hanging="360"/>
      </w:pPr>
    </w:lvl>
    <w:lvl w:ilvl="2" w:tplc="B82CFBDE">
      <w:start w:val="1"/>
      <w:numFmt w:val="lowerRoman"/>
      <w:lvlText w:val="%3."/>
      <w:lvlJc w:val="right"/>
      <w:pPr>
        <w:ind w:left="2160" w:hanging="180"/>
      </w:pPr>
    </w:lvl>
    <w:lvl w:ilvl="3" w:tplc="176034AA">
      <w:start w:val="1"/>
      <w:numFmt w:val="decimal"/>
      <w:lvlText w:val="%4."/>
      <w:lvlJc w:val="left"/>
      <w:pPr>
        <w:ind w:left="2880" w:hanging="360"/>
      </w:pPr>
    </w:lvl>
    <w:lvl w:ilvl="4" w:tplc="A6660334">
      <w:start w:val="1"/>
      <w:numFmt w:val="lowerLetter"/>
      <w:lvlText w:val="%5."/>
      <w:lvlJc w:val="left"/>
      <w:pPr>
        <w:ind w:left="3600" w:hanging="360"/>
      </w:pPr>
    </w:lvl>
    <w:lvl w:ilvl="5" w:tplc="63900C62">
      <w:start w:val="1"/>
      <w:numFmt w:val="lowerRoman"/>
      <w:lvlText w:val="%6."/>
      <w:lvlJc w:val="right"/>
      <w:pPr>
        <w:ind w:left="4320" w:hanging="180"/>
      </w:pPr>
    </w:lvl>
    <w:lvl w:ilvl="6" w:tplc="67F49CDA">
      <w:start w:val="1"/>
      <w:numFmt w:val="decimal"/>
      <w:lvlText w:val="%7."/>
      <w:lvlJc w:val="left"/>
      <w:pPr>
        <w:ind w:left="5040" w:hanging="360"/>
      </w:pPr>
    </w:lvl>
    <w:lvl w:ilvl="7" w:tplc="D3B20BDE">
      <w:start w:val="1"/>
      <w:numFmt w:val="lowerLetter"/>
      <w:lvlText w:val="%8."/>
      <w:lvlJc w:val="left"/>
      <w:pPr>
        <w:ind w:left="5760" w:hanging="360"/>
      </w:pPr>
    </w:lvl>
    <w:lvl w:ilvl="8" w:tplc="8788FCDA">
      <w:start w:val="1"/>
      <w:numFmt w:val="lowerRoman"/>
      <w:lvlText w:val="%9."/>
      <w:lvlJc w:val="right"/>
      <w:pPr>
        <w:ind w:left="6480" w:hanging="180"/>
      </w:pPr>
    </w:lvl>
  </w:abstractNum>
  <w:abstractNum w:abstractNumId="49" w15:restartNumberingAfterBreak="0">
    <w:nsid w:val="52931350"/>
    <w:multiLevelType w:val="hybridMultilevel"/>
    <w:tmpl w:val="DD104FB6"/>
    <w:lvl w:ilvl="0" w:tplc="6DCCABFC">
      <w:start w:val="1"/>
      <w:numFmt w:val="bullet"/>
      <w:lvlText w:val=""/>
      <w:lvlJc w:val="left"/>
      <w:pPr>
        <w:ind w:left="720" w:hanging="360"/>
      </w:pPr>
      <w:rPr>
        <w:rFonts w:hint="default" w:ascii="Symbol" w:hAnsi="Symbol"/>
      </w:rPr>
    </w:lvl>
    <w:lvl w:ilvl="1" w:tplc="4EFC771A">
      <w:start w:val="1"/>
      <w:numFmt w:val="bullet"/>
      <w:lvlText w:val="o"/>
      <w:lvlJc w:val="left"/>
      <w:pPr>
        <w:ind w:left="1440" w:hanging="360"/>
      </w:pPr>
      <w:rPr>
        <w:rFonts w:hint="default" w:ascii="Courier New" w:hAnsi="Courier New"/>
      </w:rPr>
    </w:lvl>
    <w:lvl w:ilvl="2" w:tplc="B0E61E74">
      <w:start w:val="1"/>
      <w:numFmt w:val="bullet"/>
      <w:lvlText w:val=""/>
      <w:lvlJc w:val="left"/>
      <w:pPr>
        <w:ind w:left="2160" w:hanging="360"/>
      </w:pPr>
      <w:rPr>
        <w:rFonts w:hint="default" w:ascii="Wingdings" w:hAnsi="Wingdings"/>
      </w:rPr>
    </w:lvl>
    <w:lvl w:ilvl="3" w:tplc="D110DE84">
      <w:start w:val="1"/>
      <w:numFmt w:val="bullet"/>
      <w:lvlText w:val=""/>
      <w:lvlJc w:val="left"/>
      <w:pPr>
        <w:ind w:left="2880" w:hanging="360"/>
      </w:pPr>
      <w:rPr>
        <w:rFonts w:hint="default" w:ascii="Symbol" w:hAnsi="Symbol"/>
      </w:rPr>
    </w:lvl>
    <w:lvl w:ilvl="4" w:tplc="2376E052">
      <w:start w:val="1"/>
      <w:numFmt w:val="bullet"/>
      <w:lvlText w:val="o"/>
      <w:lvlJc w:val="left"/>
      <w:pPr>
        <w:ind w:left="3600" w:hanging="360"/>
      </w:pPr>
      <w:rPr>
        <w:rFonts w:hint="default" w:ascii="Courier New" w:hAnsi="Courier New"/>
      </w:rPr>
    </w:lvl>
    <w:lvl w:ilvl="5" w:tplc="56544182">
      <w:start w:val="1"/>
      <w:numFmt w:val="bullet"/>
      <w:lvlText w:val=""/>
      <w:lvlJc w:val="left"/>
      <w:pPr>
        <w:ind w:left="4320" w:hanging="360"/>
      </w:pPr>
      <w:rPr>
        <w:rFonts w:hint="default" w:ascii="Wingdings" w:hAnsi="Wingdings"/>
      </w:rPr>
    </w:lvl>
    <w:lvl w:ilvl="6" w:tplc="6E229554">
      <w:start w:val="1"/>
      <w:numFmt w:val="bullet"/>
      <w:lvlText w:val=""/>
      <w:lvlJc w:val="left"/>
      <w:pPr>
        <w:ind w:left="5040" w:hanging="360"/>
      </w:pPr>
      <w:rPr>
        <w:rFonts w:hint="default" w:ascii="Symbol" w:hAnsi="Symbol"/>
      </w:rPr>
    </w:lvl>
    <w:lvl w:ilvl="7" w:tplc="32041228">
      <w:start w:val="1"/>
      <w:numFmt w:val="bullet"/>
      <w:lvlText w:val="o"/>
      <w:lvlJc w:val="left"/>
      <w:pPr>
        <w:ind w:left="5760" w:hanging="360"/>
      </w:pPr>
      <w:rPr>
        <w:rFonts w:hint="default" w:ascii="Courier New" w:hAnsi="Courier New"/>
      </w:rPr>
    </w:lvl>
    <w:lvl w:ilvl="8" w:tplc="D9203EE0">
      <w:start w:val="1"/>
      <w:numFmt w:val="bullet"/>
      <w:lvlText w:val=""/>
      <w:lvlJc w:val="left"/>
      <w:pPr>
        <w:ind w:left="6480" w:hanging="360"/>
      </w:pPr>
      <w:rPr>
        <w:rFonts w:hint="default" w:ascii="Wingdings" w:hAnsi="Wingdings"/>
      </w:rPr>
    </w:lvl>
  </w:abstractNum>
  <w:abstractNum w:abstractNumId="50" w15:restartNumberingAfterBreak="0">
    <w:nsid w:val="53384946"/>
    <w:multiLevelType w:val="hybridMultilevel"/>
    <w:tmpl w:val="9008F784"/>
    <w:lvl w:ilvl="0" w:tplc="38907D02">
      <w:start w:val="1"/>
      <w:numFmt w:val="bullet"/>
      <w:lvlText w:val=""/>
      <w:lvlJc w:val="left"/>
      <w:pPr>
        <w:ind w:left="720" w:hanging="360"/>
      </w:pPr>
      <w:rPr>
        <w:rFonts w:hint="default" w:ascii="Symbol" w:hAnsi="Symbol"/>
      </w:rPr>
    </w:lvl>
    <w:lvl w:ilvl="1" w:tplc="2D789D74">
      <w:start w:val="1"/>
      <w:numFmt w:val="bullet"/>
      <w:lvlText w:val="o"/>
      <w:lvlJc w:val="left"/>
      <w:pPr>
        <w:ind w:left="1440" w:hanging="360"/>
      </w:pPr>
      <w:rPr>
        <w:rFonts w:hint="default" w:ascii="Courier New" w:hAnsi="Courier New"/>
      </w:rPr>
    </w:lvl>
    <w:lvl w:ilvl="2" w:tplc="DB04E0D8">
      <w:start w:val="1"/>
      <w:numFmt w:val="bullet"/>
      <w:lvlText w:val=""/>
      <w:lvlJc w:val="left"/>
      <w:pPr>
        <w:ind w:left="2160" w:hanging="360"/>
      </w:pPr>
      <w:rPr>
        <w:rFonts w:hint="default" w:ascii="Wingdings" w:hAnsi="Wingdings"/>
      </w:rPr>
    </w:lvl>
    <w:lvl w:ilvl="3" w:tplc="46C67D4A">
      <w:start w:val="1"/>
      <w:numFmt w:val="bullet"/>
      <w:lvlText w:val=""/>
      <w:lvlJc w:val="left"/>
      <w:pPr>
        <w:ind w:left="2880" w:hanging="360"/>
      </w:pPr>
      <w:rPr>
        <w:rFonts w:hint="default" w:ascii="Symbol" w:hAnsi="Symbol"/>
      </w:rPr>
    </w:lvl>
    <w:lvl w:ilvl="4" w:tplc="2318BCDC">
      <w:start w:val="1"/>
      <w:numFmt w:val="bullet"/>
      <w:lvlText w:val="o"/>
      <w:lvlJc w:val="left"/>
      <w:pPr>
        <w:ind w:left="3600" w:hanging="360"/>
      </w:pPr>
      <w:rPr>
        <w:rFonts w:hint="default" w:ascii="Courier New" w:hAnsi="Courier New"/>
      </w:rPr>
    </w:lvl>
    <w:lvl w:ilvl="5" w:tplc="C6AAFDE2">
      <w:start w:val="1"/>
      <w:numFmt w:val="bullet"/>
      <w:lvlText w:val=""/>
      <w:lvlJc w:val="left"/>
      <w:pPr>
        <w:ind w:left="4320" w:hanging="360"/>
      </w:pPr>
      <w:rPr>
        <w:rFonts w:hint="default" w:ascii="Wingdings" w:hAnsi="Wingdings"/>
      </w:rPr>
    </w:lvl>
    <w:lvl w:ilvl="6" w:tplc="4ECE8362">
      <w:start w:val="1"/>
      <w:numFmt w:val="bullet"/>
      <w:lvlText w:val=""/>
      <w:lvlJc w:val="left"/>
      <w:pPr>
        <w:ind w:left="5040" w:hanging="360"/>
      </w:pPr>
      <w:rPr>
        <w:rFonts w:hint="default" w:ascii="Symbol" w:hAnsi="Symbol"/>
      </w:rPr>
    </w:lvl>
    <w:lvl w:ilvl="7" w:tplc="E9642654">
      <w:start w:val="1"/>
      <w:numFmt w:val="bullet"/>
      <w:lvlText w:val="o"/>
      <w:lvlJc w:val="left"/>
      <w:pPr>
        <w:ind w:left="5760" w:hanging="360"/>
      </w:pPr>
      <w:rPr>
        <w:rFonts w:hint="default" w:ascii="Courier New" w:hAnsi="Courier New"/>
      </w:rPr>
    </w:lvl>
    <w:lvl w:ilvl="8" w:tplc="E0E43098">
      <w:start w:val="1"/>
      <w:numFmt w:val="bullet"/>
      <w:lvlText w:val=""/>
      <w:lvlJc w:val="left"/>
      <w:pPr>
        <w:ind w:left="6480" w:hanging="360"/>
      </w:pPr>
      <w:rPr>
        <w:rFonts w:hint="default" w:ascii="Wingdings" w:hAnsi="Wingdings"/>
      </w:rPr>
    </w:lvl>
  </w:abstractNum>
  <w:abstractNum w:abstractNumId="51" w15:restartNumberingAfterBreak="0">
    <w:nsid w:val="54A4874A"/>
    <w:multiLevelType w:val="hybridMultilevel"/>
    <w:tmpl w:val="78BAF746"/>
    <w:lvl w:ilvl="0" w:tplc="DA8E28F8">
      <w:start w:val="1"/>
      <w:numFmt w:val="bullet"/>
      <w:lvlText w:val=""/>
      <w:lvlJc w:val="left"/>
      <w:pPr>
        <w:ind w:left="720" w:hanging="360"/>
      </w:pPr>
      <w:rPr>
        <w:rFonts w:hint="default" w:ascii="Symbol" w:hAnsi="Symbol"/>
      </w:rPr>
    </w:lvl>
    <w:lvl w:ilvl="1" w:tplc="F5740986">
      <w:start w:val="1"/>
      <w:numFmt w:val="bullet"/>
      <w:lvlText w:val="o"/>
      <w:lvlJc w:val="left"/>
      <w:pPr>
        <w:ind w:left="1440" w:hanging="360"/>
      </w:pPr>
      <w:rPr>
        <w:rFonts w:hint="default" w:ascii="Courier New" w:hAnsi="Courier New"/>
      </w:rPr>
    </w:lvl>
    <w:lvl w:ilvl="2" w:tplc="95600EF8">
      <w:start w:val="1"/>
      <w:numFmt w:val="bullet"/>
      <w:lvlText w:val=""/>
      <w:lvlJc w:val="left"/>
      <w:pPr>
        <w:ind w:left="2160" w:hanging="360"/>
      </w:pPr>
      <w:rPr>
        <w:rFonts w:hint="default" w:ascii="Wingdings" w:hAnsi="Wingdings"/>
      </w:rPr>
    </w:lvl>
    <w:lvl w:ilvl="3" w:tplc="93FA5DF0">
      <w:start w:val="1"/>
      <w:numFmt w:val="bullet"/>
      <w:lvlText w:val=""/>
      <w:lvlJc w:val="left"/>
      <w:pPr>
        <w:ind w:left="2880" w:hanging="360"/>
      </w:pPr>
      <w:rPr>
        <w:rFonts w:hint="default" w:ascii="Symbol" w:hAnsi="Symbol"/>
      </w:rPr>
    </w:lvl>
    <w:lvl w:ilvl="4" w:tplc="2C46BE64">
      <w:start w:val="1"/>
      <w:numFmt w:val="bullet"/>
      <w:lvlText w:val="o"/>
      <w:lvlJc w:val="left"/>
      <w:pPr>
        <w:ind w:left="3600" w:hanging="360"/>
      </w:pPr>
      <w:rPr>
        <w:rFonts w:hint="default" w:ascii="Courier New" w:hAnsi="Courier New"/>
      </w:rPr>
    </w:lvl>
    <w:lvl w:ilvl="5" w:tplc="B712DA3A">
      <w:start w:val="1"/>
      <w:numFmt w:val="bullet"/>
      <w:lvlText w:val=""/>
      <w:lvlJc w:val="left"/>
      <w:pPr>
        <w:ind w:left="4320" w:hanging="360"/>
      </w:pPr>
      <w:rPr>
        <w:rFonts w:hint="default" w:ascii="Wingdings" w:hAnsi="Wingdings"/>
      </w:rPr>
    </w:lvl>
    <w:lvl w:ilvl="6" w:tplc="7DC0A578">
      <w:start w:val="1"/>
      <w:numFmt w:val="bullet"/>
      <w:lvlText w:val=""/>
      <w:lvlJc w:val="left"/>
      <w:pPr>
        <w:ind w:left="5040" w:hanging="360"/>
      </w:pPr>
      <w:rPr>
        <w:rFonts w:hint="default" w:ascii="Symbol" w:hAnsi="Symbol"/>
      </w:rPr>
    </w:lvl>
    <w:lvl w:ilvl="7" w:tplc="7E6EB8A6">
      <w:start w:val="1"/>
      <w:numFmt w:val="bullet"/>
      <w:lvlText w:val="o"/>
      <w:lvlJc w:val="left"/>
      <w:pPr>
        <w:ind w:left="5760" w:hanging="360"/>
      </w:pPr>
      <w:rPr>
        <w:rFonts w:hint="default" w:ascii="Courier New" w:hAnsi="Courier New"/>
      </w:rPr>
    </w:lvl>
    <w:lvl w:ilvl="8" w:tplc="4678CC12">
      <w:start w:val="1"/>
      <w:numFmt w:val="bullet"/>
      <w:lvlText w:val=""/>
      <w:lvlJc w:val="left"/>
      <w:pPr>
        <w:ind w:left="6480" w:hanging="360"/>
      </w:pPr>
      <w:rPr>
        <w:rFonts w:hint="default" w:ascii="Wingdings" w:hAnsi="Wingdings"/>
      </w:rPr>
    </w:lvl>
  </w:abstractNum>
  <w:abstractNum w:abstractNumId="52" w15:restartNumberingAfterBreak="0">
    <w:nsid w:val="5811D377"/>
    <w:multiLevelType w:val="hybridMultilevel"/>
    <w:tmpl w:val="FFFFFFFF"/>
    <w:lvl w:ilvl="0" w:tplc="1660DE30">
      <w:start w:val="1"/>
      <w:numFmt w:val="bullet"/>
      <w:lvlText w:val=""/>
      <w:lvlJc w:val="left"/>
      <w:pPr>
        <w:ind w:left="720" w:hanging="360"/>
      </w:pPr>
      <w:rPr>
        <w:rFonts w:hint="default" w:ascii="Symbol" w:hAnsi="Symbol"/>
      </w:rPr>
    </w:lvl>
    <w:lvl w:ilvl="1" w:tplc="92DEE7CC">
      <w:start w:val="1"/>
      <w:numFmt w:val="bullet"/>
      <w:lvlText w:val="o"/>
      <w:lvlJc w:val="left"/>
      <w:pPr>
        <w:ind w:left="1440" w:hanging="360"/>
      </w:pPr>
      <w:rPr>
        <w:rFonts w:hint="default" w:ascii="Courier New" w:hAnsi="Courier New"/>
      </w:rPr>
    </w:lvl>
    <w:lvl w:ilvl="2" w:tplc="3D36CA52">
      <w:start w:val="1"/>
      <w:numFmt w:val="bullet"/>
      <w:lvlText w:val=""/>
      <w:lvlJc w:val="left"/>
      <w:pPr>
        <w:ind w:left="2160" w:hanging="360"/>
      </w:pPr>
      <w:rPr>
        <w:rFonts w:hint="default" w:ascii="Wingdings" w:hAnsi="Wingdings"/>
      </w:rPr>
    </w:lvl>
    <w:lvl w:ilvl="3" w:tplc="3844D558">
      <w:start w:val="1"/>
      <w:numFmt w:val="bullet"/>
      <w:lvlText w:val=""/>
      <w:lvlJc w:val="left"/>
      <w:pPr>
        <w:ind w:left="2880" w:hanging="360"/>
      </w:pPr>
      <w:rPr>
        <w:rFonts w:hint="default" w:ascii="Symbol" w:hAnsi="Symbol"/>
      </w:rPr>
    </w:lvl>
    <w:lvl w:ilvl="4" w:tplc="43DA6334">
      <w:start w:val="1"/>
      <w:numFmt w:val="bullet"/>
      <w:lvlText w:val="o"/>
      <w:lvlJc w:val="left"/>
      <w:pPr>
        <w:ind w:left="3600" w:hanging="360"/>
      </w:pPr>
      <w:rPr>
        <w:rFonts w:hint="default" w:ascii="Courier New" w:hAnsi="Courier New"/>
      </w:rPr>
    </w:lvl>
    <w:lvl w:ilvl="5" w:tplc="3EFCC0D0">
      <w:start w:val="1"/>
      <w:numFmt w:val="bullet"/>
      <w:lvlText w:val=""/>
      <w:lvlJc w:val="left"/>
      <w:pPr>
        <w:ind w:left="4320" w:hanging="360"/>
      </w:pPr>
      <w:rPr>
        <w:rFonts w:hint="default" w:ascii="Wingdings" w:hAnsi="Wingdings"/>
      </w:rPr>
    </w:lvl>
    <w:lvl w:ilvl="6" w:tplc="A06E1D92">
      <w:start w:val="1"/>
      <w:numFmt w:val="bullet"/>
      <w:lvlText w:val=""/>
      <w:lvlJc w:val="left"/>
      <w:pPr>
        <w:ind w:left="5040" w:hanging="360"/>
      </w:pPr>
      <w:rPr>
        <w:rFonts w:hint="default" w:ascii="Symbol" w:hAnsi="Symbol"/>
      </w:rPr>
    </w:lvl>
    <w:lvl w:ilvl="7" w:tplc="B6542D48">
      <w:start w:val="1"/>
      <w:numFmt w:val="bullet"/>
      <w:lvlText w:val="o"/>
      <w:lvlJc w:val="left"/>
      <w:pPr>
        <w:ind w:left="5760" w:hanging="360"/>
      </w:pPr>
      <w:rPr>
        <w:rFonts w:hint="default" w:ascii="Courier New" w:hAnsi="Courier New"/>
      </w:rPr>
    </w:lvl>
    <w:lvl w:ilvl="8" w:tplc="78D2A51C">
      <w:start w:val="1"/>
      <w:numFmt w:val="bullet"/>
      <w:lvlText w:val=""/>
      <w:lvlJc w:val="left"/>
      <w:pPr>
        <w:ind w:left="6480" w:hanging="360"/>
      </w:pPr>
      <w:rPr>
        <w:rFonts w:hint="default" w:ascii="Wingdings" w:hAnsi="Wingdings"/>
      </w:rPr>
    </w:lvl>
  </w:abstractNum>
  <w:abstractNum w:abstractNumId="53" w15:restartNumberingAfterBreak="0">
    <w:nsid w:val="5A24C0B2"/>
    <w:multiLevelType w:val="hybridMultilevel"/>
    <w:tmpl w:val="70AC0010"/>
    <w:lvl w:ilvl="0" w:tplc="C8B44848">
      <w:start w:val="1"/>
      <w:numFmt w:val="bullet"/>
      <w:lvlText w:val=""/>
      <w:lvlJc w:val="left"/>
      <w:pPr>
        <w:ind w:left="720" w:hanging="360"/>
      </w:pPr>
      <w:rPr>
        <w:rFonts w:hint="default" w:ascii="Symbol" w:hAnsi="Symbol"/>
      </w:rPr>
    </w:lvl>
    <w:lvl w:ilvl="1" w:tplc="83E20DD4">
      <w:start w:val="1"/>
      <w:numFmt w:val="bullet"/>
      <w:lvlText w:val="o"/>
      <w:lvlJc w:val="left"/>
      <w:pPr>
        <w:ind w:left="1440" w:hanging="360"/>
      </w:pPr>
      <w:rPr>
        <w:rFonts w:hint="default" w:ascii="Courier New" w:hAnsi="Courier New"/>
      </w:rPr>
    </w:lvl>
    <w:lvl w:ilvl="2" w:tplc="C13EFBCC">
      <w:start w:val="1"/>
      <w:numFmt w:val="bullet"/>
      <w:lvlText w:val=""/>
      <w:lvlJc w:val="left"/>
      <w:pPr>
        <w:ind w:left="2160" w:hanging="360"/>
      </w:pPr>
      <w:rPr>
        <w:rFonts w:hint="default" w:ascii="Wingdings" w:hAnsi="Wingdings"/>
      </w:rPr>
    </w:lvl>
    <w:lvl w:ilvl="3" w:tplc="830015A6">
      <w:start w:val="1"/>
      <w:numFmt w:val="bullet"/>
      <w:lvlText w:val=""/>
      <w:lvlJc w:val="left"/>
      <w:pPr>
        <w:ind w:left="2880" w:hanging="360"/>
      </w:pPr>
      <w:rPr>
        <w:rFonts w:hint="default" w:ascii="Symbol" w:hAnsi="Symbol"/>
      </w:rPr>
    </w:lvl>
    <w:lvl w:ilvl="4" w:tplc="DD86002A">
      <w:start w:val="1"/>
      <w:numFmt w:val="bullet"/>
      <w:lvlText w:val="o"/>
      <w:lvlJc w:val="left"/>
      <w:pPr>
        <w:ind w:left="3600" w:hanging="360"/>
      </w:pPr>
      <w:rPr>
        <w:rFonts w:hint="default" w:ascii="Courier New" w:hAnsi="Courier New"/>
      </w:rPr>
    </w:lvl>
    <w:lvl w:ilvl="5" w:tplc="C7D25CBC">
      <w:start w:val="1"/>
      <w:numFmt w:val="bullet"/>
      <w:lvlText w:val=""/>
      <w:lvlJc w:val="left"/>
      <w:pPr>
        <w:ind w:left="4320" w:hanging="360"/>
      </w:pPr>
      <w:rPr>
        <w:rFonts w:hint="default" w:ascii="Wingdings" w:hAnsi="Wingdings"/>
      </w:rPr>
    </w:lvl>
    <w:lvl w:ilvl="6" w:tplc="24CC2FEA">
      <w:start w:val="1"/>
      <w:numFmt w:val="bullet"/>
      <w:lvlText w:val=""/>
      <w:lvlJc w:val="left"/>
      <w:pPr>
        <w:ind w:left="5040" w:hanging="360"/>
      </w:pPr>
      <w:rPr>
        <w:rFonts w:hint="default" w:ascii="Symbol" w:hAnsi="Symbol"/>
      </w:rPr>
    </w:lvl>
    <w:lvl w:ilvl="7" w:tplc="7C74D636">
      <w:start w:val="1"/>
      <w:numFmt w:val="bullet"/>
      <w:lvlText w:val="o"/>
      <w:lvlJc w:val="left"/>
      <w:pPr>
        <w:ind w:left="5760" w:hanging="360"/>
      </w:pPr>
      <w:rPr>
        <w:rFonts w:hint="default" w:ascii="Courier New" w:hAnsi="Courier New"/>
      </w:rPr>
    </w:lvl>
    <w:lvl w:ilvl="8" w:tplc="6CA2F984">
      <w:start w:val="1"/>
      <w:numFmt w:val="bullet"/>
      <w:lvlText w:val=""/>
      <w:lvlJc w:val="left"/>
      <w:pPr>
        <w:ind w:left="6480" w:hanging="360"/>
      </w:pPr>
      <w:rPr>
        <w:rFonts w:hint="default" w:ascii="Wingdings" w:hAnsi="Wingdings"/>
      </w:rPr>
    </w:lvl>
  </w:abstractNum>
  <w:abstractNum w:abstractNumId="54" w15:restartNumberingAfterBreak="0">
    <w:nsid w:val="5D6FAE61"/>
    <w:multiLevelType w:val="hybridMultilevel"/>
    <w:tmpl w:val="F836DCA8"/>
    <w:lvl w:ilvl="0" w:tplc="CDD4B438">
      <w:start w:val="1"/>
      <w:numFmt w:val="bullet"/>
      <w:lvlText w:val=""/>
      <w:lvlJc w:val="left"/>
      <w:pPr>
        <w:ind w:left="720" w:hanging="360"/>
      </w:pPr>
      <w:rPr>
        <w:rFonts w:hint="default" w:ascii="Symbol" w:hAnsi="Symbol"/>
      </w:rPr>
    </w:lvl>
    <w:lvl w:ilvl="1" w:tplc="5AE44BD2">
      <w:start w:val="1"/>
      <w:numFmt w:val="bullet"/>
      <w:lvlText w:val="o"/>
      <w:lvlJc w:val="left"/>
      <w:pPr>
        <w:ind w:left="1440" w:hanging="360"/>
      </w:pPr>
      <w:rPr>
        <w:rFonts w:hint="default" w:ascii="Courier New" w:hAnsi="Courier New"/>
      </w:rPr>
    </w:lvl>
    <w:lvl w:ilvl="2" w:tplc="4DB44EB8">
      <w:start w:val="1"/>
      <w:numFmt w:val="bullet"/>
      <w:lvlText w:val=""/>
      <w:lvlJc w:val="left"/>
      <w:pPr>
        <w:ind w:left="2160" w:hanging="360"/>
      </w:pPr>
      <w:rPr>
        <w:rFonts w:hint="default" w:ascii="Wingdings" w:hAnsi="Wingdings"/>
      </w:rPr>
    </w:lvl>
    <w:lvl w:ilvl="3" w:tplc="70143184">
      <w:start w:val="1"/>
      <w:numFmt w:val="bullet"/>
      <w:lvlText w:val=""/>
      <w:lvlJc w:val="left"/>
      <w:pPr>
        <w:ind w:left="2880" w:hanging="360"/>
      </w:pPr>
      <w:rPr>
        <w:rFonts w:hint="default" w:ascii="Symbol" w:hAnsi="Symbol"/>
      </w:rPr>
    </w:lvl>
    <w:lvl w:ilvl="4" w:tplc="F6468D5C">
      <w:start w:val="1"/>
      <w:numFmt w:val="bullet"/>
      <w:lvlText w:val="o"/>
      <w:lvlJc w:val="left"/>
      <w:pPr>
        <w:ind w:left="3600" w:hanging="360"/>
      </w:pPr>
      <w:rPr>
        <w:rFonts w:hint="default" w:ascii="Courier New" w:hAnsi="Courier New"/>
      </w:rPr>
    </w:lvl>
    <w:lvl w:ilvl="5" w:tplc="AB4C05D8">
      <w:start w:val="1"/>
      <w:numFmt w:val="bullet"/>
      <w:lvlText w:val=""/>
      <w:lvlJc w:val="left"/>
      <w:pPr>
        <w:ind w:left="4320" w:hanging="360"/>
      </w:pPr>
      <w:rPr>
        <w:rFonts w:hint="default" w:ascii="Wingdings" w:hAnsi="Wingdings"/>
      </w:rPr>
    </w:lvl>
    <w:lvl w:ilvl="6" w:tplc="A172F98A">
      <w:start w:val="1"/>
      <w:numFmt w:val="bullet"/>
      <w:lvlText w:val=""/>
      <w:lvlJc w:val="left"/>
      <w:pPr>
        <w:ind w:left="5040" w:hanging="360"/>
      </w:pPr>
      <w:rPr>
        <w:rFonts w:hint="default" w:ascii="Symbol" w:hAnsi="Symbol"/>
      </w:rPr>
    </w:lvl>
    <w:lvl w:ilvl="7" w:tplc="DE18BF1A">
      <w:start w:val="1"/>
      <w:numFmt w:val="bullet"/>
      <w:lvlText w:val="o"/>
      <w:lvlJc w:val="left"/>
      <w:pPr>
        <w:ind w:left="5760" w:hanging="360"/>
      </w:pPr>
      <w:rPr>
        <w:rFonts w:hint="default" w:ascii="Courier New" w:hAnsi="Courier New"/>
      </w:rPr>
    </w:lvl>
    <w:lvl w:ilvl="8" w:tplc="E196C3A4">
      <w:start w:val="1"/>
      <w:numFmt w:val="bullet"/>
      <w:lvlText w:val=""/>
      <w:lvlJc w:val="left"/>
      <w:pPr>
        <w:ind w:left="6480" w:hanging="360"/>
      </w:pPr>
      <w:rPr>
        <w:rFonts w:hint="default" w:ascii="Wingdings" w:hAnsi="Wingdings"/>
      </w:rPr>
    </w:lvl>
  </w:abstractNum>
  <w:abstractNum w:abstractNumId="55" w15:restartNumberingAfterBreak="0">
    <w:nsid w:val="5DDF8025"/>
    <w:multiLevelType w:val="hybridMultilevel"/>
    <w:tmpl w:val="63BCB7BE"/>
    <w:lvl w:ilvl="0" w:tplc="A6D60DBE">
      <w:start w:val="1"/>
      <w:numFmt w:val="bullet"/>
      <w:lvlText w:val=""/>
      <w:lvlJc w:val="left"/>
      <w:pPr>
        <w:ind w:left="720" w:hanging="360"/>
      </w:pPr>
      <w:rPr>
        <w:rFonts w:hint="default" w:ascii="Symbol" w:hAnsi="Symbol"/>
      </w:rPr>
    </w:lvl>
    <w:lvl w:ilvl="1" w:tplc="A984A960">
      <w:start w:val="1"/>
      <w:numFmt w:val="bullet"/>
      <w:lvlText w:val="o"/>
      <w:lvlJc w:val="left"/>
      <w:pPr>
        <w:ind w:left="1440" w:hanging="360"/>
      </w:pPr>
      <w:rPr>
        <w:rFonts w:hint="default" w:ascii="Courier New" w:hAnsi="Courier New"/>
      </w:rPr>
    </w:lvl>
    <w:lvl w:ilvl="2" w:tplc="5A0AC652">
      <w:start w:val="1"/>
      <w:numFmt w:val="bullet"/>
      <w:lvlText w:val=""/>
      <w:lvlJc w:val="left"/>
      <w:pPr>
        <w:ind w:left="2160" w:hanging="360"/>
      </w:pPr>
      <w:rPr>
        <w:rFonts w:hint="default" w:ascii="Wingdings" w:hAnsi="Wingdings"/>
      </w:rPr>
    </w:lvl>
    <w:lvl w:ilvl="3" w:tplc="AF922792">
      <w:start w:val="1"/>
      <w:numFmt w:val="bullet"/>
      <w:lvlText w:val=""/>
      <w:lvlJc w:val="left"/>
      <w:pPr>
        <w:ind w:left="2880" w:hanging="360"/>
      </w:pPr>
      <w:rPr>
        <w:rFonts w:hint="default" w:ascii="Symbol" w:hAnsi="Symbol"/>
      </w:rPr>
    </w:lvl>
    <w:lvl w:ilvl="4" w:tplc="701079F0">
      <w:start w:val="1"/>
      <w:numFmt w:val="bullet"/>
      <w:lvlText w:val="o"/>
      <w:lvlJc w:val="left"/>
      <w:pPr>
        <w:ind w:left="3600" w:hanging="360"/>
      </w:pPr>
      <w:rPr>
        <w:rFonts w:hint="default" w:ascii="Courier New" w:hAnsi="Courier New"/>
      </w:rPr>
    </w:lvl>
    <w:lvl w:ilvl="5" w:tplc="7C94D8D4">
      <w:start w:val="1"/>
      <w:numFmt w:val="bullet"/>
      <w:lvlText w:val=""/>
      <w:lvlJc w:val="left"/>
      <w:pPr>
        <w:ind w:left="4320" w:hanging="360"/>
      </w:pPr>
      <w:rPr>
        <w:rFonts w:hint="default" w:ascii="Wingdings" w:hAnsi="Wingdings"/>
      </w:rPr>
    </w:lvl>
    <w:lvl w:ilvl="6" w:tplc="F384ACCC">
      <w:start w:val="1"/>
      <w:numFmt w:val="bullet"/>
      <w:lvlText w:val=""/>
      <w:lvlJc w:val="left"/>
      <w:pPr>
        <w:ind w:left="5040" w:hanging="360"/>
      </w:pPr>
      <w:rPr>
        <w:rFonts w:hint="default" w:ascii="Symbol" w:hAnsi="Symbol"/>
      </w:rPr>
    </w:lvl>
    <w:lvl w:ilvl="7" w:tplc="947AA75A">
      <w:start w:val="1"/>
      <w:numFmt w:val="bullet"/>
      <w:lvlText w:val="o"/>
      <w:lvlJc w:val="left"/>
      <w:pPr>
        <w:ind w:left="5760" w:hanging="360"/>
      </w:pPr>
      <w:rPr>
        <w:rFonts w:hint="default" w:ascii="Courier New" w:hAnsi="Courier New"/>
      </w:rPr>
    </w:lvl>
    <w:lvl w:ilvl="8" w:tplc="A7F02022">
      <w:start w:val="1"/>
      <w:numFmt w:val="bullet"/>
      <w:lvlText w:val=""/>
      <w:lvlJc w:val="left"/>
      <w:pPr>
        <w:ind w:left="6480" w:hanging="360"/>
      </w:pPr>
      <w:rPr>
        <w:rFonts w:hint="default" w:ascii="Wingdings" w:hAnsi="Wingdings"/>
      </w:rPr>
    </w:lvl>
  </w:abstractNum>
  <w:abstractNum w:abstractNumId="56" w15:restartNumberingAfterBreak="0">
    <w:nsid w:val="5E095A0A"/>
    <w:multiLevelType w:val="hybridMultilevel"/>
    <w:tmpl w:val="1444D490"/>
    <w:lvl w:ilvl="0" w:tplc="129C34A0">
      <w:start w:val="1"/>
      <w:numFmt w:val="bullet"/>
      <w:lvlText w:val=""/>
      <w:lvlJc w:val="left"/>
      <w:pPr>
        <w:ind w:left="720" w:hanging="360"/>
      </w:pPr>
      <w:rPr>
        <w:rFonts w:hint="default" w:ascii="Symbol" w:hAnsi="Symbol"/>
      </w:rPr>
    </w:lvl>
    <w:lvl w:ilvl="1" w:tplc="4A2AB1A2">
      <w:start w:val="1"/>
      <w:numFmt w:val="bullet"/>
      <w:lvlText w:val="o"/>
      <w:lvlJc w:val="left"/>
      <w:pPr>
        <w:ind w:left="1440" w:hanging="360"/>
      </w:pPr>
      <w:rPr>
        <w:rFonts w:hint="default" w:ascii="Courier New" w:hAnsi="Courier New"/>
      </w:rPr>
    </w:lvl>
    <w:lvl w:ilvl="2" w:tplc="1CD67D88">
      <w:start w:val="1"/>
      <w:numFmt w:val="bullet"/>
      <w:lvlText w:val=""/>
      <w:lvlJc w:val="left"/>
      <w:pPr>
        <w:ind w:left="2160" w:hanging="360"/>
      </w:pPr>
      <w:rPr>
        <w:rFonts w:hint="default" w:ascii="Wingdings" w:hAnsi="Wingdings"/>
      </w:rPr>
    </w:lvl>
    <w:lvl w:ilvl="3" w:tplc="2B84B300">
      <w:start w:val="1"/>
      <w:numFmt w:val="bullet"/>
      <w:lvlText w:val=""/>
      <w:lvlJc w:val="left"/>
      <w:pPr>
        <w:ind w:left="2880" w:hanging="360"/>
      </w:pPr>
      <w:rPr>
        <w:rFonts w:hint="default" w:ascii="Symbol" w:hAnsi="Symbol"/>
      </w:rPr>
    </w:lvl>
    <w:lvl w:ilvl="4" w:tplc="B150E41A">
      <w:start w:val="1"/>
      <w:numFmt w:val="bullet"/>
      <w:lvlText w:val="o"/>
      <w:lvlJc w:val="left"/>
      <w:pPr>
        <w:ind w:left="3600" w:hanging="360"/>
      </w:pPr>
      <w:rPr>
        <w:rFonts w:hint="default" w:ascii="Courier New" w:hAnsi="Courier New"/>
      </w:rPr>
    </w:lvl>
    <w:lvl w:ilvl="5" w:tplc="373A042E">
      <w:start w:val="1"/>
      <w:numFmt w:val="bullet"/>
      <w:lvlText w:val=""/>
      <w:lvlJc w:val="left"/>
      <w:pPr>
        <w:ind w:left="4320" w:hanging="360"/>
      </w:pPr>
      <w:rPr>
        <w:rFonts w:hint="default" w:ascii="Wingdings" w:hAnsi="Wingdings"/>
      </w:rPr>
    </w:lvl>
    <w:lvl w:ilvl="6" w:tplc="A8FAEFBA">
      <w:start w:val="1"/>
      <w:numFmt w:val="bullet"/>
      <w:lvlText w:val=""/>
      <w:lvlJc w:val="left"/>
      <w:pPr>
        <w:ind w:left="5040" w:hanging="360"/>
      </w:pPr>
      <w:rPr>
        <w:rFonts w:hint="default" w:ascii="Symbol" w:hAnsi="Symbol"/>
      </w:rPr>
    </w:lvl>
    <w:lvl w:ilvl="7" w:tplc="6016BE1E">
      <w:start w:val="1"/>
      <w:numFmt w:val="bullet"/>
      <w:lvlText w:val="o"/>
      <w:lvlJc w:val="left"/>
      <w:pPr>
        <w:ind w:left="5760" w:hanging="360"/>
      </w:pPr>
      <w:rPr>
        <w:rFonts w:hint="default" w:ascii="Courier New" w:hAnsi="Courier New"/>
      </w:rPr>
    </w:lvl>
    <w:lvl w:ilvl="8" w:tplc="3DC4F1E0">
      <w:start w:val="1"/>
      <w:numFmt w:val="bullet"/>
      <w:lvlText w:val=""/>
      <w:lvlJc w:val="left"/>
      <w:pPr>
        <w:ind w:left="6480" w:hanging="360"/>
      </w:pPr>
      <w:rPr>
        <w:rFonts w:hint="default" w:ascii="Wingdings" w:hAnsi="Wingdings"/>
      </w:rPr>
    </w:lvl>
  </w:abstractNum>
  <w:abstractNum w:abstractNumId="57" w15:restartNumberingAfterBreak="0">
    <w:nsid w:val="5E9FA407"/>
    <w:multiLevelType w:val="hybridMultilevel"/>
    <w:tmpl w:val="FFFFFFFF"/>
    <w:lvl w:ilvl="0" w:tplc="16EE14C4">
      <w:start w:val="1"/>
      <w:numFmt w:val="bullet"/>
      <w:lvlText w:val=""/>
      <w:lvlJc w:val="left"/>
      <w:pPr>
        <w:ind w:left="720" w:hanging="360"/>
      </w:pPr>
      <w:rPr>
        <w:rFonts w:hint="default" w:ascii="Symbol" w:hAnsi="Symbol"/>
      </w:rPr>
    </w:lvl>
    <w:lvl w:ilvl="1" w:tplc="E1E81480">
      <w:start w:val="1"/>
      <w:numFmt w:val="bullet"/>
      <w:lvlText w:val="o"/>
      <w:lvlJc w:val="left"/>
      <w:pPr>
        <w:ind w:left="1440" w:hanging="360"/>
      </w:pPr>
      <w:rPr>
        <w:rFonts w:hint="default" w:ascii="Courier New" w:hAnsi="Courier New"/>
      </w:rPr>
    </w:lvl>
    <w:lvl w:ilvl="2" w:tplc="D480B458">
      <w:start w:val="1"/>
      <w:numFmt w:val="bullet"/>
      <w:lvlText w:val=""/>
      <w:lvlJc w:val="left"/>
      <w:pPr>
        <w:ind w:left="2160" w:hanging="360"/>
      </w:pPr>
      <w:rPr>
        <w:rFonts w:hint="default" w:ascii="Wingdings" w:hAnsi="Wingdings"/>
      </w:rPr>
    </w:lvl>
    <w:lvl w:ilvl="3" w:tplc="404E7740">
      <w:start w:val="1"/>
      <w:numFmt w:val="bullet"/>
      <w:lvlText w:val=""/>
      <w:lvlJc w:val="left"/>
      <w:pPr>
        <w:ind w:left="2880" w:hanging="360"/>
      </w:pPr>
      <w:rPr>
        <w:rFonts w:hint="default" w:ascii="Symbol" w:hAnsi="Symbol"/>
      </w:rPr>
    </w:lvl>
    <w:lvl w:ilvl="4" w:tplc="6E844050">
      <w:start w:val="1"/>
      <w:numFmt w:val="bullet"/>
      <w:lvlText w:val="o"/>
      <w:lvlJc w:val="left"/>
      <w:pPr>
        <w:ind w:left="3600" w:hanging="360"/>
      </w:pPr>
      <w:rPr>
        <w:rFonts w:hint="default" w:ascii="Courier New" w:hAnsi="Courier New"/>
      </w:rPr>
    </w:lvl>
    <w:lvl w:ilvl="5" w:tplc="9DDC9D98">
      <w:start w:val="1"/>
      <w:numFmt w:val="bullet"/>
      <w:lvlText w:val=""/>
      <w:lvlJc w:val="left"/>
      <w:pPr>
        <w:ind w:left="4320" w:hanging="360"/>
      </w:pPr>
      <w:rPr>
        <w:rFonts w:hint="default" w:ascii="Wingdings" w:hAnsi="Wingdings"/>
      </w:rPr>
    </w:lvl>
    <w:lvl w:ilvl="6" w:tplc="52588AFC">
      <w:start w:val="1"/>
      <w:numFmt w:val="bullet"/>
      <w:lvlText w:val=""/>
      <w:lvlJc w:val="left"/>
      <w:pPr>
        <w:ind w:left="5040" w:hanging="360"/>
      </w:pPr>
      <w:rPr>
        <w:rFonts w:hint="default" w:ascii="Symbol" w:hAnsi="Symbol"/>
      </w:rPr>
    </w:lvl>
    <w:lvl w:ilvl="7" w:tplc="613E1EA6">
      <w:start w:val="1"/>
      <w:numFmt w:val="bullet"/>
      <w:lvlText w:val="o"/>
      <w:lvlJc w:val="left"/>
      <w:pPr>
        <w:ind w:left="5760" w:hanging="360"/>
      </w:pPr>
      <w:rPr>
        <w:rFonts w:hint="default" w:ascii="Courier New" w:hAnsi="Courier New"/>
      </w:rPr>
    </w:lvl>
    <w:lvl w:ilvl="8" w:tplc="4A309E18">
      <w:start w:val="1"/>
      <w:numFmt w:val="bullet"/>
      <w:lvlText w:val=""/>
      <w:lvlJc w:val="left"/>
      <w:pPr>
        <w:ind w:left="6480" w:hanging="360"/>
      </w:pPr>
      <w:rPr>
        <w:rFonts w:hint="default" w:ascii="Wingdings" w:hAnsi="Wingdings"/>
      </w:rPr>
    </w:lvl>
  </w:abstractNum>
  <w:abstractNum w:abstractNumId="58" w15:restartNumberingAfterBreak="0">
    <w:nsid w:val="5FF1AB89"/>
    <w:multiLevelType w:val="hybridMultilevel"/>
    <w:tmpl w:val="2926F93E"/>
    <w:lvl w:ilvl="0" w:tplc="73981178">
      <w:start w:val="1"/>
      <w:numFmt w:val="decimal"/>
      <w:lvlText w:val="%1."/>
      <w:lvlJc w:val="left"/>
      <w:pPr>
        <w:ind w:left="720" w:hanging="360"/>
      </w:pPr>
    </w:lvl>
    <w:lvl w:ilvl="1" w:tplc="9C5CF9EA">
      <w:start w:val="1"/>
      <w:numFmt w:val="lowerLetter"/>
      <w:lvlText w:val="%2."/>
      <w:lvlJc w:val="left"/>
      <w:pPr>
        <w:ind w:left="1440" w:hanging="360"/>
      </w:pPr>
    </w:lvl>
    <w:lvl w:ilvl="2" w:tplc="17A8F140">
      <w:start w:val="1"/>
      <w:numFmt w:val="lowerRoman"/>
      <w:lvlText w:val="%3."/>
      <w:lvlJc w:val="right"/>
      <w:pPr>
        <w:ind w:left="2160" w:hanging="180"/>
      </w:pPr>
    </w:lvl>
    <w:lvl w:ilvl="3" w:tplc="D6FE5A6A">
      <w:start w:val="1"/>
      <w:numFmt w:val="decimal"/>
      <w:lvlText w:val="%4."/>
      <w:lvlJc w:val="left"/>
      <w:pPr>
        <w:ind w:left="2880" w:hanging="360"/>
      </w:pPr>
    </w:lvl>
    <w:lvl w:ilvl="4" w:tplc="2C507E16">
      <w:start w:val="1"/>
      <w:numFmt w:val="lowerLetter"/>
      <w:lvlText w:val="%5."/>
      <w:lvlJc w:val="left"/>
      <w:pPr>
        <w:ind w:left="3600" w:hanging="360"/>
      </w:pPr>
    </w:lvl>
    <w:lvl w:ilvl="5" w:tplc="97E0EA76">
      <w:start w:val="1"/>
      <w:numFmt w:val="lowerRoman"/>
      <w:lvlText w:val="%6."/>
      <w:lvlJc w:val="right"/>
      <w:pPr>
        <w:ind w:left="4320" w:hanging="180"/>
      </w:pPr>
    </w:lvl>
    <w:lvl w:ilvl="6" w:tplc="50C87B1A">
      <w:start w:val="1"/>
      <w:numFmt w:val="decimal"/>
      <w:lvlText w:val="%7."/>
      <w:lvlJc w:val="left"/>
      <w:pPr>
        <w:ind w:left="5040" w:hanging="360"/>
      </w:pPr>
    </w:lvl>
    <w:lvl w:ilvl="7" w:tplc="3408A562">
      <w:start w:val="1"/>
      <w:numFmt w:val="lowerLetter"/>
      <w:lvlText w:val="%8."/>
      <w:lvlJc w:val="left"/>
      <w:pPr>
        <w:ind w:left="5760" w:hanging="360"/>
      </w:pPr>
    </w:lvl>
    <w:lvl w:ilvl="8" w:tplc="3F1C9C36">
      <w:start w:val="1"/>
      <w:numFmt w:val="lowerRoman"/>
      <w:lvlText w:val="%9."/>
      <w:lvlJc w:val="right"/>
      <w:pPr>
        <w:ind w:left="6480" w:hanging="180"/>
      </w:pPr>
    </w:lvl>
  </w:abstractNum>
  <w:abstractNum w:abstractNumId="59" w15:restartNumberingAfterBreak="0">
    <w:nsid w:val="6896D891"/>
    <w:multiLevelType w:val="hybridMultilevel"/>
    <w:tmpl w:val="0C30C9C8"/>
    <w:lvl w:ilvl="0" w:tplc="B4B88484">
      <w:start w:val="1"/>
      <w:numFmt w:val="decimal"/>
      <w:lvlText w:val="%1."/>
      <w:lvlJc w:val="left"/>
      <w:pPr>
        <w:ind w:left="720" w:hanging="360"/>
      </w:pPr>
    </w:lvl>
    <w:lvl w:ilvl="1" w:tplc="2C9A8858">
      <w:start w:val="1"/>
      <w:numFmt w:val="lowerLetter"/>
      <w:lvlText w:val="%2."/>
      <w:lvlJc w:val="left"/>
      <w:pPr>
        <w:ind w:left="1440" w:hanging="360"/>
      </w:pPr>
    </w:lvl>
    <w:lvl w:ilvl="2" w:tplc="3884766E">
      <w:start w:val="1"/>
      <w:numFmt w:val="lowerRoman"/>
      <w:lvlText w:val="%3."/>
      <w:lvlJc w:val="right"/>
      <w:pPr>
        <w:ind w:left="2160" w:hanging="180"/>
      </w:pPr>
    </w:lvl>
    <w:lvl w:ilvl="3" w:tplc="CF383A30">
      <w:start w:val="1"/>
      <w:numFmt w:val="decimal"/>
      <w:lvlText w:val="%4."/>
      <w:lvlJc w:val="left"/>
      <w:pPr>
        <w:ind w:left="2880" w:hanging="360"/>
      </w:pPr>
    </w:lvl>
    <w:lvl w:ilvl="4" w:tplc="A7388ED0">
      <w:start w:val="1"/>
      <w:numFmt w:val="lowerLetter"/>
      <w:lvlText w:val="%5."/>
      <w:lvlJc w:val="left"/>
      <w:pPr>
        <w:ind w:left="3600" w:hanging="360"/>
      </w:pPr>
    </w:lvl>
    <w:lvl w:ilvl="5" w:tplc="532AF3B8">
      <w:start w:val="1"/>
      <w:numFmt w:val="lowerRoman"/>
      <w:lvlText w:val="%6."/>
      <w:lvlJc w:val="right"/>
      <w:pPr>
        <w:ind w:left="4320" w:hanging="180"/>
      </w:pPr>
    </w:lvl>
    <w:lvl w:ilvl="6" w:tplc="A46A120A">
      <w:start w:val="1"/>
      <w:numFmt w:val="decimal"/>
      <w:lvlText w:val="%7."/>
      <w:lvlJc w:val="left"/>
      <w:pPr>
        <w:ind w:left="5040" w:hanging="360"/>
      </w:pPr>
    </w:lvl>
    <w:lvl w:ilvl="7" w:tplc="4A9A8D90">
      <w:start w:val="1"/>
      <w:numFmt w:val="lowerLetter"/>
      <w:lvlText w:val="%8."/>
      <w:lvlJc w:val="left"/>
      <w:pPr>
        <w:ind w:left="5760" w:hanging="360"/>
      </w:pPr>
    </w:lvl>
    <w:lvl w:ilvl="8" w:tplc="37F06640">
      <w:start w:val="1"/>
      <w:numFmt w:val="lowerRoman"/>
      <w:lvlText w:val="%9."/>
      <w:lvlJc w:val="right"/>
      <w:pPr>
        <w:ind w:left="6480" w:hanging="180"/>
      </w:pPr>
    </w:lvl>
  </w:abstractNum>
  <w:abstractNum w:abstractNumId="60" w15:restartNumberingAfterBreak="0">
    <w:nsid w:val="6AF20B96"/>
    <w:multiLevelType w:val="hybridMultilevel"/>
    <w:tmpl w:val="8286ECE8"/>
    <w:lvl w:ilvl="0" w:tplc="4072DD52">
      <w:start w:val="1"/>
      <w:numFmt w:val="decimal"/>
      <w:lvlText w:val="%1."/>
      <w:lvlJc w:val="left"/>
      <w:pPr>
        <w:ind w:left="720" w:hanging="360"/>
      </w:pPr>
    </w:lvl>
    <w:lvl w:ilvl="1" w:tplc="4DE257EE">
      <w:start w:val="1"/>
      <w:numFmt w:val="lowerLetter"/>
      <w:lvlText w:val="%2."/>
      <w:lvlJc w:val="left"/>
      <w:pPr>
        <w:ind w:left="1440" w:hanging="360"/>
      </w:pPr>
    </w:lvl>
    <w:lvl w:ilvl="2" w:tplc="D6BC8D12">
      <w:start w:val="1"/>
      <w:numFmt w:val="lowerRoman"/>
      <w:lvlText w:val="%3."/>
      <w:lvlJc w:val="right"/>
      <w:pPr>
        <w:ind w:left="2160" w:hanging="180"/>
      </w:pPr>
    </w:lvl>
    <w:lvl w:ilvl="3" w:tplc="8F2C2526">
      <w:start w:val="1"/>
      <w:numFmt w:val="decimal"/>
      <w:lvlText w:val="%4."/>
      <w:lvlJc w:val="left"/>
      <w:pPr>
        <w:ind w:left="2880" w:hanging="360"/>
      </w:pPr>
    </w:lvl>
    <w:lvl w:ilvl="4" w:tplc="64FECD9C">
      <w:start w:val="1"/>
      <w:numFmt w:val="lowerLetter"/>
      <w:lvlText w:val="%5."/>
      <w:lvlJc w:val="left"/>
      <w:pPr>
        <w:ind w:left="3600" w:hanging="360"/>
      </w:pPr>
    </w:lvl>
    <w:lvl w:ilvl="5" w:tplc="76FE64B4">
      <w:start w:val="1"/>
      <w:numFmt w:val="lowerRoman"/>
      <w:lvlText w:val="%6."/>
      <w:lvlJc w:val="right"/>
      <w:pPr>
        <w:ind w:left="4320" w:hanging="180"/>
      </w:pPr>
    </w:lvl>
    <w:lvl w:ilvl="6" w:tplc="D53CF8E4">
      <w:start w:val="1"/>
      <w:numFmt w:val="decimal"/>
      <w:lvlText w:val="%7."/>
      <w:lvlJc w:val="left"/>
      <w:pPr>
        <w:ind w:left="5040" w:hanging="360"/>
      </w:pPr>
    </w:lvl>
    <w:lvl w:ilvl="7" w:tplc="010EDEF0">
      <w:start w:val="1"/>
      <w:numFmt w:val="lowerLetter"/>
      <w:lvlText w:val="%8."/>
      <w:lvlJc w:val="left"/>
      <w:pPr>
        <w:ind w:left="5760" w:hanging="360"/>
      </w:pPr>
    </w:lvl>
    <w:lvl w:ilvl="8" w:tplc="1E6693C4">
      <w:start w:val="1"/>
      <w:numFmt w:val="lowerRoman"/>
      <w:lvlText w:val="%9."/>
      <w:lvlJc w:val="right"/>
      <w:pPr>
        <w:ind w:left="6480" w:hanging="180"/>
      </w:pPr>
    </w:lvl>
  </w:abstractNum>
  <w:abstractNum w:abstractNumId="61" w15:restartNumberingAfterBreak="0">
    <w:nsid w:val="7139162D"/>
    <w:multiLevelType w:val="hybridMultilevel"/>
    <w:tmpl w:val="5426883C"/>
    <w:lvl w:ilvl="0" w:tplc="D86E7A02">
      <w:start w:val="1"/>
      <w:numFmt w:val="bullet"/>
      <w:lvlText w:val=""/>
      <w:lvlJc w:val="left"/>
      <w:pPr>
        <w:ind w:left="720" w:hanging="360"/>
      </w:pPr>
      <w:rPr>
        <w:rFonts w:hint="default" w:ascii="Symbol" w:hAnsi="Symbol"/>
      </w:rPr>
    </w:lvl>
    <w:lvl w:ilvl="1" w:tplc="08D2AFF8">
      <w:start w:val="1"/>
      <w:numFmt w:val="bullet"/>
      <w:lvlText w:val="o"/>
      <w:lvlJc w:val="left"/>
      <w:pPr>
        <w:ind w:left="1440" w:hanging="360"/>
      </w:pPr>
      <w:rPr>
        <w:rFonts w:hint="default" w:ascii="Courier New" w:hAnsi="Courier New"/>
      </w:rPr>
    </w:lvl>
    <w:lvl w:ilvl="2" w:tplc="42DEC44A">
      <w:start w:val="1"/>
      <w:numFmt w:val="bullet"/>
      <w:lvlText w:val=""/>
      <w:lvlJc w:val="left"/>
      <w:pPr>
        <w:ind w:left="2160" w:hanging="360"/>
      </w:pPr>
      <w:rPr>
        <w:rFonts w:hint="default" w:ascii="Wingdings" w:hAnsi="Wingdings"/>
      </w:rPr>
    </w:lvl>
    <w:lvl w:ilvl="3" w:tplc="EA54559C">
      <w:start w:val="1"/>
      <w:numFmt w:val="bullet"/>
      <w:lvlText w:val=""/>
      <w:lvlJc w:val="left"/>
      <w:pPr>
        <w:ind w:left="2880" w:hanging="360"/>
      </w:pPr>
      <w:rPr>
        <w:rFonts w:hint="default" w:ascii="Symbol" w:hAnsi="Symbol"/>
      </w:rPr>
    </w:lvl>
    <w:lvl w:ilvl="4" w:tplc="D8108E98">
      <w:start w:val="1"/>
      <w:numFmt w:val="bullet"/>
      <w:lvlText w:val="o"/>
      <w:lvlJc w:val="left"/>
      <w:pPr>
        <w:ind w:left="3600" w:hanging="360"/>
      </w:pPr>
      <w:rPr>
        <w:rFonts w:hint="default" w:ascii="Courier New" w:hAnsi="Courier New"/>
      </w:rPr>
    </w:lvl>
    <w:lvl w:ilvl="5" w:tplc="036242C0">
      <w:start w:val="1"/>
      <w:numFmt w:val="bullet"/>
      <w:lvlText w:val=""/>
      <w:lvlJc w:val="left"/>
      <w:pPr>
        <w:ind w:left="4320" w:hanging="360"/>
      </w:pPr>
      <w:rPr>
        <w:rFonts w:hint="default" w:ascii="Wingdings" w:hAnsi="Wingdings"/>
      </w:rPr>
    </w:lvl>
    <w:lvl w:ilvl="6" w:tplc="117E5F1C">
      <w:start w:val="1"/>
      <w:numFmt w:val="bullet"/>
      <w:lvlText w:val=""/>
      <w:lvlJc w:val="left"/>
      <w:pPr>
        <w:ind w:left="5040" w:hanging="360"/>
      </w:pPr>
      <w:rPr>
        <w:rFonts w:hint="default" w:ascii="Symbol" w:hAnsi="Symbol"/>
      </w:rPr>
    </w:lvl>
    <w:lvl w:ilvl="7" w:tplc="4E52FBAA">
      <w:start w:val="1"/>
      <w:numFmt w:val="bullet"/>
      <w:lvlText w:val="o"/>
      <w:lvlJc w:val="left"/>
      <w:pPr>
        <w:ind w:left="5760" w:hanging="360"/>
      </w:pPr>
      <w:rPr>
        <w:rFonts w:hint="default" w:ascii="Courier New" w:hAnsi="Courier New"/>
      </w:rPr>
    </w:lvl>
    <w:lvl w:ilvl="8" w:tplc="3C68EA0C">
      <w:start w:val="1"/>
      <w:numFmt w:val="bullet"/>
      <w:lvlText w:val=""/>
      <w:lvlJc w:val="left"/>
      <w:pPr>
        <w:ind w:left="6480" w:hanging="360"/>
      </w:pPr>
      <w:rPr>
        <w:rFonts w:hint="default" w:ascii="Wingdings" w:hAnsi="Wingdings"/>
      </w:rPr>
    </w:lvl>
  </w:abstractNum>
  <w:abstractNum w:abstractNumId="62" w15:restartNumberingAfterBreak="0">
    <w:nsid w:val="73B1950E"/>
    <w:multiLevelType w:val="hybridMultilevel"/>
    <w:tmpl w:val="738A0D42"/>
    <w:lvl w:ilvl="0" w:tplc="FA146AE2">
      <w:start w:val="1"/>
      <w:numFmt w:val="bullet"/>
      <w:lvlText w:val=""/>
      <w:lvlJc w:val="left"/>
      <w:pPr>
        <w:ind w:left="720" w:hanging="360"/>
      </w:pPr>
      <w:rPr>
        <w:rFonts w:hint="default" w:ascii="Symbol" w:hAnsi="Symbol"/>
      </w:rPr>
    </w:lvl>
    <w:lvl w:ilvl="1" w:tplc="DF80E328">
      <w:start w:val="1"/>
      <w:numFmt w:val="bullet"/>
      <w:lvlText w:val="o"/>
      <w:lvlJc w:val="left"/>
      <w:pPr>
        <w:ind w:left="1440" w:hanging="360"/>
      </w:pPr>
      <w:rPr>
        <w:rFonts w:hint="default" w:ascii="Courier New" w:hAnsi="Courier New"/>
      </w:rPr>
    </w:lvl>
    <w:lvl w:ilvl="2" w:tplc="FBD2428C">
      <w:start w:val="1"/>
      <w:numFmt w:val="bullet"/>
      <w:lvlText w:val=""/>
      <w:lvlJc w:val="left"/>
      <w:pPr>
        <w:ind w:left="2160" w:hanging="360"/>
      </w:pPr>
      <w:rPr>
        <w:rFonts w:hint="default" w:ascii="Wingdings" w:hAnsi="Wingdings"/>
      </w:rPr>
    </w:lvl>
    <w:lvl w:ilvl="3" w:tplc="62524E16">
      <w:start w:val="1"/>
      <w:numFmt w:val="bullet"/>
      <w:lvlText w:val=""/>
      <w:lvlJc w:val="left"/>
      <w:pPr>
        <w:ind w:left="2880" w:hanging="360"/>
      </w:pPr>
      <w:rPr>
        <w:rFonts w:hint="default" w:ascii="Symbol" w:hAnsi="Symbol"/>
      </w:rPr>
    </w:lvl>
    <w:lvl w:ilvl="4" w:tplc="278EFB32">
      <w:start w:val="1"/>
      <w:numFmt w:val="bullet"/>
      <w:lvlText w:val="o"/>
      <w:lvlJc w:val="left"/>
      <w:pPr>
        <w:ind w:left="3600" w:hanging="360"/>
      </w:pPr>
      <w:rPr>
        <w:rFonts w:hint="default" w:ascii="Courier New" w:hAnsi="Courier New"/>
      </w:rPr>
    </w:lvl>
    <w:lvl w:ilvl="5" w:tplc="4F50FEC4">
      <w:start w:val="1"/>
      <w:numFmt w:val="bullet"/>
      <w:lvlText w:val=""/>
      <w:lvlJc w:val="left"/>
      <w:pPr>
        <w:ind w:left="4320" w:hanging="360"/>
      </w:pPr>
      <w:rPr>
        <w:rFonts w:hint="default" w:ascii="Wingdings" w:hAnsi="Wingdings"/>
      </w:rPr>
    </w:lvl>
    <w:lvl w:ilvl="6" w:tplc="2B6E8302">
      <w:start w:val="1"/>
      <w:numFmt w:val="bullet"/>
      <w:lvlText w:val=""/>
      <w:lvlJc w:val="left"/>
      <w:pPr>
        <w:ind w:left="5040" w:hanging="360"/>
      </w:pPr>
      <w:rPr>
        <w:rFonts w:hint="default" w:ascii="Symbol" w:hAnsi="Symbol"/>
      </w:rPr>
    </w:lvl>
    <w:lvl w:ilvl="7" w:tplc="7E1673C6">
      <w:start w:val="1"/>
      <w:numFmt w:val="bullet"/>
      <w:lvlText w:val="o"/>
      <w:lvlJc w:val="left"/>
      <w:pPr>
        <w:ind w:left="5760" w:hanging="360"/>
      </w:pPr>
      <w:rPr>
        <w:rFonts w:hint="default" w:ascii="Courier New" w:hAnsi="Courier New"/>
      </w:rPr>
    </w:lvl>
    <w:lvl w:ilvl="8" w:tplc="FA24B9C4">
      <w:start w:val="1"/>
      <w:numFmt w:val="bullet"/>
      <w:lvlText w:val=""/>
      <w:lvlJc w:val="left"/>
      <w:pPr>
        <w:ind w:left="6480" w:hanging="360"/>
      </w:pPr>
      <w:rPr>
        <w:rFonts w:hint="default" w:ascii="Wingdings" w:hAnsi="Wingdings"/>
      </w:rPr>
    </w:lvl>
  </w:abstractNum>
  <w:abstractNum w:abstractNumId="63" w15:restartNumberingAfterBreak="0">
    <w:nsid w:val="73C8A0B4"/>
    <w:multiLevelType w:val="hybridMultilevel"/>
    <w:tmpl w:val="B5622822"/>
    <w:lvl w:ilvl="0" w:tplc="1DA8FB36">
      <w:start w:val="1"/>
      <w:numFmt w:val="decimal"/>
      <w:lvlText w:val="%1."/>
      <w:lvlJc w:val="left"/>
      <w:pPr>
        <w:ind w:left="720" w:hanging="360"/>
      </w:pPr>
    </w:lvl>
    <w:lvl w:ilvl="1" w:tplc="10921664">
      <w:start w:val="1"/>
      <w:numFmt w:val="lowerLetter"/>
      <w:lvlText w:val="%2."/>
      <w:lvlJc w:val="left"/>
      <w:pPr>
        <w:ind w:left="1440" w:hanging="360"/>
      </w:pPr>
    </w:lvl>
    <w:lvl w:ilvl="2" w:tplc="40DC8E84">
      <w:start w:val="1"/>
      <w:numFmt w:val="lowerRoman"/>
      <w:lvlText w:val="%3."/>
      <w:lvlJc w:val="right"/>
      <w:pPr>
        <w:ind w:left="2160" w:hanging="180"/>
      </w:pPr>
    </w:lvl>
    <w:lvl w:ilvl="3" w:tplc="CCB86556">
      <w:start w:val="1"/>
      <w:numFmt w:val="decimal"/>
      <w:lvlText w:val="%4."/>
      <w:lvlJc w:val="left"/>
      <w:pPr>
        <w:ind w:left="2880" w:hanging="360"/>
      </w:pPr>
    </w:lvl>
    <w:lvl w:ilvl="4" w:tplc="ED4ACB38">
      <w:start w:val="1"/>
      <w:numFmt w:val="lowerLetter"/>
      <w:lvlText w:val="%5."/>
      <w:lvlJc w:val="left"/>
      <w:pPr>
        <w:ind w:left="3600" w:hanging="360"/>
      </w:pPr>
    </w:lvl>
    <w:lvl w:ilvl="5" w:tplc="AC8E704E">
      <w:start w:val="1"/>
      <w:numFmt w:val="lowerRoman"/>
      <w:lvlText w:val="%6."/>
      <w:lvlJc w:val="right"/>
      <w:pPr>
        <w:ind w:left="4320" w:hanging="180"/>
      </w:pPr>
    </w:lvl>
    <w:lvl w:ilvl="6" w:tplc="C11CE478">
      <w:start w:val="1"/>
      <w:numFmt w:val="decimal"/>
      <w:lvlText w:val="%7."/>
      <w:lvlJc w:val="left"/>
      <w:pPr>
        <w:ind w:left="5040" w:hanging="360"/>
      </w:pPr>
    </w:lvl>
    <w:lvl w:ilvl="7" w:tplc="7F485CC6">
      <w:start w:val="1"/>
      <w:numFmt w:val="lowerLetter"/>
      <w:lvlText w:val="%8."/>
      <w:lvlJc w:val="left"/>
      <w:pPr>
        <w:ind w:left="5760" w:hanging="360"/>
      </w:pPr>
    </w:lvl>
    <w:lvl w:ilvl="8" w:tplc="9364E80E">
      <w:start w:val="1"/>
      <w:numFmt w:val="lowerRoman"/>
      <w:lvlText w:val="%9."/>
      <w:lvlJc w:val="right"/>
      <w:pPr>
        <w:ind w:left="6480" w:hanging="180"/>
      </w:pPr>
    </w:lvl>
  </w:abstractNum>
  <w:abstractNum w:abstractNumId="64" w15:restartNumberingAfterBreak="0">
    <w:nsid w:val="740B1EC1"/>
    <w:multiLevelType w:val="hybridMultilevel"/>
    <w:tmpl w:val="3D7C5022"/>
    <w:lvl w:ilvl="0" w:tplc="AE42BF36">
      <w:start w:val="1"/>
      <w:numFmt w:val="bullet"/>
      <w:lvlText w:val=""/>
      <w:lvlJc w:val="left"/>
      <w:pPr>
        <w:ind w:left="720" w:hanging="360"/>
      </w:pPr>
      <w:rPr>
        <w:rFonts w:hint="default" w:ascii="Symbol" w:hAnsi="Symbol"/>
      </w:rPr>
    </w:lvl>
    <w:lvl w:ilvl="1" w:tplc="0C72CF18">
      <w:start w:val="1"/>
      <w:numFmt w:val="bullet"/>
      <w:lvlText w:val="o"/>
      <w:lvlJc w:val="left"/>
      <w:pPr>
        <w:ind w:left="1440" w:hanging="360"/>
      </w:pPr>
      <w:rPr>
        <w:rFonts w:hint="default" w:ascii="Courier New" w:hAnsi="Courier New"/>
      </w:rPr>
    </w:lvl>
    <w:lvl w:ilvl="2" w:tplc="8332896A">
      <w:start w:val="1"/>
      <w:numFmt w:val="bullet"/>
      <w:lvlText w:val=""/>
      <w:lvlJc w:val="left"/>
      <w:pPr>
        <w:ind w:left="2160" w:hanging="360"/>
      </w:pPr>
      <w:rPr>
        <w:rFonts w:hint="default" w:ascii="Wingdings" w:hAnsi="Wingdings"/>
      </w:rPr>
    </w:lvl>
    <w:lvl w:ilvl="3" w:tplc="45BCAB38">
      <w:start w:val="1"/>
      <w:numFmt w:val="bullet"/>
      <w:lvlText w:val=""/>
      <w:lvlJc w:val="left"/>
      <w:pPr>
        <w:ind w:left="2880" w:hanging="360"/>
      </w:pPr>
      <w:rPr>
        <w:rFonts w:hint="default" w:ascii="Symbol" w:hAnsi="Symbol"/>
      </w:rPr>
    </w:lvl>
    <w:lvl w:ilvl="4" w:tplc="394A4EBA">
      <w:start w:val="1"/>
      <w:numFmt w:val="bullet"/>
      <w:lvlText w:val="o"/>
      <w:lvlJc w:val="left"/>
      <w:pPr>
        <w:ind w:left="3600" w:hanging="360"/>
      </w:pPr>
      <w:rPr>
        <w:rFonts w:hint="default" w:ascii="Courier New" w:hAnsi="Courier New"/>
      </w:rPr>
    </w:lvl>
    <w:lvl w:ilvl="5" w:tplc="AAE46EC6">
      <w:start w:val="1"/>
      <w:numFmt w:val="bullet"/>
      <w:lvlText w:val=""/>
      <w:lvlJc w:val="left"/>
      <w:pPr>
        <w:ind w:left="4320" w:hanging="360"/>
      </w:pPr>
      <w:rPr>
        <w:rFonts w:hint="default" w:ascii="Wingdings" w:hAnsi="Wingdings"/>
      </w:rPr>
    </w:lvl>
    <w:lvl w:ilvl="6" w:tplc="26DC3F4E">
      <w:start w:val="1"/>
      <w:numFmt w:val="bullet"/>
      <w:lvlText w:val=""/>
      <w:lvlJc w:val="left"/>
      <w:pPr>
        <w:ind w:left="5040" w:hanging="360"/>
      </w:pPr>
      <w:rPr>
        <w:rFonts w:hint="default" w:ascii="Symbol" w:hAnsi="Symbol"/>
      </w:rPr>
    </w:lvl>
    <w:lvl w:ilvl="7" w:tplc="EA8A4D88">
      <w:start w:val="1"/>
      <w:numFmt w:val="bullet"/>
      <w:lvlText w:val="o"/>
      <w:lvlJc w:val="left"/>
      <w:pPr>
        <w:ind w:left="5760" w:hanging="360"/>
      </w:pPr>
      <w:rPr>
        <w:rFonts w:hint="default" w:ascii="Courier New" w:hAnsi="Courier New"/>
      </w:rPr>
    </w:lvl>
    <w:lvl w:ilvl="8" w:tplc="C038A1C4">
      <w:start w:val="1"/>
      <w:numFmt w:val="bullet"/>
      <w:lvlText w:val=""/>
      <w:lvlJc w:val="left"/>
      <w:pPr>
        <w:ind w:left="6480" w:hanging="360"/>
      </w:pPr>
      <w:rPr>
        <w:rFonts w:hint="default" w:ascii="Wingdings" w:hAnsi="Wingdings"/>
      </w:rPr>
    </w:lvl>
  </w:abstractNum>
  <w:abstractNum w:abstractNumId="65" w15:restartNumberingAfterBreak="0">
    <w:nsid w:val="75E796A8"/>
    <w:multiLevelType w:val="hybridMultilevel"/>
    <w:tmpl w:val="E8DE374E"/>
    <w:lvl w:ilvl="0" w:tplc="27126406">
      <w:start w:val="1"/>
      <w:numFmt w:val="bullet"/>
      <w:lvlText w:val=""/>
      <w:lvlJc w:val="left"/>
      <w:pPr>
        <w:ind w:left="720" w:hanging="360"/>
      </w:pPr>
      <w:rPr>
        <w:rFonts w:hint="default" w:ascii="Symbol" w:hAnsi="Symbol"/>
      </w:rPr>
    </w:lvl>
    <w:lvl w:ilvl="1" w:tplc="BDA05E1A">
      <w:start w:val="1"/>
      <w:numFmt w:val="bullet"/>
      <w:lvlText w:val="o"/>
      <w:lvlJc w:val="left"/>
      <w:pPr>
        <w:ind w:left="1440" w:hanging="360"/>
      </w:pPr>
      <w:rPr>
        <w:rFonts w:hint="default" w:ascii="Courier New" w:hAnsi="Courier New"/>
      </w:rPr>
    </w:lvl>
    <w:lvl w:ilvl="2" w:tplc="8FCC2E38">
      <w:start w:val="1"/>
      <w:numFmt w:val="bullet"/>
      <w:lvlText w:val=""/>
      <w:lvlJc w:val="left"/>
      <w:pPr>
        <w:ind w:left="2160" w:hanging="360"/>
      </w:pPr>
      <w:rPr>
        <w:rFonts w:hint="default" w:ascii="Wingdings" w:hAnsi="Wingdings"/>
      </w:rPr>
    </w:lvl>
    <w:lvl w:ilvl="3" w:tplc="99D4C694">
      <w:start w:val="1"/>
      <w:numFmt w:val="bullet"/>
      <w:lvlText w:val=""/>
      <w:lvlJc w:val="left"/>
      <w:pPr>
        <w:ind w:left="2880" w:hanging="360"/>
      </w:pPr>
      <w:rPr>
        <w:rFonts w:hint="default" w:ascii="Symbol" w:hAnsi="Symbol"/>
      </w:rPr>
    </w:lvl>
    <w:lvl w:ilvl="4" w:tplc="BA7A6E1A">
      <w:start w:val="1"/>
      <w:numFmt w:val="bullet"/>
      <w:lvlText w:val="o"/>
      <w:lvlJc w:val="left"/>
      <w:pPr>
        <w:ind w:left="3600" w:hanging="360"/>
      </w:pPr>
      <w:rPr>
        <w:rFonts w:hint="default" w:ascii="Courier New" w:hAnsi="Courier New"/>
      </w:rPr>
    </w:lvl>
    <w:lvl w:ilvl="5" w:tplc="7F1AA724">
      <w:start w:val="1"/>
      <w:numFmt w:val="bullet"/>
      <w:lvlText w:val=""/>
      <w:lvlJc w:val="left"/>
      <w:pPr>
        <w:ind w:left="4320" w:hanging="360"/>
      </w:pPr>
      <w:rPr>
        <w:rFonts w:hint="default" w:ascii="Wingdings" w:hAnsi="Wingdings"/>
      </w:rPr>
    </w:lvl>
    <w:lvl w:ilvl="6" w:tplc="AFDC0C9A">
      <w:start w:val="1"/>
      <w:numFmt w:val="bullet"/>
      <w:lvlText w:val=""/>
      <w:lvlJc w:val="left"/>
      <w:pPr>
        <w:ind w:left="5040" w:hanging="360"/>
      </w:pPr>
      <w:rPr>
        <w:rFonts w:hint="default" w:ascii="Symbol" w:hAnsi="Symbol"/>
      </w:rPr>
    </w:lvl>
    <w:lvl w:ilvl="7" w:tplc="E918BCC2">
      <w:start w:val="1"/>
      <w:numFmt w:val="bullet"/>
      <w:lvlText w:val="o"/>
      <w:lvlJc w:val="left"/>
      <w:pPr>
        <w:ind w:left="5760" w:hanging="360"/>
      </w:pPr>
      <w:rPr>
        <w:rFonts w:hint="default" w:ascii="Courier New" w:hAnsi="Courier New"/>
      </w:rPr>
    </w:lvl>
    <w:lvl w:ilvl="8" w:tplc="195076EE">
      <w:start w:val="1"/>
      <w:numFmt w:val="bullet"/>
      <w:lvlText w:val=""/>
      <w:lvlJc w:val="left"/>
      <w:pPr>
        <w:ind w:left="6480" w:hanging="360"/>
      </w:pPr>
      <w:rPr>
        <w:rFonts w:hint="default" w:ascii="Wingdings" w:hAnsi="Wingdings"/>
      </w:rPr>
    </w:lvl>
  </w:abstractNum>
  <w:abstractNum w:abstractNumId="66" w15:restartNumberingAfterBreak="0">
    <w:nsid w:val="7CBE5357"/>
    <w:multiLevelType w:val="hybridMultilevel"/>
    <w:tmpl w:val="C8D08E84"/>
    <w:lvl w:ilvl="0" w:tplc="E134109C">
      <w:start w:val="1"/>
      <w:numFmt w:val="bullet"/>
      <w:lvlText w:val=""/>
      <w:lvlJc w:val="left"/>
      <w:pPr>
        <w:ind w:left="720" w:hanging="360"/>
      </w:pPr>
      <w:rPr>
        <w:rFonts w:hint="default" w:ascii="Symbol" w:hAnsi="Symbol"/>
      </w:rPr>
    </w:lvl>
    <w:lvl w:ilvl="1" w:tplc="ADC6109A">
      <w:start w:val="1"/>
      <w:numFmt w:val="bullet"/>
      <w:lvlText w:val="o"/>
      <w:lvlJc w:val="left"/>
      <w:pPr>
        <w:ind w:left="1440" w:hanging="360"/>
      </w:pPr>
      <w:rPr>
        <w:rFonts w:hint="default" w:ascii="Courier New" w:hAnsi="Courier New"/>
      </w:rPr>
    </w:lvl>
    <w:lvl w:ilvl="2" w:tplc="5AACF806">
      <w:start w:val="1"/>
      <w:numFmt w:val="bullet"/>
      <w:lvlText w:val=""/>
      <w:lvlJc w:val="left"/>
      <w:pPr>
        <w:ind w:left="2160" w:hanging="360"/>
      </w:pPr>
      <w:rPr>
        <w:rFonts w:hint="default" w:ascii="Wingdings" w:hAnsi="Wingdings"/>
      </w:rPr>
    </w:lvl>
    <w:lvl w:ilvl="3" w:tplc="9648EBBE">
      <w:start w:val="1"/>
      <w:numFmt w:val="bullet"/>
      <w:lvlText w:val=""/>
      <w:lvlJc w:val="left"/>
      <w:pPr>
        <w:ind w:left="2880" w:hanging="360"/>
      </w:pPr>
      <w:rPr>
        <w:rFonts w:hint="default" w:ascii="Symbol" w:hAnsi="Symbol"/>
      </w:rPr>
    </w:lvl>
    <w:lvl w:ilvl="4" w:tplc="95848FBA">
      <w:start w:val="1"/>
      <w:numFmt w:val="bullet"/>
      <w:lvlText w:val="o"/>
      <w:lvlJc w:val="left"/>
      <w:pPr>
        <w:ind w:left="3600" w:hanging="360"/>
      </w:pPr>
      <w:rPr>
        <w:rFonts w:hint="default" w:ascii="Courier New" w:hAnsi="Courier New"/>
      </w:rPr>
    </w:lvl>
    <w:lvl w:ilvl="5" w:tplc="651C5132">
      <w:start w:val="1"/>
      <w:numFmt w:val="bullet"/>
      <w:lvlText w:val=""/>
      <w:lvlJc w:val="left"/>
      <w:pPr>
        <w:ind w:left="4320" w:hanging="360"/>
      </w:pPr>
      <w:rPr>
        <w:rFonts w:hint="default" w:ascii="Wingdings" w:hAnsi="Wingdings"/>
      </w:rPr>
    </w:lvl>
    <w:lvl w:ilvl="6" w:tplc="47E0AB02">
      <w:start w:val="1"/>
      <w:numFmt w:val="bullet"/>
      <w:lvlText w:val=""/>
      <w:lvlJc w:val="left"/>
      <w:pPr>
        <w:ind w:left="5040" w:hanging="360"/>
      </w:pPr>
      <w:rPr>
        <w:rFonts w:hint="default" w:ascii="Symbol" w:hAnsi="Symbol"/>
      </w:rPr>
    </w:lvl>
    <w:lvl w:ilvl="7" w:tplc="F3B034F6">
      <w:start w:val="1"/>
      <w:numFmt w:val="bullet"/>
      <w:lvlText w:val="o"/>
      <w:lvlJc w:val="left"/>
      <w:pPr>
        <w:ind w:left="5760" w:hanging="360"/>
      </w:pPr>
      <w:rPr>
        <w:rFonts w:hint="default" w:ascii="Courier New" w:hAnsi="Courier New"/>
      </w:rPr>
    </w:lvl>
    <w:lvl w:ilvl="8" w:tplc="0D084A6A">
      <w:start w:val="1"/>
      <w:numFmt w:val="bullet"/>
      <w:lvlText w:val=""/>
      <w:lvlJc w:val="left"/>
      <w:pPr>
        <w:ind w:left="6480" w:hanging="360"/>
      </w:pPr>
      <w:rPr>
        <w:rFonts w:hint="default" w:ascii="Wingdings" w:hAnsi="Wingdings"/>
      </w:rPr>
    </w:lvl>
  </w:abstractNum>
  <w:num w:numId="1" w16cid:durableId="1517815114">
    <w:abstractNumId w:val="46"/>
  </w:num>
  <w:num w:numId="2" w16cid:durableId="1688944869">
    <w:abstractNumId w:val="55"/>
  </w:num>
  <w:num w:numId="3" w16cid:durableId="2038774972">
    <w:abstractNumId w:val="13"/>
  </w:num>
  <w:num w:numId="4" w16cid:durableId="847211325">
    <w:abstractNumId w:val="54"/>
  </w:num>
  <w:num w:numId="5" w16cid:durableId="596136763">
    <w:abstractNumId w:val="17"/>
  </w:num>
  <w:num w:numId="6" w16cid:durableId="223413679">
    <w:abstractNumId w:val="2"/>
  </w:num>
  <w:num w:numId="7" w16cid:durableId="310017126">
    <w:abstractNumId w:val="9"/>
  </w:num>
  <w:num w:numId="8" w16cid:durableId="934090344">
    <w:abstractNumId w:val="22"/>
  </w:num>
  <w:num w:numId="9" w16cid:durableId="1058044566">
    <w:abstractNumId w:val="35"/>
  </w:num>
  <w:num w:numId="10" w16cid:durableId="530724566">
    <w:abstractNumId w:val="0"/>
  </w:num>
  <w:num w:numId="11" w16cid:durableId="59133830">
    <w:abstractNumId w:val="64"/>
  </w:num>
  <w:num w:numId="12" w16cid:durableId="1904097154">
    <w:abstractNumId w:val="50"/>
  </w:num>
  <w:num w:numId="13" w16cid:durableId="935673052">
    <w:abstractNumId w:val="28"/>
  </w:num>
  <w:num w:numId="14" w16cid:durableId="215941799">
    <w:abstractNumId w:val="51"/>
  </w:num>
  <w:num w:numId="15" w16cid:durableId="17123651">
    <w:abstractNumId w:val="31"/>
  </w:num>
  <w:num w:numId="16" w16cid:durableId="2025549738">
    <w:abstractNumId w:val="62"/>
  </w:num>
  <w:num w:numId="17" w16cid:durableId="1723289683">
    <w:abstractNumId w:val="39"/>
  </w:num>
  <w:num w:numId="18" w16cid:durableId="372584371">
    <w:abstractNumId w:val="58"/>
  </w:num>
  <w:num w:numId="19" w16cid:durableId="1620143356">
    <w:abstractNumId w:val="45"/>
  </w:num>
  <w:num w:numId="20" w16cid:durableId="1153064771">
    <w:abstractNumId w:val="43"/>
  </w:num>
  <w:num w:numId="21" w16cid:durableId="258755310">
    <w:abstractNumId w:val="15"/>
  </w:num>
  <w:num w:numId="22" w16cid:durableId="1888031224">
    <w:abstractNumId w:val="19"/>
  </w:num>
  <w:num w:numId="23" w16cid:durableId="861940002">
    <w:abstractNumId w:val="8"/>
  </w:num>
  <w:num w:numId="24" w16cid:durableId="1634872110">
    <w:abstractNumId w:val="37"/>
  </w:num>
  <w:num w:numId="25" w16cid:durableId="864559572">
    <w:abstractNumId w:val="41"/>
  </w:num>
  <w:num w:numId="26" w16cid:durableId="267079497">
    <w:abstractNumId w:val="18"/>
  </w:num>
  <w:num w:numId="27" w16cid:durableId="226965386">
    <w:abstractNumId w:val="12"/>
  </w:num>
  <w:num w:numId="28" w16cid:durableId="2104177635">
    <w:abstractNumId w:val="40"/>
  </w:num>
  <w:num w:numId="29" w16cid:durableId="110978675">
    <w:abstractNumId w:val="29"/>
  </w:num>
  <w:num w:numId="30" w16cid:durableId="541668723">
    <w:abstractNumId w:val="1"/>
  </w:num>
  <w:num w:numId="31" w16cid:durableId="275724067">
    <w:abstractNumId w:val="27"/>
  </w:num>
  <w:num w:numId="32" w16cid:durableId="420951921">
    <w:abstractNumId w:val="24"/>
  </w:num>
  <w:num w:numId="33" w16cid:durableId="1284921433">
    <w:abstractNumId w:val="6"/>
  </w:num>
  <w:num w:numId="34" w16cid:durableId="941651241">
    <w:abstractNumId w:val="49"/>
  </w:num>
  <w:num w:numId="35" w16cid:durableId="1155149672">
    <w:abstractNumId w:val="16"/>
  </w:num>
  <w:num w:numId="36" w16cid:durableId="2120025395">
    <w:abstractNumId w:val="60"/>
  </w:num>
  <w:num w:numId="37" w16cid:durableId="833304507">
    <w:abstractNumId w:val="34"/>
  </w:num>
  <w:num w:numId="38" w16cid:durableId="1859350450">
    <w:abstractNumId w:val="21"/>
  </w:num>
  <w:num w:numId="39" w16cid:durableId="1181971237">
    <w:abstractNumId w:val="36"/>
  </w:num>
  <w:num w:numId="40" w16cid:durableId="1724135009">
    <w:abstractNumId w:val="5"/>
  </w:num>
  <w:num w:numId="41" w16cid:durableId="481892435">
    <w:abstractNumId w:val="30"/>
  </w:num>
  <w:num w:numId="42" w16cid:durableId="1737242065">
    <w:abstractNumId w:val="33"/>
  </w:num>
  <w:num w:numId="43" w16cid:durableId="2089036539">
    <w:abstractNumId w:val="20"/>
  </w:num>
  <w:num w:numId="44" w16cid:durableId="1904831888">
    <w:abstractNumId w:val="23"/>
  </w:num>
  <w:num w:numId="45" w16cid:durableId="763888858">
    <w:abstractNumId w:val="14"/>
  </w:num>
  <w:num w:numId="46" w16cid:durableId="1788231997">
    <w:abstractNumId w:val="42"/>
  </w:num>
  <w:num w:numId="47" w16cid:durableId="670833976">
    <w:abstractNumId w:val="44"/>
  </w:num>
  <w:num w:numId="48" w16cid:durableId="1546259906">
    <w:abstractNumId w:val="56"/>
  </w:num>
  <w:num w:numId="49" w16cid:durableId="421876954">
    <w:abstractNumId w:val="65"/>
  </w:num>
  <w:num w:numId="50" w16cid:durableId="1247348700">
    <w:abstractNumId w:val="63"/>
  </w:num>
  <w:num w:numId="51" w16cid:durableId="1073700568">
    <w:abstractNumId w:val="10"/>
  </w:num>
  <w:num w:numId="52" w16cid:durableId="1109739345">
    <w:abstractNumId w:val="3"/>
  </w:num>
  <w:num w:numId="53" w16cid:durableId="459808600">
    <w:abstractNumId w:val="26"/>
  </w:num>
  <w:num w:numId="54" w16cid:durableId="1008020490">
    <w:abstractNumId w:val="61"/>
  </w:num>
  <w:num w:numId="55" w16cid:durableId="466628205">
    <w:abstractNumId w:val="66"/>
  </w:num>
  <w:num w:numId="56" w16cid:durableId="1347706604">
    <w:abstractNumId w:val="4"/>
  </w:num>
  <w:num w:numId="57" w16cid:durableId="1016156379">
    <w:abstractNumId w:val="25"/>
  </w:num>
  <w:num w:numId="58" w16cid:durableId="1588998099">
    <w:abstractNumId w:val="53"/>
  </w:num>
  <w:num w:numId="59" w16cid:durableId="1242981402">
    <w:abstractNumId w:val="32"/>
  </w:num>
  <w:num w:numId="60" w16cid:durableId="1081369212">
    <w:abstractNumId w:val="11"/>
  </w:num>
  <w:num w:numId="61" w16cid:durableId="1990591556">
    <w:abstractNumId w:val="47"/>
  </w:num>
  <w:num w:numId="62" w16cid:durableId="1203636920">
    <w:abstractNumId w:val="38"/>
  </w:num>
  <w:num w:numId="63" w16cid:durableId="726418086">
    <w:abstractNumId w:val="59"/>
  </w:num>
  <w:num w:numId="64" w16cid:durableId="546643417">
    <w:abstractNumId w:val="48"/>
  </w:num>
  <w:num w:numId="65" w16cid:durableId="1952198994">
    <w:abstractNumId w:val="52"/>
  </w:num>
  <w:num w:numId="66" w16cid:durableId="1047489564">
    <w:abstractNumId w:val="57"/>
  </w:num>
  <w:num w:numId="67" w16cid:durableId="39209112">
    <w:abstractNumId w:val="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1A126D"/>
    <w:rsid w:val="00000E5D"/>
    <w:rsid w:val="000010B4"/>
    <w:rsid w:val="00006FD6"/>
    <w:rsid w:val="00016636"/>
    <w:rsid w:val="0002162F"/>
    <w:rsid w:val="00031743"/>
    <w:rsid w:val="000340CD"/>
    <w:rsid w:val="00034805"/>
    <w:rsid w:val="00040F29"/>
    <w:rsid w:val="000454B5"/>
    <w:rsid w:val="00047AE9"/>
    <w:rsid w:val="000484A5"/>
    <w:rsid w:val="000501D8"/>
    <w:rsid w:val="00057E0C"/>
    <w:rsid w:val="00064BF7"/>
    <w:rsid w:val="000671D5"/>
    <w:rsid w:val="00076197"/>
    <w:rsid w:val="00083F9D"/>
    <w:rsid w:val="000847DC"/>
    <w:rsid w:val="00085BAC"/>
    <w:rsid w:val="00096C56"/>
    <w:rsid w:val="000ADED2"/>
    <w:rsid w:val="000B40CF"/>
    <w:rsid w:val="000B4F0C"/>
    <w:rsid w:val="000D0B9C"/>
    <w:rsid w:val="000D4844"/>
    <w:rsid w:val="000D4C6F"/>
    <w:rsid w:val="000E0F38"/>
    <w:rsid w:val="000E665C"/>
    <w:rsid w:val="000F3B3C"/>
    <w:rsid w:val="000F793A"/>
    <w:rsid w:val="00102A4A"/>
    <w:rsid w:val="0010362F"/>
    <w:rsid w:val="001160AD"/>
    <w:rsid w:val="001253B5"/>
    <w:rsid w:val="00125EBB"/>
    <w:rsid w:val="00135816"/>
    <w:rsid w:val="001418D6"/>
    <w:rsid w:val="00147AFA"/>
    <w:rsid w:val="00160837"/>
    <w:rsid w:val="001650A9"/>
    <w:rsid w:val="00166280"/>
    <w:rsid w:val="00170052"/>
    <w:rsid w:val="00170D95"/>
    <w:rsid w:val="00173E80"/>
    <w:rsid w:val="001774CB"/>
    <w:rsid w:val="00180B15"/>
    <w:rsid w:val="001813D8"/>
    <w:rsid w:val="00186036"/>
    <w:rsid w:val="00191D8D"/>
    <w:rsid w:val="001A7701"/>
    <w:rsid w:val="001B1599"/>
    <w:rsid w:val="001B6525"/>
    <w:rsid w:val="001B6DAA"/>
    <w:rsid w:val="001C0589"/>
    <w:rsid w:val="001C761B"/>
    <w:rsid w:val="001D32E9"/>
    <w:rsid w:val="001D67D0"/>
    <w:rsid w:val="001D78FD"/>
    <w:rsid w:val="001E1D93"/>
    <w:rsid w:val="001E50C4"/>
    <w:rsid w:val="001F1328"/>
    <w:rsid w:val="001F475C"/>
    <w:rsid w:val="001F7435"/>
    <w:rsid w:val="001F7D84"/>
    <w:rsid w:val="002117E9"/>
    <w:rsid w:val="002163A3"/>
    <w:rsid w:val="00217812"/>
    <w:rsid w:val="002403F9"/>
    <w:rsid w:val="00245056"/>
    <w:rsid w:val="00252927"/>
    <w:rsid w:val="00256D0D"/>
    <w:rsid w:val="002576B3"/>
    <w:rsid w:val="00275458"/>
    <w:rsid w:val="00275828"/>
    <w:rsid w:val="002805AE"/>
    <w:rsid w:val="002A16C7"/>
    <w:rsid w:val="002A34A6"/>
    <w:rsid w:val="002A7940"/>
    <w:rsid w:val="002C2D4E"/>
    <w:rsid w:val="002C99E7"/>
    <w:rsid w:val="002D17B3"/>
    <w:rsid w:val="002D7998"/>
    <w:rsid w:val="002D7B77"/>
    <w:rsid w:val="002F36D2"/>
    <w:rsid w:val="002F3C5E"/>
    <w:rsid w:val="0030004E"/>
    <w:rsid w:val="00307093"/>
    <w:rsid w:val="003074E3"/>
    <w:rsid w:val="003079E4"/>
    <w:rsid w:val="00311D8B"/>
    <w:rsid w:val="00312777"/>
    <w:rsid w:val="0031632C"/>
    <w:rsid w:val="00327CD4"/>
    <w:rsid w:val="003320CB"/>
    <w:rsid w:val="00334B56"/>
    <w:rsid w:val="00346644"/>
    <w:rsid w:val="00350D7B"/>
    <w:rsid w:val="003548B2"/>
    <w:rsid w:val="00354BDB"/>
    <w:rsid w:val="0037290A"/>
    <w:rsid w:val="00372AE4"/>
    <w:rsid w:val="00375E33"/>
    <w:rsid w:val="00377068"/>
    <w:rsid w:val="003779F7"/>
    <w:rsid w:val="0038079F"/>
    <w:rsid w:val="00387797"/>
    <w:rsid w:val="00391FCD"/>
    <w:rsid w:val="00396823"/>
    <w:rsid w:val="00396991"/>
    <w:rsid w:val="00396CBD"/>
    <w:rsid w:val="00397751"/>
    <w:rsid w:val="003A2437"/>
    <w:rsid w:val="003A2492"/>
    <w:rsid w:val="003A36A4"/>
    <w:rsid w:val="003A5345"/>
    <w:rsid w:val="003A59E4"/>
    <w:rsid w:val="003A7E73"/>
    <w:rsid w:val="003B26E2"/>
    <w:rsid w:val="003B28FF"/>
    <w:rsid w:val="003B2A9C"/>
    <w:rsid w:val="003D5175"/>
    <w:rsid w:val="003E5ECA"/>
    <w:rsid w:val="003F7522"/>
    <w:rsid w:val="0040583A"/>
    <w:rsid w:val="0040741E"/>
    <w:rsid w:val="004079E6"/>
    <w:rsid w:val="0041772E"/>
    <w:rsid w:val="00421EC9"/>
    <w:rsid w:val="0042447D"/>
    <w:rsid w:val="00426E4A"/>
    <w:rsid w:val="004453AA"/>
    <w:rsid w:val="004513E1"/>
    <w:rsid w:val="00464705"/>
    <w:rsid w:val="00466DB9"/>
    <w:rsid w:val="0047068D"/>
    <w:rsid w:val="0047603E"/>
    <w:rsid w:val="00476DEA"/>
    <w:rsid w:val="004A074E"/>
    <w:rsid w:val="004A1C65"/>
    <w:rsid w:val="004A6EAB"/>
    <w:rsid w:val="004B6B16"/>
    <w:rsid w:val="004C7CF1"/>
    <w:rsid w:val="004D0A16"/>
    <w:rsid w:val="004D0D37"/>
    <w:rsid w:val="004E04D1"/>
    <w:rsid w:val="004E6EFC"/>
    <w:rsid w:val="004E774F"/>
    <w:rsid w:val="004F2459"/>
    <w:rsid w:val="004F5926"/>
    <w:rsid w:val="004F7B5C"/>
    <w:rsid w:val="00501982"/>
    <w:rsid w:val="005037E8"/>
    <w:rsid w:val="00506979"/>
    <w:rsid w:val="005079EE"/>
    <w:rsid w:val="00511AA2"/>
    <w:rsid w:val="0051655C"/>
    <w:rsid w:val="00521B54"/>
    <w:rsid w:val="005231DD"/>
    <w:rsid w:val="00533B68"/>
    <w:rsid w:val="00534D09"/>
    <w:rsid w:val="0054190B"/>
    <w:rsid w:val="00542DC2"/>
    <w:rsid w:val="00547D7F"/>
    <w:rsid w:val="00556F1F"/>
    <w:rsid w:val="00561B6E"/>
    <w:rsid w:val="005623AB"/>
    <w:rsid w:val="0056586D"/>
    <w:rsid w:val="00584A07"/>
    <w:rsid w:val="00591568"/>
    <w:rsid w:val="00593DD5"/>
    <w:rsid w:val="00596DAD"/>
    <w:rsid w:val="005A0448"/>
    <w:rsid w:val="005A513A"/>
    <w:rsid w:val="005B1D6C"/>
    <w:rsid w:val="005B3D04"/>
    <w:rsid w:val="005B4CA3"/>
    <w:rsid w:val="005B4D38"/>
    <w:rsid w:val="005C7114"/>
    <w:rsid w:val="005D03E2"/>
    <w:rsid w:val="005D5D01"/>
    <w:rsid w:val="005E4524"/>
    <w:rsid w:val="005E5A86"/>
    <w:rsid w:val="005F0902"/>
    <w:rsid w:val="005F598B"/>
    <w:rsid w:val="006031FE"/>
    <w:rsid w:val="006038CF"/>
    <w:rsid w:val="00604F37"/>
    <w:rsid w:val="0060564A"/>
    <w:rsid w:val="006058FB"/>
    <w:rsid w:val="00614AD3"/>
    <w:rsid w:val="006216D5"/>
    <w:rsid w:val="006330A4"/>
    <w:rsid w:val="0064092F"/>
    <w:rsid w:val="0064097B"/>
    <w:rsid w:val="00653553"/>
    <w:rsid w:val="00654F63"/>
    <w:rsid w:val="006562B7"/>
    <w:rsid w:val="006565E8"/>
    <w:rsid w:val="006569F5"/>
    <w:rsid w:val="00667E0E"/>
    <w:rsid w:val="00673FC3"/>
    <w:rsid w:val="0068253A"/>
    <w:rsid w:val="006829F8"/>
    <w:rsid w:val="006880D7"/>
    <w:rsid w:val="00694050"/>
    <w:rsid w:val="006956B4"/>
    <w:rsid w:val="006A2151"/>
    <w:rsid w:val="006A3038"/>
    <w:rsid w:val="006B02C1"/>
    <w:rsid w:val="006B0BC0"/>
    <w:rsid w:val="006C6273"/>
    <w:rsid w:val="006C78D3"/>
    <w:rsid w:val="006D760F"/>
    <w:rsid w:val="006E282C"/>
    <w:rsid w:val="006E72F7"/>
    <w:rsid w:val="006F3CF5"/>
    <w:rsid w:val="006F41E1"/>
    <w:rsid w:val="006F7171"/>
    <w:rsid w:val="0070494F"/>
    <w:rsid w:val="00721B25"/>
    <w:rsid w:val="007243D4"/>
    <w:rsid w:val="007253C6"/>
    <w:rsid w:val="00726C33"/>
    <w:rsid w:val="0073105F"/>
    <w:rsid w:val="00740FAF"/>
    <w:rsid w:val="00744AF8"/>
    <w:rsid w:val="00745BD7"/>
    <w:rsid w:val="0075223C"/>
    <w:rsid w:val="00752654"/>
    <w:rsid w:val="00752D82"/>
    <w:rsid w:val="00753D66"/>
    <w:rsid w:val="00755C88"/>
    <w:rsid w:val="007571D1"/>
    <w:rsid w:val="00762B65"/>
    <w:rsid w:val="00766E5B"/>
    <w:rsid w:val="0076796A"/>
    <w:rsid w:val="00774E6D"/>
    <w:rsid w:val="00780609"/>
    <w:rsid w:val="00782755"/>
    <w:rsid w:val="00784334"/>
    <w:rsid w:val="00785F64"/>
    <w:rsid w:val="007C25FF"/>
    <w:rsid w:val="007D14E4"/>
    <w:rsid w:val="007D6A3A"/>
    <w:rsid w:val="007F0B6B"/>
    <w:rsid w:val="007F1A1C"/>
    <w:rsid w:val="007F323E"/>
    <w:rsid w:val="007F3F12"/>
    <w:rsid w:val="00801E93"/>
    <w:rsid w:val="0080658A"/>
    <w:rsid w:val="00810736"/>
    <w:rsid w:val="00816095"/>
    <w:rsid w:val="00822A51"/>
    <w:rsid w:val="00822F84"/>
    <w:rsid w:val="0082700F"/>
    <w:rsid w:val="00835710"/>
    <w:rsid w:val="0084429D"/>
    <w:rsid w:val="00855B1F"/>
    <w:rsid w:val="00856143"/>
    <w:rsid w:val="00860C4D"/>
    <w:rsid w:val="00861965"/>
    <w:rsid w:val="00862331"/>
    <w:rsid w:val="008645BC"/>
    <w:rsid w:val="008646CD"/>
    <w:rsid w:val="00874999"/>
    <w:rsid w:val="00881546"/>
    <w:rsid w:val="00881A72"/>
    <w:rsid w:val="00885EC6"/>
    <w:rsid w:val="00893CE5"/>
    <w:rsid w:val="008A29F4"/>
    <w:rsid w:val="008A402B"/>
    <w:rsid w:val="008A42DB"/>
    <w:rsid w:val="008B115A"/>
    <w:rsid w:val="008B6EF7"/>
    <w:rsid w:val="008C690A"/>
    <w:rsid w:val="008C7E52"/>
    <w:rsid w:val="008D01EF"/>
    <w:rsid w:val="008D14C2"/>
    <w:rsid w:val="008D38DE"/>
    <w:rsid w:val="008D7003"/>
    <w:rsid w:val="008E00B4"/>
    <w:rsid w:val="008E0DC7"/>
    <w:rsid w:val="008E7006"/>
    <w:rsid w:val="008F5AD2"/>
    <w:rsid w:val="00907A67"/>
    <w:rsid w:val="00912E78"/>
    <w:rsid w:val="0091684D"/>
    <w:rsid w:val="00921CC5"/>
    <w:rsid w:val="00925D1B"/>
    <w:rsid w:val="00925F6D"/>
    <w:rsid w:val="009351CA"/>
    <w:rsid w:val="009375D3"/>
    <w:rsid w:val="0094070E"/>
    <w:rsid w:val="00944E64"/>
    <w:rsid w:val="00947B98"/>
    <w:rsid w:val="00951827"/>
    <w:rsid w:val="009617F6"/>
    <w:rsid w:val="009633AC"/>
    <w:rsid w:val="00967133"/>
    <w:rsid w:val="0098042A"/>
    <w:rsid w:val="009804B1"/>
    <w:rsid w:val="00982B45"/>
    <w:rsid w:val="00983D49"/>
    <w:rsid w:val="00994FF5"/>
    <w:rsid w:val="00996732"/>
    <w:rsid w:val="0099767B"/>
    <w:rsid w:val="009A582B"/>
    <w:rsid w:val="009A740E"/>
    <w:rsid w:val="009B1C3A"/>
    <w:rsid w:val="009B4252"/>
    <w:rsid w:val="009B6DA4"/>
    <w:rsid w:val="009B7331"/>
    <w:rsid w:val="009C203A"/>
    <w:rsid w:val="009C2A84"/>
    <w:rsid w:val="009D14BB"/>
    <w:rsid w:val="009D15A3"/>
    <w:rsid w:val="009D1662"/>
    <w:rsid w:val="009D2710"/>
    <w:rsid w:val="009D4EB8"/>
    <w:rsid w:val="009D566F"/>
    <w:rsid w:val="009D6CED"/>
    <w:rsid w:val="009E2F6D"/>
    <w:rsid w:val="009E7DFC"/>
    <w:rsid w:val="009F49F7"/>
    <w:rsid w:val="009F4A45"/>
    <w:rsid w:val="009F6044"/>
    <w:rsid w:val="00A00BCA"/>
    <w:rsid w:val="00A03224"/>
    <w:rsid w:val="00A167B7"/>
    <w:rsid w:val="00A2078F"/>
    <w:rsid w:val="00A21271"/>
    <w:rsid w:val="00A246D6"/>
    <w:rsid w:val="00A3775C"/>
    <w:rsid w:val="00A433CD"/>
    <w:rsid w:val="00A44D43"/>
    <w:rsid w:val="00A47963"/>
    <w:rsid w:val="00A47D93"/>
    <w:rsid w:val="00A502A4"/>
    <w:rsid w:val="00A50A4B"/>
    <w:rsid w:val="00A52597"/>
    <w:rsid w:val="00A575C5"/>
    <w:rsid w:val="00A6628B"/>
    <w:rsid w:val="00A71B40"/>
    <w:rsid w:val="00A72CD0"/>
    <w:rsid w:val="00A7744B"/>
    <w:rsid w:val="00A77E73"/>
    <w:rsid w:val="00A77F61"/>
    <w:rsid w:val="00A85B7A"/>
    <w:rsid w:val="00A860EB"/>
    <w:rsid w:val="00A91530"/>
    <w:rsid w:val="00A927E7"/>
    <w:rsid w:val="00A92C39"/>
    <w:rsid w:val="00AB6F31"/>
    <w:rsid w:val="00AC1BE7"/>
    <w:rsid w:val="00AC2DA9"/>
    <w:rsid w:val="00AC2DD5"/>
    <w:rsid w:val="00AC2F8C"/>
    <w:rsid w:val="00AC5891"/>
    <w:rsid w:val="00AD4512"/>
    <w:rsid w:val="00AE0ABE"/>
    <w:rsid w:val="00AE77BB"/>
    <w:rsid w:val="00AF09F0"/>
    <w:rsid w:val="00B1224B"/>
    <w:rsid w:val="00B13CFF"/>
    <w:rsid w:val="00B1588F"/>
    <w:rsid w:val="00B206C3"/>
    <w:rsid w:val="00B222E2"/>
    <w:rsid w:val="00B22816"/>
    <w:rsid w:val="00B34F6E"/>
    <w:rsid w:val="00B360F4"/>
    <w:rsid w:val="00B36933"/>
    <w:rsid w:val="00B40763"/>
    <w:rsid w:val="00B46CD2"/>
    <w:rsid w:val="00B5789A"/>
    <w:rsid w:val="00B63CC9"/>
    <w:rsid w:val="00B70384"/>
    <w:rsid w:val="00B725E3"/>
    <w:rsid w:val="00B73A39"/>
    <w:rsid w:val="00B73F15"/>
    <w:rsid w:val="00B76BBA"/>
    <w:rsid w:val="00B81B85"/>
    <w:rsid w:val="00B85921"/>
    <w:rsid w:val="00B94662"/>
    <w:rsid w:val="00B96BF1"/>
    <w:rsid w:val="00BA472F"/>
    <w:rsid w:val="00BB3622"/>
    <w:rsid w:val="00BC38ED"/>
    <w:rsid w:val="00BD2BE1"/>
    <w:rsid w:val="00BD550A"/>
    <w:rsid w:val="00BE3E28"/>
    <w:rsid w:val="00C01BF9"/>
    <w:rsid w:val="00C0491D"/>
    <w:rsid w:val="00C05C28"/>
    <w:rsid w:val="00C071DC"/>
    <w:rsid w:val="00C12F1F"/>
    <w:rsid w:val="00C13676"/>
    <w:rsid w:val="00C138D5"/>
    <w:rsid w:val="00C17E9D"/>
    <w:rsid w:val="00C2605D"/>
    <w:rsid w:val="00C26D2A"/>
    <w:rsid w:val="00C329B4"/>
    <w:rsid w:val="00C33DCB"/>
    <w:rsid w:val="00C34BD6"/>
    <w:rsid w:val="00C37796"/>
    <w:rsid w:val="00C46392"/>
    <w:rsid w:val="00C525D0"/>
    <w:rsid w:val="00C56741"/>
    <w:rsid w:val="00C65E27"/>
    <w:rsid w:val="00C72BE5"/>
    <w:rsid w:val="00C736E7"/>
    <w:rsid w:val="00C739F7"/>
    <w:rsid w:val="00C74091"/>
    <w:rsid w:val="00C84982"/>
    <w:rsid w:val="00C8502C"/>
    <w:rsid w:val="00C85998"/>
    <w:rsid w:val="00C90658"/>
    <w:rsid w:val="00C9070C"/>
    <w:rsid w:val="00C9618B"/>
    <w:rsid w:val="00CB02C4"/>
    <w:rsid w:val="00CB1B3D"/>
    <w:rsid w:val="00CC4658"/>
    <w:rsid w:val="00CC58F3"/>
    <w:rsid w:val="00CD396A"/>
    <w:rsid w:val="00CE1A75"/>
    <w:rsid w:val="00CE58B5"/>
    <w:rsid w:val="00CE7611"/>
    <w:rsid w:val="00CF0EC1"/>
    <w:rsid w:val="00CF36DA"/>
    <w:rsid w:val="00CF45F3"/>
    <w:rsid w:val="00CF52C3"/>
    <w:rsid w:val="00CF7B77"/>
    <w:rsid w:val="00D00575"/>
    <w:rsid w:val="00D00F08"/>
    <w:rsid w:val="00D02032"/>
    <w:rsid w:val="00D062EC"/>
    <w:rsid w:val="00D212F9"/>
    <w:rsid w:val="00D21D93"/>
    <w:rsid w:val="00D35203"/>
    <w:rsid w:val="00D42DE7"/>
    <w:rsid w:val="00D526B5"/>
    <w:rsid w:val="00D55217"/>
    <w:rsid w:val="00D570ED"/>
    <w:rsid w:val="00D62F52"/>
    <w:rsid w:val="00D8293C"/>
    <w:rsid w:val="00D9550B"/>
    <w:rsid w:val="00DA022B"/>
    <w:rsid w:val="00DB24BF"/>
    <w:rsid w:val="00DC1EB5"/>
    <w:rsid w:val="00DC78F8"/>
    <w:rsid w:val="00DD0546"/>
    <w:rsid w:val="00DD11FA"/>
    <w:rsid w:val="00DD13E8"/>
    <w:rsid w:val="00DD2C12"/>
    <w:rsid w:val="00DD3104"/>
    <w:rsid w:val="00DD4763"/>
    <w:rsid w:val="00DD69CD"/>
    <w:rsid w:val="00DE0C5A"/>
    <w:rsid w:val="00DE237F"/>
    <w:rsid w:val="00DE2751"/>
    <w:rsid w:val="00DF45C5"/>
    <w:rsid w:val="00E0001B"/>
    <w:rsid w:val="00E0248F"/>
    <w:rsid w:val="00E128F5"/>
    <w:rsid w:val="00E165E6"/>
    <w:rsid w:val="00E2627E"/>
    <w:rsid w:val="00E34518"/>
    <w:rsid w:val="00E43C23"/>
    <w:rsid w:val="00E447C2"/>
    <w:rsid w:val="00E45209"/>
    <w:rsid w:val="00E45E6B"/>
    <w:rsid w:val="00E50192"/>
    <w:rsid w:val="00E5202B"/>
    <w:rsid w:val="00E53467"/>
    <w:rsid w:val="00E55B95"/>
    <w:rsid w:val="00E60D78"/>
    <w:rsid w:val="00E64B45"/>
    <w:rsid w:val="00E65B6E"/>
    <w:rsid w:val="00E66C63"/>
    <w:rsid w:val="00E66F5C"/>
    <w:rsid w:val="00E80674"/>
    <w:rsid w:val="00E92E78"/>
    <w:rsid w:val="00E96062"/>
    <w:rsid w:val="00E96703"/>
    <w:rsid w:val="00EA27B0"/>
    <w:rsid w:val="00ED267B"/>
    <w:rsid w:val="00ED4F36"/>
    <w:rsid w:val="00ED6189"/>
    <w:rsid w:val="00EE0AF1"/>
    <w:rsid w:val="00EE2F51"/>
    <w:rsid w:val="00EE313A"/>
    <w:rsid w:val="00EE7DAB"/>
    <w:rsid w:val="00EF1142"/>
    <w:rsid w:val="00EF42CB"/>
    <w:rsid w:val="00EF75ED"/>
    <w:rsid w:val="00F04764"/>
    <w:rsid w:val="00F053C7"/>
    <w:rsid w:val="00F1012D"/>
    <w:rsid w:val="00F14EC7"/>
    <w:rsid w:val="00F15F20"/>
    <w:rsid w:val="00F175B8"/>
    <w:rsid w:val="00F24065"/>
    <w:rsid w:val="00F315E0"/>
    <w:rsid w:val="00F32E5C"/>
    <w:rsid w:val="00F352F0"/>
    <w:rsid w:val="00F415A3"/>
    <w:rsid w:val="00F417BC"/>
    <w:rsid w:val="00F43204"/>
    <w:rsid w:val="00F51996"/>
    <w:rsid w:val="00F56356"/>
    <w:rsid w:val="00F60FB6"/>
    <w:rsid w:val="00F65D8B"/>
    <w:rsid w:val="00F67585"/>
    <w:rsid w:val="00F70D45"/>
    <w:rsid w:val="00F81AFD"/>
    <w:rsid w:val="00F82EFE"/>
    <w:rsid w:val="00F870D1"/>
    <w:rsid w:val="00F90967"/>
    <w:rsid w:val="00F94A65"/>
    <w:rsid w:val="00F97831"/>
    <w:rsid w:val="00FA3DD1"/>
    <w:rsid w:val="00FB1591"/>
    <w:rsid w:val="00FB16B6"/>
    <w:rsid w:val="00FB231A"/>
    <w:rsid w:val="00FB5F34"/>
    <w:rsid w:val="00FB6FC5"/>
    <w:rsid w:val="00FC696B"/>
    <w:rsid w:val="00FE50CF"/>
    <w:rsid w:val="00FE7106"/>
    <w:rsid w:val="00FF40A5"/>
    <w:rsid w:val="00FF423A"/>
    <w:rsid w:val="010425E2"/>
    <w:rsid w:val="0108AFF8"/>
    <w:rsid w:val="013F2241"/>
    <w:rsid w:val="0168AAAC"/>
    <w:rsid w:val="0198CF05"/>
    <w:rsid w:val="01B5C5B5"/>
    <w:rsid w:val="01D7BDA1"/>
    <w:rsid w:val="021A126D"/>
    <w:rsid w:val="02208EBA"/>
    <w:rsid w:val="024EFDB3"/>
    <w:rsid w:val="02614FBC"/>
    <w:rsid w:val="027A4673"/>
    <w:rsid w:val="027D9E58"/>
    <w:rsid w:val="027E417A"/>
    <w:rsid w:val="0281E8AC"/>
    <w:rsid w:val="02910E60"/>
    <w:rsid w:val="029CD09E"/>
    <w:rsid w:val="02BD0D4C"/>
    <w:rsid w:val="02E993BC"/>
    <w:rsid w:val="02F3230D"/>
    <w:rsid w:val="02F53BA4"/>
    <w:rsid w:val="02FFFE0F"/>
    <w:rsid w:val="0308CCF8"/>
    <w:rsid w:val="0337FAC1"/>
    <w:rsid w:val="033FDAF3"/>
    <w:rsid w:val="0370B5E2"/>
    <w:rsid w:val="03A4A659"/>
    <w:rsid w:val="03E9A734"/>
    <w:rsid w:val="03F7AE49"/>
    <w:rsid w:val="04512A36"/>
    <w:rsid w:val="04632555"/>
    <w:rsid w:val="04736C0D"/>
    <w:rsid w:val="04BE701A"/>
    <w:rsid w:val="05379A83"/>
    <w:rsid w:val="05406824"/>
    <w:rsid w:val="05502E42"/>
    <w:rsid w:val="0558718C"/>
    <w:rsid w:val="05731795"/>
    <w:rsid w:val="0588B542"/>
    <w:rsid w:val="0592FF89"/>
    <w:rsid w:val="0596C25D"/>
    <w:rsid w:val="05BA2B01"/>
    <w:rsid w:val="05BB0E80"/>
    <w:rsid w:val="05DDE5E7"/>
    <w:rsid w:val="05E6671B"/>
    <w:rsid w:val="06319582"/>
    <w:rsid w:val="064E60F2"/>
    <w:rsid w:val="06881C46"/>
    <w:rsid w:val="068C82B6"/>
    <w:rsid w:val="069A5B86"/>
    <w:rsid w:val="06A4816F"/>
    <w:rsid w:val="06AC3099"/>
    <w:rsid w:val="06C9122C"/>
    <w:rsid w:val="06CF98CB"/>
    <w:rsid w:val="06F29856"/>
    <w:rsid w:val="072AA206"/>
    <w:rsid w:val="07471F05"/>
    <w:rsid w:val="077163B8"/>
    <w:rsid w:val="0771CF78"/>
    <w:rsid w:val="077A164F"/>
    <w:rsid w:val="07AF64CB"/>
    <w:rsid w:val="07C66ED0"/>
    <w:rsid w:val="07EB4AC3"/>
    <w:rsid w:val="081F2C45"/>
    <w:rsid w:val="08250E16"/>
    <w:rsid w:val="0830F412"/>
    <w:rsid w:val="08366B3A"/>
    <w:rsid w:val="085C9E68"/>
    <w:rsid w:val="08754831"/>
    <w:rsid w:val="0899E26B"/>
    <w:rsid w:val="089B90E1"/>
    <w:rsid w:val="089FECBD"/>
    <w:rsid w:val="08C11AD7"/>
    <w:rsid w:val="08E632B8"/>
    <w:rsid w:val="08F0A136"/>
    <w:rsid w:val="09067D30"/>
    <w:rsid w:val="0909DED8"/>
    <w:rsid w:val="0912A48B"/>
    <w:rsid w:val="0948DCDC"/>
    <w:rsid w:val="097294AF"/>
    <w:rsid w:val="097AA8C1"/>
    <w:rsid w:val="099031A3"/>
    <w:rsid w:val="09A7C167"/>
    <w:rsid w:val="09B0BCFD"/>
    <w:rsid w:val="09C2921D"/>
    <w:rsid w:val="09D42F21"/>
    <w:rsid w:val="09D8258A"/>
    <w:rsid w:val="09FC7013"/>
    <w:rsid w:val="0A14F537"/>
    <w:rsid w:val="0A19D25A"/>
    <w:rsid w:val="0A36358F"/>
    <w:rsid w:val="0A44637D"/>
    <w:rsid w:val="0A4F128C"/>
    <w:rsid w:val="0A978150"/>
    <w:rsid w:val="0AA98AA6"/>
    <w:rsid w:val="0AEB7709"/>
    <w:rsid w:val="0AF74B2C"/>
    <w:rsid w:val="0B151520"/>
    <w:rsid w:val="0B338249"/>
    <w:rsid w:val="0B4226D3"/>
    <w:rsid w:val="0B48EDDE"/>
    <w:rsid w:val="0B687652"/>
    <w:rsid w:val="0B6FDD6B"/>
    <w:rsid w:val="0B83C53B"/>
    <w:rsid w:val="0B937972"/>
    <w:rsid w:val="0B9D1AAD"/>
    <w:rsid w:val="0B9FF95A"/>
    <w:rsid w:val="0BB0E955"/>
    <w:rsid w:val="0BB7485C"/>
    <w:rsid w:val="0BC1BD8A"/>
    <w:rsid w:val="0BFC81BA"/>
    <w:rsid w:val="0BFE2DE7"/>
    <w:rsid w:val="0C0DB307"/>
    <w:rsid w:val="0C1FC6E0"/>
    <w:rsid w:val="0C2119B2"/>
    <w:rsid w:val="0C2D5A2C"/>
    <w:rsid w:val="0C5C1C22"/>
    <w:rsid w:val="0C70643B"/>
    <w:rsid w:val="0C838CC5"/>
    <w:rsid w:val="0C93B1E0"/>
    <w:rsid w:val="0CAE595D"/>
    <w:rsid w:val="0CB60589"/>
    <w:rsid w:val="0CCA3B82"/>
    <w:rsid w:val="0CCC2951"/>
    <w:rsid w:val="0CE79CB6"/>
    <w:rsid w:val="0CE895AF"/>
    <w:rsid w:val="0D1A126C"/>
    <w:rsid w:val="0D2A8644"/>
    <w:rsid w:val="0D360B9E"/>
    <w:rsid w:val="0D42E1AD"/>
    <w:rsid w:val="0D484B8B"/>
    <w:rsid w:val="0D4C0AE9"/>
    <w:rsid w:val="0D4E872A"/>
    <w:rsid w:val="0D91C7EB"/>
    <w:rsid w:val="0D9F49EA"/>
    <w:rsid w:val="0DB128DD"/>
    <w:rsid w:val="0DBB05EA"/>
    <w:rsid w:val="0DBC19E5"/>
    <w:rsid w:val="0DDFD2F0"/>
    <w:rsid w:val="0DE090A9"/>
    <w:rsid w:val="0DF61432"/>
    <w:rsid w:val="0DFC9C92"/>
    <w:rsid w:val="0E2B3A47"/>
    <w:rsid w:val="0E2C1A25"/>
    <w:rsid w:val="0E39EA0A"/>
    <w:rsid w:val="0E42C254"/>
    <w:rsid w:val="0F104DA4"/>
    <w:rsid w:val="0F1C93A0"/>
    <w:rsid w:val="0F682374"/>
    <w:rsid w:val="0F6AA82D"/>
    <w:rsid w:val="0F816A56"/>
    <w:rsid w:val="0F84AEAD"/>
    <w:rsid w:val="0F8F76F1"/>
    <w:rsid w:val="0FA65CE5"/>
    <w:rsid w:val="0FCE2E0C"/>
    <w:rsid w:val="0FDAD7A0"/>
    <w:rsid w:val="0FDF5BFD"/>
    <w:rsid w:val="0FF0E096"/>
    <w:rsid w:val="100E6C8D"/>
    <w:rsid w:val="1053418D"/>
    <w:rsid w:val="106361E1"/>
    <w:rsid w:val="108ED0ED"/>
    <w:rsid w:val="109A9CCF"/>
    <w:rsid w:val="10A6899D"/>
    <w:rsid w:val="10CFFA0C"/>
    <w:rsid w:val="10D434A6"/>
    <w:rsid w:val="1113D773"/>
    <w:rsid w:val="1127B296"/>
    <w:rsid w:val="112CB868"/>
    <w:rsid w:val="114E3205"/>
    <w:rsid w:val="115C9173"/>
    <w:rsid w:val="116ED9DB"/>
    <w:rsid w:val="117F432F"/>
    <w:rsid w:val="1190DE09"/>
    <w:rsid w:val="119D4814"/>
    <w:rsid w:val="11BCE2D2"/>
    <w:rsid w:val="11CC021C"/>
    <w:rsid w:val="125477BF"/>
    <w:rsid w:val="126DAE52"/>
    <w:rsid w:val="127ED6C6"/>
    <w:rsid w:val="12A547B2"/>
    <w:rsid w:val="12AEB327"/>
    <w:rsid w:val="12BCF1AC"/>
    <w:rsid w:val="12D4E564"/>
    <w:rsid w:val="12DAC14B"/>
    <w:rsid w:val="12EE5E73"/>
    <w:rsid w:val="130182AF"/>
    <w:rsid w:val="13100C8F"/>
    <w:rsid w:val="1321EB78"/>
    <w:rsid w:val="13632B77"/>
    <w:rsid w:val="136C22A7"/>
    <w:rsid w:val="1379D876"/>
    <w:rsid w:val="139C6D91"/>
    <w:rsid w:val="13A363EB"/>
    <w:rsid w:val="13E20C8B"/>
    <w:rsid w:val="13EFAC67"/>
    <w:rsid w:val="13FCA94E"/>
    <w:rsid w:val="13FD3A82"/>
    <w:rsid w:val="14454243"/>
    <w:rsid w:val="144A3B20"/>
    <w:rsid w:val="147E3843"/>
    <w:rsid w:val="148B3885"/>
    <w:rsid w:val="14900FB0"/>
    <w:rsid w:val="14B815E9"/>
    <w:rsid w:val="14C1B5EA"/>
    <w:rsid w:val="14C4328B"/>
    <w:rsid w:val="14E43BA3"/>
    <w:rsid w:val="150F6763"/>
    <w:rsid w:val="152D0CC1"/>
    <w:rsid w:val="153E5B9C"/>
    <w:rsid w:val="1547C3B6"/>
    <w:rsid w:val="154F6D10"/>
    <w:rsid w:val="1589BD86"/>
    <w:rsid w:val="15BEC62F"/>
    <w:rsid w:val="15CFA516"/>
    <w:rsid w:val="15E607AA"/>
    <w:rsid w:val="15F89B40"/>
    <w:rsid w:val="164F6DA7"/>
    <w:rsid w:val="166CEBAA"/>
    <w:rsid w:val="16A5F4D9"/>
    <w:rsid w:val="16A83F66"/>
    <w:rsid w:val="16B78D20"/>
    <w:rsid w:val="16BECAF5"/>
    <w:rsid w:val="16C7612A"/>
    <w:rsid w:val="16F2F698"/>
    <w:rsid w:val="16FC874A"/>
    <w:rsid w:val="1717E896"/>
    <w:rsid w:val="17328598"/>
    <w:rsid w:val="1742966B"/>
    <w:rsid w:val="17A5736D"/>
    <w:rsid w:val="17C2612C"/>
    <w:rsid w:val="17F5F9A6"/>
    <w:rsid w:val="17FA9206"/>
    <w:rsid w:val="182EFB34"/>
    <w:rsid w:val="182F8069"/>
    <w:rsid w:val="18628462"/>
    <w:rsid w:val="188A8D37"/>
    <w:rsid w:val="18978466"/>
    <w:rsid w:val="190427E9"/>
    <w:rsid w:val="1919C5EC"/>
    <w:rsid w:val="1931873F"/>
    <w:rsid w:val="194198B1"/>
    <w:rsid w:val="1958F0FF"/>
    <w:rsid w:val="19B1B985"/>
    <w:rsid w:val="19C10A3C"/>
    <w:rsid w:val="19D2D051"/>
    <w:rsid w:val="19EC77A0"/>
    <w:rsid w:val="1A133940"/>
    <w:rsid w:val="1A2EA2B9"/>
    <w:rsid w:val="1A3FB98F"/>
    <w:rsid w:val="1A432820"/>
    <w:rsid w:val="1A7BABE7"/>
    <w:rsid w:val="1A7FC6A6"/>
    <w:rsid w:val="1A9F60C6"/>
    <w:rsid w:val="1AB63CAE"/>
    <w:rsid w:val="1AB7D84A"/>
    <w:rsid w:val="1B1966AB"/>
    <w:rsid w:val="1B2ED5E6"/>
    <w:rsid w:val="1B4C7723"/>
    <w:rsid w:val="1B6042FD"/>
    <w:rsid w:val="1B64823F"/>
    <w:rsid w:val="1B66DB01"/>
    <w:rsid w:val="1BB82CF5"/>
    <w:rsid w:val="1BEE73FD"/>
    <w:rsid w:val="1BF8386D"/>
    <w:rsid w:val="1C1B2AF0"/>
    <w:rsid w:val="1C355A73"/>
    <w:rsid w:val="1C358050"/>
    <w:rsid w:val="1C391D88"/>
    <w:rsid w:val="1C6107D0"/>
    <w:rsid w:val="1C841E32"/>
    <w:rsid w:val="1CA63EF1"/>
    <w:rsid w:val="1CC31BDC"/>
    <w:rsid w:val="1CCEC911"/>
    <w:rsid w:val="1CDB31B3"/>
    <w:rsid w:val="1CF22148"/>
    <w:rsid w:val="1CF950A3"/>
    <w:rsid w:val="1D0C2D9F"/>
    <w:rsid w:val="1D0F9082"/>
    <w:rsid w:val="1D36BD70"/>
    <w:rsid w:val="1D6CD778"/>
    <w:rsid w:val="1D72E149"/>
    <w:rsid w:val="1DB74790"/>
    <w:rsid w:val="1DC2811C"/>
    <w:rsid w:val="1DDD7FEF"/>
    <w:rsid w:val="1DF535FB"/>
    <w:rsid w:val="1E2C0CF5"/>
    <w:rsid w:val="1E2F1F95"/>
    <w:rsid w:val="1E74C096"/>
    <w:rsid w:val="1E7C3D18"/>
    <w:rsid w:val="1E8B25B7"/>
    <w:rsid w:val="1E8C9348"/>
    <w:rsid w:val="1E9CABCF"/>
    <w:rsid w:val="1EB01FA0"/>
    <w:rsid w:val="1EEEFBEC"/>
    <w:rsid w:val="1F3FC7D3"/>
    <w:rsid w:val="1F86BFB8"/>
    <w:rsid w:val="1F876B63"/>
    <w:rsid w:val="1F8E2C6F"/>
    <w:rsid w:val="1F92314E"/>
    <w:rsid w:val="1F94DE7B"/>
    <w:rsid w:val="1FECD087"/>
    <w:rsid w:val="200E6DEB"/>
    <w:rsid w:val="203D76A9"/>
    <w:rsid w:val="20586F2A"/>
    <w:rsid w:val="20648BC7"/>
    <w:rsid w:val="206EC6FB"/>
    <w:rsid w:val="208ABC87"/>
    <w:rsid w:val="20C07065"/>
    <w:rsid w:val="2106D97C"/>
    <w:rsid w:val="215FED76"/>
    <w:rsid w:val="21B6456E"/>
    <w:rsid w:val="21E0A2EA"/>
    <w:rsid w:val="221FD39A"/>
    <w:rsid w:val="22331775"/>
    <w:rsid w:val="22411090"/>
    <w:rsid w:val="2292B288"/>
    <w:rsid w:val="22A84F6F"/>
    <w:rsid w:val="22F7C863"/>
    <w:rsid w:val="2327D083"/>
    <w:rsid w:val="2329533B"/>
    <w:rsid w:val="232B0A69"/>
    <w:rsid w:val="2390BAD3"/>
    <w:rsid w:val="239849B5"/>
    <w:rsid w:val="239E3616"/>
    <w:rsid w:val="23A6499D"/>
    <w:rsid w:val="23B69F07"/>
    <w:rsid w:val="23EE41A4"/>
    <w:rsid w:val="243D85F2"/>
    <w:rsid w:val="244B13E1"/>
    <w:rsid w:val="24B59BF1"/>
    <w:rsid w:val="24BA77C9"/>
    <w:rsid w:val="2530ECE6"/>
    <w:rsid w:val="2533B935"/>
    <w:rsid w:val="25372298"/>
    <w:rsid w:val="255B6BE1"/>
    <w:rsid w:val="25765480"/>
    <w:rsid w:val="2579CF7E"/>
    <w:rsid w:val="257DE5C9"/>
    <w:rsid w:val="25A9745B"/>
    <w:rsid w:val="25B23262"/>
    <w:rsid w:val="25C5969B"/>
    <w:rsid w:val="25F89334"/>
    <w:rsid w:val="262E78B2"/>
    <w:rsid w:val="26307FEC"/>
    <w:rsid w:val="26374CDA"/>
    <w:rsid w:val="26496733"/>
    <w:rsid w:val="265FCB9B"/>
    <w:rsid w:val="2677B07B"/>
    <w:rsid w:val="2688868F"/>
    <w:rsid w:val="2694D56C"/>
    <w:rsid w:val="26F4BB0B"/>
    <w:rsid w:val="270ACA84"/>
    <w:rsid w:val="273CA455"/>
    <w:rsid w:val="27444176"/>
    <w:rsid w:val="2747DEAA"/>
    <w:rsid w:val="278DFF5B"/>
    <w:rsid w:val="27CE97CE"/>
    <w:rsid w:val="27D1026E"/>
    <w:rsid w:val="27EA9B8C"/>
    <w:rsid w:val="28067FEB"/>
    <w:rsid w:val="281086D4"/>
    <w:rsid w:val="281138F6"/>
    <w:rsid w:val="282A0881"/>
    <w:rsid w:val="2870A76E"/>
    <w:rsid w:val="2870C78E"/>
    <w:rsid w:val="2872A1DC"/>
    <w:rsid w:val="2882C681"/>
    <w:rsid w:val="289236FE"/>
    <w:rsid w:val="28C14FE6"/>
    <w:rsid w:val="28CBC1E6"/>
    <w:rsid w:val="28E97B55"/>
    <w:rsid w:val="28F0E941"/>
    <w:rsid w:val="29057A7B"/>
    <w:rsid w:val="2910D346"/>
    <w:rsid w:val="29206A02"/>
    <w:rsid w:val="29334311"/>
    <w:rsid w:val="295CB7FB"/>
    <w:rsid w:val="296D89C6"/>
    <w:rsid w:val="296EC1C3"/>
    <w:rsid w:val="2978DA63"/>
    <w:rsid w:val="298AE620"/>
    <w:rsid w:val="2A0759DD"/>
    <w:rsid w:val="2A0DD56D"/>
    <w:rsid w:val="2A137103"/>
    <w:rsid w:val="2A3253B6"/>
    <w:rsid w:val="2A50118B"/>
    <w:rsid w:val="2A69DE16"/>
    <w:rsid w:val="2A7A25A8"/>
    <w:rsid w:val="2ACCACF8"/>
    <w:rsid w:val="2AD9C40E"/>
    <w:rsid w:val="2B42FC7F"/>
    <w:rsid w:val="2B70918B"/>
    <w:rsid w:val="2B73E52E"/>
    <w:rsid w:val="2B839004"/>
    <w:rsid w:val="2B862099"/>
    <w:rsid w:val="2B93832E"/>
    <w:rsid w:val="2BB85DF6"/>
    <w:rsid w:val="2BD6D83F"/>
    <w:rsid w:val="2BDC5191"/>
    <w:rsid w:val="2BDF9A59"/>
    <w:rsid w:val="2BE09B33"/>
    <w:rsid w:val="2C1BC29C"/>
    <w:rsid w:val="2C293618"/>
    <w:rsid w:val="2C64C588"/>
    <w:rsid w:val="2C8050BD"/>
    <w:rsid w:val="2C81885B"/>
    <w:rsid w:val="2C8BAC29"/>
    <w:rsid w:val="2CA48E8B"/>
    <w:rsid w:val="2CE9A38A"/>
    <w:rsid w:val="2D201B21"/>
    <w:rsid w:val="2D273E22"/>
    <w:rsid w:val="2D470654"/>
    <w:rsid w:val="2D676203"/>
    <w:rsid w:val="2D684F51"/>
    <w:rsid w:val="2D9AB6D3"/>
    <w:rsid w:val="2D9E8138"/>
    <w:rsid w:val="2DB22C0B"/>
    <w:rsid w:val="2DBFD86C"/>
    <w:rsid w:val="2E0E33D7"/>
    <w:rsid w:val="2E2B187E"/>
    <w:rsid w:val="2E3F69A5"/>
    <w:rsid w:val="2E6E0DB7"/>
    <w:rsid w:val="2E862844"/>
    <w:rsid w:val="2E916237"/>
    <w:rsid w:val="2EDBBA29"/>
    <w:rsid w:val="2EEF35A3"/>
    <w:rsid w:val="2F13FD44"/>
    <w:rsid w:val="2F200CE8"/>
    <w:rsid w:val="2F4EB898"/>
    <w:rsid w:val="2F58A5DF"/>
    <w:rsid w:val="2F674AB0"/>
    <w:rsid w:val="2F6F3B12"/>
    <w:rsid w:val="2F8A0FF1"/>
    <w:rsid w:val="2F95E06C"/>
    <w:rsid w:val="2FACE275"/>
    <w:rsid w:val="2FB72621"/>
    <w:rsid w:val="2FBAADA9"/>
    <w:rsid w:val="2FD3BBF4"/>
    <w:rsid w:val="2FD687A8"/>
    <w:rsid w:val="2FE1E358"/>
    <w:rsid w:val="2FFBE4C5"/>
    <w:rsid w:val="301EA159"/>
    <w:rsid w:val="302303DC"/>
    <w:rsid w:val="3040ADED"/>
    <w:rsid w:val="305C0C20"/>
    <w:rsid w:val="30674475"/>
    <w:rsid w:val="306A0073"/>
    <w:rsid w:val="309495E4"/>
    <w:rsid w:val="309D9D68"/>
    <w:rsid w:val="30D3FA5D"/>
    <w:rsid w:val="30F8D836"/>
    <w:rsid w:val="30FDBDD4"/>
    <w:rsid w:val="31071DAA"/>
    <w:rsid w:val="3145F085"/>
    <w:rsid w:val="314742AA"/>
    <w:rsid w:val="314C4050"/>
    <w:rsid w:val="3159F452"/>
    <w:rsid w:val="315D1584"/>
    <w:rsid w:val="3172E114"/>
    <w:rsid w:val="31942E11"/>
    <w:rsid w:val="319A44E8"/>
    <w:rsid w:val="319E6330"/>
    <w:rsid w:val="31A3032F"/>
    <w:rsid w:val="31C642D8"/>
    <w:rsid w:val="31DCE9A6"/>
    <w:rsid w:val="322C0C04"/>
    <w:rsid w:val="32431DAF"/>
    <w:rsid w:val="329ADC9B"/>
    <w:rsid w:val="32B4CDFC"/>
    <w:rsid w:val="32F30697"/>
    <w:rsid w:val="32FC20DA"/>
    <w:rsid w:val="32FEDD82"/>
    <w:rsid w:val="333ECA91"/>
    <w:rsid w:val="33872D5C"/>
    <w:rsid w:val="338922E4"/>
    <w:rsid w:val="33DFB460"/>
    <w:rsid w:val="33E088B1"/>
    <w:rsid w:val="33E40356"/>
    <w:rsid w:val="33F502EE"/>
    <w:rsid w:val="33F96D55"/>
    <w:rsid w:val="341A2745"/>
    <w:rsid w:val="342E6017"/>
    <w:rsid w:val="3442527A"/>
    <w:rsid w:val="3445653C"/>
    <w:rsid w:val="347576F3"/>
    <w:rsid w:val="34758C9C"/>
    <w:rsid w:val="348713DD"/>
    <w:rsid w:val="34A48A51"/>
    <w:rsid w:val="34AF6F62"/>
    <w:rsid w:val="34EF4749"/>
    <w:rsid w:val="34F864AD"/>
    <w:rsid w:val="350E60D3"/>
    <w:rsid w:val="35608215"/>
    <w:rsid w:val="35C07E74"/>
    <w:rsid w:val="35F48895"/>
    <w:rsid w:val="360CB509"/>
    <w:rsid w:val="3633D7DB"/>
    <w:rsid w:val="364B9891"/>
    <w:rsid w:val="36805553"/>
    <w:rsid w:val="369158F7"/>
    <w:rsid w:val="36AE362C"/>
    <w:rsid w:val="37042A8D"/>
    <w:rsid w:val="372AC2FE"/>
    <w:rsid w:val="373F86ED"/>
    <w:rsid w:val="37D0380B"/>
    <w:rsid w:val="37E17B9A"/>
    <w:rsid w:val="38081443"/>
    <w:rsid w:val="382A7D74"/>
    <w:rsid w:val="382ABE00"/>
    <w:rsid w:val="385D3CBE"/>
    <w:rsid w:val="38BAF69E"/>
    <w:rsid w:val="38C97BAE"/>
    <w:rsid w:val="38D8057E"/>
    <w:rsid w:val="38F815F9"/>
    <w:rsid w:val="38F8816E"/>
    <w:rsid w:val="38FCE3EE"/>
    <w:rsid w:val="39091975"/>
    <w:rsid w:val="3944FC06"/>
    <w:rsid w:val="3954E572"/>
    <w:rsid w:val="399F5F75"/>
    <w:rsid w:val="39E93105"/>
    <w:rsid w:val="3A36BF6A"/>
    <w:rsid w:val="3A400FAD"/>
    <w:rsid w:val="3A6A4EA9"/>
    <w:rsid w:val="3A948CBA"/>
    <w:rsid w:val="3A97130A"/>
    <w:rsid w:val="3AD56A4C"/>
    <w:rsid w:val="3AE79151"/>
    <w:rsid w:val="3B169F81"/>
    <w:rsid w:val="3B26B000"/>
    <w:rsid w:val="3B319A1D"/>
    <w:rsid w:val="3B3BC596"/>
    <w:rsid w:val="3B63B9D5"/>
    <w:rsid w:val="3B64551E"/>
    <w:rsid w:val="3BF9E244"/>
    <w:rsid w:val="3C004F72"/>
    <w:rsid w:val="3C898975"/>
    <w:rsid w:val="3C8E3600"/>
    <w:rsid w:val="3C90CE73"/>
    <w:rsid w:val="3C94A954"/>
    <w:rsid w:val="3CE3FD46"/>
    <w:rsid w:val="3D29CA5C"/>
    <w:rsid w:val="3D5DFCF1"/>
    <w:rsid w:val="3D7277D3"/>
    <w:rsid w:val="3D8A0759"/>
    <w:rsid w:val="3DB1E763"/>
    <w:rsid w:val="3DEB860D"/>
    <w:rsid w:val="3DF50739"/>
    <w:rsid w:val="3E7397D6"/>
    <w:rsid w:val="3E818AA6"/>
    <w:rsid w:val="3EB8E2D7"/>
    <w:rsid w:val="3EC454B5"/>
    <w:rsid w:val="3EEB9144"/>
    <w:rsid w:val="3EF36E8E"/>
    <w:rsid w:val="3F1E7B8C"/>
    <w:rsid w:val="3F29DC59"/>
    <w:rsid w:val="3F505812"/>
    <w:rsid w:val="3F595315"/>
    <w:rsid w:val="3F658071"/>
    <w:rsid w:val="3F6DED6C"/>
    <w:rsid w:val="3F8DF687"/>
    <w:rsid w:val="3FA8005C"/>
    <w:rsid w:val="3FBBC5E6"/>
    <w:rsid w:val="40060A37"/>
    <w:rsid w:val="401E181F"/>
    <w:rsid w:val="4042CA78"/>
    <w:rsid w:val="4066F9E0"/>
    <w:rsid w:val="40E81E03"/>
    <w:rsid w:val="40F16B6A"/>
    <w:rsid w:val="41552786"/>
    <w:rsid w:val="4178341E"/>
    <w:rsid w:val="41BDF884"/>
    <w:rsid w:val="41D6C757"/>
    <w:rsid w:val="41DDAB41"/>
    <w:rsid w:val="41E0D7FA"/>
    <w:rsid w:val="42003B49"/>
    <w:rsid w:val="421EF2B2"/>
    <w:rsid w:val="424D3363"/>
    <w:rsid w:val="42522E11"/>
    <w:rsid w:val="4276FE7C"/>
    <w:rsid w:val="428EC8E5"/>
    <w:rsid w:val="42B1E05D"/>
    <w:rsid w:val="42B66E9D"/>
    <w:rsid w:val="42F93418"/>
    <w:rsid w:val="4312A140"/>
    <w:rsid w:val="433AED66"/>
    <w:rsid w:val="43622DA0"/>
    <w:rsid w:val="43782F47"/>
    <w:rsid w:val="43807E6F"/>
    <w:rsid w:val="438447B9"/>
    <w:rsid w:val="43DD48B5"/>
    <w:rsid w:val="4406A359"/>
    <w:rsid w:val="44104CD2"/>
    <w:rsid w:val="442E1484"/>
    <w:rsid w:val="44355995"/>
    <w:rsid w:val="4435BA08"/>
    <w:rsid w:val="4437AE24"/>
    <w:rsid w:val="443C91B2"/>
    <w:rsid w:val="44682A17"/>
    <w:rsid w:val="44736A35"/>
    <w:rsid w:val="448BB9EF"/>
    <w:rsid w:val="449BD2D5"/>
    <w:rsid w:val="44BBE80E"/>
    <w:rsid w:val="44BDA7C9"/>
    <w:rsid w:val="44BEE09C"/>
    <w:rsid w:val="44D0AD93"/>
    <w:rsid w:val="456E2CBE"/>
    <w:rsid w:val="459D84EC"/>
    <w:rsid w:val="45D9238C"/>
    <w:rsid w:val="45F5FAE5"/>
    <w:rsid w:val="463E1F24"/>
    <w:rsid w:val="46444FD7"/>
    <w:rsid w:val="4653AFEA"/>
    <w:rsid w:val="4653D0E0"/>
    <w:rsid w:val="465D275B"/>
    <w:rsid w:val="46862BF3"/>
    <w:rsid w:val="468F7FE3"/>
    <w:rsid w:val="469ED21A"/>
    <w:rsid w:val="46AB8DF2"/>
    <w:rsid w:val="46B8B0E4"/>
    <w:rsid w:val="46B9B3D2"/>
    <w:rsid w:val="46C59FD1"/>
    <w:rsid w:val="46C81AC4"/>
    <w:rsid w:val="46E1A90C"/>
    <w:rsid w:val="46E51B3A"/>
    <w:rsid w:val="46FC33D2"/>
    <w:rsid w:val="4728BC1F"/>
    <w:rsid w:val="474ADEC2"/>
    <w:rsid w:val="479DE4C9"/>
    <w:rsid w:val="47B1EC77"/>
    <w:rsid w:val="47C0E556"/>
    <w:rsid w:val="48524D8D"/>
    <w:rsid w:val="48A37CED"/>
    <w:rsid w:val="48B6AE80"/>
    <w:rsid w:val="48E9DE0C"/>
    <w:rsid w:val="48FE2613"/>
    <w:rsid w:val="490148C4"/>
    <w:rsid w:val="49101AC8"/>
    <w:rsid w:val="49109237"/>
    <w:rsid w:val="4911C10A"/>
    <w:rsid w:val="494D1F87"/>
    <w:rsid w:val="496C0475"/>
    <w:rsid w:val="4983D51A"/>
    <w:rsid w:val="498637A7"/>
    <w:rsid w:val="498F3998"/>
    <w:rsid w:val="4995C9F8"/>
    <w:rsid w:val="49BCEDA2"/>
    <w:rsid w:val="4A11F9D3"/>
    <w:rsid w:val="4A238DE3"/>
    <w:rsid w:val="4A70058B"/>
    <w:rsid w:val="4A7FC3DC"/>
    <w:rsid w:val="4A817DD6"/>
    <w:rsid w:val="4AA199F5"/>
    <w:rsid w:val="4ACA3C78"/>
    <w:rsid w:val="4AD8C991"/>
    <w:rsid w:val="4B1B166C"/>
    <w:rsid w:val="4B41BFEC"/>
    <w:rsid w:val="4B680193"/>
    <w:rsid w:val="4B6DD894"/>
    <w:rsid w:val="4BAFB8F1"/>
    <w:rsid w:val="4BFEB03D"/>
    <w:rsid w:val="4C01BCB9"/>
    <w:rsid w:val="4C15B002"/>
    <w:rsid w:val="4C206462"/>
    <w:rsid w:val="4C2807BF"/>
    <w:rsid w:val="4C2A106E"/>
    <w:rsid w:val="4C6AC4E8"/>
    <w:rsid w:val="4C954D86"/>
    <w:rsid w:val="4CDB472D"/>
    <w:rsid w:val="4D1E9FFF"/>
    <w:rsid w:val="4D8ADE8E"/>
    <w:rsid w:val="4DFBA39E"/>
    <w:rsid w:val="4DFBA5BD"/>
    <w:rsid w:val="4E01A154"/>
    <w:rsid w:val="4E16699B"/>
    <w:rsid w:val="4E1711B9"/>
    <w:rsid w:val="4E37B64E"/>
    <w:rsid w:val="4E520E38"/>
    <w:rsid w:val="4E546E11"/>
    <w:rsid w:val="4E70BDCE"/>
    <w:rsid w:val="4E8621A3"/>
    <w:rsid w:val="4EBC7517"/>
    <w:rsid w:val="4EFBAC17"/>
    <w:rsid w:val="4F21F4FC"/>
    <w:rsid w:val="4F226386"/>
    <w:rsid w:val="4F2BFFC8"/>
    <w:rsid w:val="4F3CA0DE"/>
    <w:rsid w:val="4F4C523B"/>
    <w:rsid w:val="4F785BEB"/>
    <w:rsid w:val="4F7A8B85"/>
    <w:rsid w:val="4FAB08A9"/>
    <w:rsid w:val="4FBF90DC"/>
    <w:rsid w:val="4FE0A58F"/>
    <w:rsid w:val="501B80E3"/>
    <w:rsid w:val="504581EA"/>
    <w:rsid w:val="50B03C44"/>
    <w:rsid w:val="50B201B6"/>
    <w:rsid w:val="50BCF893"/>
    <w:rsid w:val="50C3A9D1"/>
    <w:rsid w:val="5124E215"/>
    <w:rsid w:val="513C4C76"/>
    <w:rsid w:val="5149E5FA"/>
    <w:rsid w:val="519E555B"/>
    <w:rsid w:val="51A59FC5"/>
    <w:rsid w:val="51D05413"/>
    <w:rsid w:val="51D0D715"/>
    <w:rsid w:val="51D2920F"/>
    <w:rsid w:val="520CD271"/>
    <w:rsid w:val="524CEEE3"/>
    <w:rsid w:val="525E82E0"/>
    <w:rsid w:val="527BFCD4"/>
    <w:rsid w:val="52A1D0DF"/>
    <w:rsid w:val="52D2D542"/>
    <w:rsid w:val="52DD4E9A"/>
    <w:rsid w:val="52EADC56"/>
    <w:rsid w:val="52F0D381"/>
    <w:rsid w:val="53273720"/>
    <w:rsid w:val="534B8703"/>
    <w:rsid w:val="536FF507"/>
    <w:rsid w:val="53935ACB"/>
    <w:rsid w:val="53AD3613"/>
    <w:rsid w:val="53CCDD73"/>
    <w:rsid w:val="540A6F0A"/>
    <w:rsid w:val="540F0C91"/>
    <w:rsid w:val="540FEDAD"/>
    <w:rsid w:val="5439A6C4"/>
    <w:rsid w:val="543FF087"/>
    <w:rsid w:val="54502F1B"/>
    <w:rsid w:val="545D02FC"/>
    <w:rsid w:val="5469A0BE"/>
    <w:rsid w:val="5478B24D"/>
    <w:rsid w:val="547F40B6"/>
    <w:rsid w:val="54A37B31"/>
    <w:rsid w:val="54C3F84F"/>
    <w:rsid w:val="54DE6FE5"/>
    <w:rsid w:val="54FB870A"/>
    <w:rsid w:val="55252622"/>
    <w:rsid w:val="555890BD"/>
    <w:rsid w:val="55782049"/>
    <w:rsid w:val="55E03270"/>
    <w:rsid w:val="56122F29"/>
    <w:rsid w:val="5636F8A2"/>
    <w:rsid w:val="564C0CE5"/>
    <w:rsid w:val="564CC65F"/>
    <w:rsid w:val="5651952C"/>
    <w:rsid w:val="565B522B"/>
    <w:rsid w:val="5667ACF0"/>
    <w:rsid w:val="56774053"/>
    <w:rsid w:val="56808186"/>
    <w:rsid w:val="568E712A"/>
    <w:rsid w:val="56A6D7AF"/>
    <w:rsid w:val="56AAFC81"/>
    <w:rsid w:val="56B3354A"/>
    <w:rsid w:val="56B736F2"/>
    <w:rsid w:val="56C5BBC1"/>
    <w:rsid w:val="56E50EFD"/>
    <w:rsid w:val="56F1A471"/>
    <w:rsid w:val="56FDACA9"/>
    <w:rsid w:val="5737DB64"/>
    <w:rsid w:val="57435BF4"/>
    <w:rsid w:val="578750C4"/>
    <w:rsid w:val="57902F1D"/>
    <w:rsid w:val="57A7570F"/>
    <w:rsid w:val="580451EA"/>
    <w:rsid w:val="582F46A2"/>
    <w:rsid w:val="58560002"/>
    <w:rsid w:val="5864D7AC"/>
    <w:rsid w:val="586AD7F1"/>
    <w:rsid w:val="589A89F8"/>
    <w:rsid w:val="589F9668"/>
    <w:rsid w:val="58A42BA8"/>
    <w:rsid w:val="58B1D331"/>
    <w:rsid w:val="592B8EAF"/>
    <w:rsid w:val="593B9E64"/>
    <w:rsid w:val="594674BD"/>
    <w:rsid w:val="595E4540"/>
    <w:rsid w:val="59782384"/>
    <w:rsid w:val="5983CFFA"/>
    <w:rsid w:val="598FB78C"/>
    <w:rsid w:val="5992C586"/>
    <w:rsid w:val="59B2B2DC"/>
    <w:rsid w:val="59DAFF0B"/>
    <w:rsid w:val="59EB5C5C"/>
    <w:rsid w:val="5A131FF8"/>
    <w:rsid w:val="5A2D6705"/>
    <w:rsid w:val="5AAD3AEF"/>
    <w:rsid w:val="5AC24304"/>
    <w:rsid w:val="5AE38238"/>
    <w:rsid w:val="5B0D5B6C"/>
    <w:rsid w:val="5B63AD62"/>
    <w:rsid w:val="5B6C2481"/>
    <w:rsid w:val="5B6C2706"/>
    <w:rsid w:val="5B6D6B3A"/>
    <w:rsid w:val="5B77EE6A"/>
    <w:rsid w:val="5BEAE1E5"/>
    <w:rsid w:val="5C034D26"/>
    <w:rsid w:val="5CE5A880"/>
    <w:rsid w:val="5CF2F5E9"/>
    <w:rsid w:val="5D001A79"/>
    <w:rsid w:val="5D0ECDFF"/>
    <w:rsid w:val="5D125783"/>
    <w:rsid w:val="5D16B710"/>
    <w:rsid w:val="5D19B3E9"/>
    <w:rsid w:val="5D309C05"/>
    <w:rsid w:val="5D331D1A"/>
    <w:rsid w:val="5DCDFC49"/>
    <w:rsid w:val="5DE19C0A"/>
    <w:rsid w:val="5DE91F7A"/>
    <w:rsid w:val="5E1ED7D6"/>
    <w:rsid w:val="5E20C258"/>
    <w:rsid w:val="5E286183"/>
    <w:rsid w:val="5E57EFBE"/>
    <w:rsid w:val="5E83CB06"/>
    <w:rsid w:val="5F494FD1"/>
    <w:rsid w:val="5F4CBE19"/>
    <w:rsid w:val="5F8A94D9"/>
    <w:rsid w:val="5FB62E08"/>
    <w:rsid w:val="5FD5FF18"/>
    <w:rsid w:val="5FDFEE3F"/>
    <w:rsid w:val="60042EB6"/>
    <w:rsid w:val="600799F8"/>
    <w:rsid w:val="6012CFA6"/>
    <w:rsid w:val="60143870"/>
    <w:rsid w:val="602E2217"/>
    <w:rsid w:val="6050A5E0"/>
    <w:rsid w:val="609C64E3"/>
    <w:rsid w:val="60B50241"/>
    <w:rsid w:val="60E6D1B3"/>
    <w:rsid w:val="60F02BEA"/>
    <w:rsid w:val="60F4D8BC"/>
    <w:rsid w:val="60F9984D"/>
    <w:rsid w:val="611BB196"/>
    <w:rsid w:val="612288B9"/>
    <w:rsid w:val="61A93F21"/>
    <w:rsid w:val="61AA5869"/>
    <w:rsid w:val="61C71CFB"/>
    <w:rsid w:val="61DF6177"/>
    <w:rsid w:val="61ED19C6"/>
    <w:rsid w:val="621A7A75"/>
    <w:rsid w:val="622CEE91"/>
    <w:rsid w:val="623CA4CE"/>
    <w:rsid w:val="6240B6AE"/>
    <w:rsid w:val="62547DF5"/>
    <w:rsid w:val="62557DDD"/>
    <w:rsid w:val="628A13A2"/>
    <w:rsid w:val="62AB0A4F"/>
    <w:rsid w:val="62BA0FE8"/>
    <w:rsid w:val="62C09560"/>
    <w:rsid w:val="62D6361C"/>
    <w:rsid w:val="62D6AD02"/>
    <w:rsid w:val="62E21019"/>
    <w:rsid w:val="631AB4FC"/>
    <w:rsid w:val="63251CF2"/>
    <w:rsid w:val="6335E7A3"/>
    <w:rsid w:val="63658264"/>
    <w:rsid w:val="63694C95"/>
    <w:rsid w:val="6383ADF6"/>
    <w:rsid w:val="638B967F"/>
    <w:rsid w:val="63D89312"/>
    <w:rsid w:val="640641AB"/>
    <w:rsid w:val="64129B43"/>
    <w:rsid w:val="64362FAA"/>
    <w:rsid w:val="64793463"/>
    <w:rsid w:val="64B05047"/>
    <w:rsid w:val="64BB1ABE"/>
    <w:rsid w:val="64BD8892"/>
    <w:rsid w:val="64D93E5D"/>
    <w:rsid w:val="64DAEBA1"/>
    <w:rsid w:val="64E289C4"/>
    <w:rsid w:val="64E3AF91"/>
    <w:rsid w:val="654144ED"/>
    <w:rsid w:val="6546E36C"/>
    <w:rsid w:val="654AF06D"/>
    <w:rsid w:val="65760757"/>
    <w:rsid w:val="657E38DE"/>
    <w:rsid w:val="65B1A3AB"/>
    <w:rsid w:val="65D7D6B2"/>
    <w:rsid w:val="65DEA991"/>
    <w:rsid w:val="65F092B2"/>
    <w:rsid w:val="66111C29"/>
    <w:rsid w:val="664A6A85"/>
    <w:rsid w:val="66528B5E"/>
    <w:rsid w:val="669F6B0C"/>
    <w:rsid w:val="66A05820"/>
    <w:rsid w:val="66ACAB45"/>
    <w:rsid w:val="66B366D6"/>
    <w:rsid w:val="66BDF4C5"/>
    <w:rsid w:val="6733DDA8"/>
    <w:rsid w:val="675022E9"/>
    <w:rsid w:val="676EAA7E"/>
    <w:rsid w:val="67944C34"/>
    <w:rsid w:val="67D65B54"/>
    <w:rsid w:val="67E0AF26"/>
    <w:rsid w:val="67E38996"/>
    <w:rsid w:val="67E59D0C"/>
    <w:rsid w:val="68040EE6"/>
    <w:rsid w:val="680C4071"/>
    <w:rsid w:val="6822FC95"/>
    <w:rsid w:val="6825F1D6"/>
    <w:rsid w:val="684F1B16"/>
    <w:rsid w:val="68648BC0"/>
    <w:rsid w:val="6896D0C0"/>
    <w:rsid w:val="689867E3"/>
    <w:rsid w:val="68E8BF6F"/>
    <w:rsid w:val="68F0E5A4"/>
    <w:rsid w:val="69098556"/>
    <w:rsid w:val="69146C3F"/>
    <w:rsid w:val="6922D018"/>
    <w:rsid w:val="69285C80"/>
    <w:rsid w:val="69489214"/>
    <w:rsid w:val="695832CD"/>
    <w:rsid w:val="695A95E3"/>
    <w:rsid w:val="695F63A6"/>
    <w:rsid w:val="699593FD"/>
    <w:rsid w:val="69960FC0"/>
    <w:rsid w:val="69AD2E09"/>
    <w:rsid w:val="69CC40DF"/>
    <w:rsid w:val="69E4E2A8"/>
    <w:rsid w:val="6A0B1C50"/>
    <w:rsid w:val="6A0D6539"/>
    <w:rsid w:val="6A289760"/>
    <w:rsid w:val="6A32A61E"/>
    <w:rsid w:val="6A459D0F"/>
    <w:rsid w:val="6A4ADFC1"/>
    <w:rsid w:val="6A796C43"/>
    <w:rsid w:val="6A7F9389"/>
    <w:rsid w:val="6A849D48"/>
    <w:rsid w:val="6ABBEC37"/>
    <w:rsid w:val="6ABE10D8"/>
    <w:rsid w:val="6AD5906D"/>
    <w:rsid w:val="6AD8FA32"/>
    <w:rsid w:val="6ADA7FD9"/>
    <w:rsid w:val="6AE44189"/>
    <w:rsid w:val="6B10383D"/>
    <w:rsid w:val="6B2DA7DA"/>
    <w:rsid w:val="6B33C3E6"/>
    <w:rsid w:val="6B7A79F9"/>
    <w:rsid w:val="6B8701D7"/>
    <w:rsid w:val="6B984C99"/>
    <w:rsid w:val="6BBE9C0B"/>
    <w:rsid w:val="6C05F521"/>
    <w:rsid w:val="6C22AD0B"/>
    <w:rsid w:val="6C6D4BB7"/>
    <w:rsid w:val="6C71C9DC"/>
    <w:rsid w:val="6C73C755"/>
    <w:rsid w:val="6C79D9B6"/>
    <w:rsid w:val="6C7A124E"/>
    <w:rsid w:val="6C805757"/>
    <w:rsid w:val="6C9163FC"/>
    <w:rsid w:val="6CE60A25"/>
    <w:rsid w:val="6CF10E55"/>
    <w:rsid w:val="6CF363B6"/>
    <w:rsid w:val="6D159158"/>
    <w:rsid w:val="6D1C9E62"/>
    <w:rsid w:val="6D56E632"/>
    <w:rsid w:val="6D57AFA0"/>
    <w:rsid w:val="6D584DE3"/>
    <w:rsid w:val="6D6120F6"/>
    <w:rsid w:val="6D7699F9"/>
    <w:rsid w:val="6D977756"/>
    <w:rsid w:val="6D9D2B35"/>
    <w:rsid w:val="6DA86448"/>
    <w:rsid w:val="6E31C99F"/>
    <w:rsid w:val="6E453490"/>
    <w:rsid w:val="6E4D754F"/>
    <w:rsid w:val="6E6D14D0"/>
    <w:rsid w:val="6E78019E"/>
    <w:rsid w:val="6ECD92CC"/>
    <w:rsid w:val="6ED4CABC"/>
    <w:rsid w:val="6F1CD94E"/>
    <w:rsid w:val="6F745365"/>
    <w:rsid w:val="6F813624"/>
    <w:rsid w:val="6FC917A9"/>
    <w:rsid w:val="6FD25CE9"/>
    <w:rsid w:val="6FD54878"/>
    <w:rsid w:val="700C4553"/>
    <w:rsid w:val="7053B1F6"/>
    <w:rsid w:val="70B815CF"/>
    <w:rsid w:val="70D0BEF0"/>
    <w:rsid w:val="710A195C"/>
    <w:rsid w:val="7110A705"/>
    <w:rsid w:val="717A16A1"/>
    <w:rsid w:val="718464D4"/>
    <w:rsid w:val="71A64AE3"/>
    <w:rsid w:val="71B83A46"/>
    <w:rsid w:val="71C3E17B"/>
    <w:rsid w:val="71D958AA"/>
    <w:rsid w:val="71E6DD88"/>
    <w:rsid w:val="71F14E59"/>
    <w:rsid w:val="720B3018"/>
    <w:rsid w:val="721B6507"/>
    <w:rsid w:val="721D2BC8"/>
    <w:rsid w:val="7232B7E3"/>
    <w:rsid w:val="7240327E"/>
    <w:rsid w:val="7325C0C9"/>
    <w:rsid w:val="733627D6"/>
    <w:rsid w:val="733F1A5D"/>
    <w:rsid w:val="73789494"/>
    <w:rsid w:val="737ADB85"/>
    <w:rsid w:val="73AA1962"/>
    <w:rsid w:val="73B8320C"/>
    <w:rsid w:val="73C1BFF1"/>
    <w:rsid w:val="740212E9"/>
    <w:rsid w:val="7410A9AC"/>
    <w:rsid w:val="743AAE84"/>
    <w:rsid w:val="7455ACFE"/>
    <w:rsid w:val="7457FEFC"/>
    <w:rsid w:val="745B6EC7"/>
    <w:rsid w:val="74638B77"/>
    <w:rsid w:val="7474E434"/>
    <w:rsid w:val="74866EBF"/>
    <w:rsid w:val="7489AFC1"/>
    <w:rsid w:val="749A9F4E"/>
    <w:rsid w:val="74C7C089"/>
    <w:rsid w:val="7528410A"/>
    <w:rsid w:val="7586997C"/>
    <w:rsid w:val="759E2C4D"/>
    <w:rsid w:val="75F3ADA1"/>
    <w:rsid w:val="7609DE07"/>
    <w:rsid w:val="7622CBDE"/>
    <w:rsid w:val="76240116"/>
    <w:rsid w:val="763DBB66"/>
    <w:rsid w:val="7650EE35"/>
    <w:rsid w:val="7667DD4D"/>
    <w:rsid w:val="766B25A4"/>
    <w:rsid w:val="766D0E05"/>
    <w:rsid w:val="76739F8F"/>
    <w:rsid w:val="769210C9"/>
    <w:rsid w:val="76DAE72F"/>
    <w:rsid w:val="76ED9B04"/>
    <w:rsid w:val="771D80A9"/>
    <w:rsid w:val="7722C66D"/>
    <w:rsid w:val="7723E64B"/>
    <w:rsid w:val="772AE3E7"/>
    <w:rsid w:val="7750C7ED"/>
    <w:rsid w:val="776D8253"/>
    <w:rsid w:val="7787C9B6"/>
    <w:rsid w:val="7794EDC1"/>
    <w:rsid w:val="779A3F49"/>
    <w:rsid w:val="77E0FFF3"/>
    <w:rsid w:val="77E6DBBF"/>
    <w:rsid w:val="788D3388"/>
    <w:rsid w:val="79457F84"/>
    <w:rsid w:val="796F1AAC"/>
    <w:rsid w:val="79780845"/>
    <w:rsid w:val="79803D5C"/>
    <w:rsid w:val="7998CC05"/>
    <w:rsid w:val="79CC4DC6"/>
    <w:rsid w:val="79D22A05"/>
    <w:rsid w:val="79D74376"/>
    <w:rsid w:val="79DF9533"/>
    <w:rsid w:val="7A01F625"/>
    <w:rsid w:val="7A40CE7D"/>
    <w:rsid w:val="7A7BB16E"/>
    <w:rsid w:val="7A852B87"/>
    <w:rsid w:val="7A8BBD06"/>
    <w:rsid w:val="7AA8315D"/>
    <w:rsid w:val="7AB984F3"/>
    <w:rsid w:val="7ABE627F"/>
    <w:rsid w:val="7AF83BEE"/>
    <w:rsid w:val="7AFBC156"/>
    <w:rsid w:val="7B09254A"/>
    <w:rsid w:val="7B3C34E0"/>
    <w:rsid w:val="7B40E00F"/>
    <w:rsid w:val="7BA4BC2E"/>
    <w:rsid w:val="7BA6DD86"/>
    <w:rsid w:val="7BE7F0C4"/>
    <w:rsid w:val="7BE97B94"/>
    <w:rsid w:val="7BF051E7"/>
    <w:rsid w:val="7BFB8D41"/>
    <w:rsid w:val="7C06D63C"/>
    <w:rsid w:val="7C0736BB"/>
    <w:rsid w:val="7C0FF5E3"/>
    <w:rsid w:val="7C2FF6BB"/>
    <w:rsid w:val="7C5A5E7A"/>
    <w:rsid w:val="7C644811"/>
    <w:rsid w:val="7C91ECCF"/>
    <w:rsid w:val="7C9C4D1A"/>
    <w:rsid w:val="7CB4540A"/>
    <w:rsid w:val="7CBE3AC3"/>
    <w:rsid w:val="7CD060F8"/>
    <w:rsid w:val="7CEEB327"/>
    <w:rsid w:val="7D36E989"/>
    <w:rsid w:val="7D74FF2D"/>
    <w:rsid w:val="7D8C9E44"/>
    <w:rsid w:val="7D9563EB"/>
    <w:rsid w:val="7DA03C86"/>
    <w:rsid w:val="7DBDA445"/>
    <w:rsid w:val="7DC0D2A9"/>
    <w:rsid w:val="7DC132BB"/>
    <w:rsid w:val="7DDC6936"/>
    <w:rsid w:val="7DDEE7E7"/>
    <w:rsid w:val="7DE398F4"/>
    <w:rsid w:val="7E1E877E"/>
    <w:rsid w:val="7E3E6505"/>
    <w:rsid w:val="7E48854A"/>
    <w:rsid w:val="7EBBD77C"/>
    <w:rsid w:val="7EF5427B"/>
    <w:rsid w:val="7F2BBB54"/>
    <w:rsid w:val="7F685722"/>
    <w:rsid w:val="7F7C84E2"/>
    <w:rsid w:val="7FB2160B"/>
    <w:rsid w:val="7FC26F89"/>
    <w:rsid w:val="7FD4884A"/>
    <w:rsid w:val="7FE8ECBB"/>
    <w:rsid w:val="7FFF60B3"/>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A126D"/>
  <w15:chartTrackingRefBased/>
  <w15:docId w15:val="{85BFBD24-3D9D-4FD6-8254-56043D76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05C28"/>
    <w:rPr>
      <w:rFonts w:ascii="Times New Roman" w:hAnsi="Times New Roman" w:cs="Times New Roman"/>
    </w:rPr>
  </w:style>
  <w:style w:type="paragraph" w:styleId="Heading1">
    <w:name w:val="heading 1"/>
    <w:basedOn w:val="Normal"/>
    <w:next w:val="Normal"/>
    <w:link w:val="Heading1Char"/>
    <w:uiPriority w:val="9"/>
    <w:qFormat/>
    <w:rsid w:val="00C05C28"/>
    <w:pPr>
      <w:keepNext/>
      <w:keepLines/>
      <w:spacing w:before="360" w:after="80"/>
      <w:outlineLvl w:val="0"/>
    </w:pPr>
    <w:rPr>
      <w:rFonts w:eastAsiaTheme="majorEastAsia"/>
      <w:b/>
      <w:bCs/>
      <w:color w:val="000000" w:themeColor="text1"/>
    </w:rPr>
  </w:style>
  <w:style w:type="paragraph" w:styleId="Heading2">
    <w:name w:val="heading 2"/>
    <w:basedOn w:val="Normal"/>
    <w:next w:val="Normal"/>
    <w:link w:val="Heading2Char"/>
    <w:uiPriority w:val="9"/>
    <w:unhideWhenUsed/>
    <w:qFormat/>
    <w:rsid w:val="00C05C28"/>
    <w:pPr>
      <w:keepNext/>
      <w:keepLines/>
      <w:spacing w:before="160" w:after="80" w:line="278" w:lineRule="auto"/>
      <w:ind w:left="227"/>
      <w:outlineLvl w:val="1"/>
    </w:pPr>
    <w:rPr>
      <w:rFonts w:eastAsiaTheme="majorEastAsia"/>
      <w:b/>
      <w:bCs/>
    </w:rPr>
  </w:style>
  <w:style w:type="paragraph" w:styleId="Heading3">
    <w:name w:val="heading 3"/>
    <w:basedOn w:val="Normal"/>
    <w:next w:val="Normal"/>
    <w:link w:val="Heading3Char"/>
    <w:uiPriority w:val="9"/>
    <w:unhideWhenUsed/>
    <w:qFormat/>
    <w:rsid w:val="00C05C28"/>
    <w:pPr>
      <w:keepNext/>
      <w:keepLines/>
      <w:spacing w:before="160" w:after="80" w:line="278" w:lineRule="auto"/>
      <w:ind w:left="454"/>
      <w:outlineLvl w:val="2"/>
    </w:pPr>
    <w:rPr>
      <w:rFonts w:eastAsiaTheme="majorEastAsia"/>
      <w:b/>
      <w:bCs/>
    </w:rPr>
  </w:style>
  <w:style w:type="paragraph" w:styleId="Heading4">
    <w:name w:val="heading 4"/>
    <w:basedOn w:val="Normal"/>
    <w:next w:val="Normal"/>
    <w:link w:val="Heading4Char"/>
    <w:uiPriority w:val="9"/>
    <w:unhideWhenUsed/>
    <w:qFormat/>
    <w:rsid w:val="00C05C28"/>
    <w:pPr>
      <w:keepNext/>
      <w:keepLines/>
      <w:spacing w:before="80" w:after="40" w:line="278" w:lineRule="auto"/>
      <w:ind w:left="680"/>
      <w:outlineLvl w:val="3"/>
    </w:pPr>
    <w:rPr>
      <w:rFonts w:eastAsiaTheme="majorEastAsia"/>
      <w:b/>
      <w:bCs/>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imes New Roman" w:hAnsi="Times New Roman" w:cs="Times New Roman" w:eastAsiaTheme="majorEastAsia"/>
      <w:b/>
      <w:bCs/>
      <w:color w:val="000000" w:themeColor="text1"/>
    </w:rPr>
  </w:style>
  <w:style w:type="character" w:styleId="Heading2Char" w:customStyle="1">
    <w:name w:val="Heading 2 Char"/>
    <w:basedOn w:val="DefaultParagraphFont"/>
    <w:link w:val="Heading2"/>
    <w:uiPriority w:val="9"/>
    <w:rPr>
      <w:rFonts w:ascii="Times New Roman" w:hAnsi="Times New Roman" w:cs="Times New Roman" w:eastAsiaTheme="majorEastAsia"/>
      <w:b/>
      <w:bCs/>
    </w:rPr>
  </w:style>
  <w:style w:type="character" w:styleId="Heading3Char" w:customStyle="1">
    <w:name w:val="Heading 3 Char"/>
    <w:basedOn w:val="DefaultParagraphFont"/>
    <w:link w:val="Heading3"/>
    <w:uiPriority w:val="9"/>
    <w:rPr>
      <w:rFonts w:ascii="Times New Roman" w:hAnsi="Times New Roman" w:cs="Times New Roman" w:eastAsiaTheme="majorEastAsia"/>
      <w:b/>
      <w:bCs/>
    </w:rPr>
  </w:style>
  <w:style w:type="character" w:styleId="Heading4Char" w:customStyle="1">
    <w:name w:val="Heading 4 Char"/>
    <w:basedOn w:val="DefaultParagraphFont"/>
    <w:link w:val="Heading4"/>
    <w:uiPriority w:val="9"/>
    <w:rPr>
      <w:rFonts w:ascii="Times New Roman" w:hAnsi="Times New Roman" w:cs="Times New Roman" w:eastAsiaTheme="majorEastAsia"/>
      <w:b/>
      <w:bCs/>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rsid w:val="00C05C28"/>
    <w:pPr>
      <w:spacing w:after="0" w:line="240" w:lineRule="auto"/>
    </w:pPr>
    <w:rPr>
      <w:rFonts w:ascii="Times New Roman" w:hAnsi="Times New Roman" w:cs="Times New Roman"/>
    </w:rPr>
  </w:style>
  <w:style w:type="table" w:styleId="TableGrid">
    <w:name w:val="Table Grid"/>
    <w:basedOn w:val="TableNormal"/>
    <w:uiPriority w:val="39"/>
    <w:rsid w:val="003F752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1" w:customStyle="1">
    <w:name w:val="s1"/>
    <w:basedOn w:val="DefaultParagraphFont"/>
    <w:rsid w:val="000340CD"/>
  </w:style>
  <w:style w:type="paragraph" w:styleId="p2" w:customStyle="1">
    <w:name w:val="p2"/>
    <w:basedOn w:val="Normal"/>
    <w:rsid w:val="000340CD"/>
    <w:pPr>
      <w:spacing w:before="100" w:beforeAutospacing="1" w:after="100" w:afterAutospacing="1" w:line="240" w:lineRule="auto"/>
    </w:pPr>
    <w:rPr>
      <w:lang w:eastAsia="en-US"/>
    </w:rPr>
  </w:style>
  <w:style w:type="character" w:styleId="s2" w:customStyle="1">
    <w:name w:val="s2"/>
    <w:basedOn w:val="DefaultParagraphFont"/>
    <w:rsid w:val="000340CD"/>
  </w:style>
  <w:style w:type="paragraph" w:styleId="p3" w:customStyle="1">
    <w:name w:val="p3"/>
    <w:basedOn w:val="Normal"/>
    <w:rsid w:val="000340CD"/>
    <w:pPr>
      <w:spacing w:before="100" w:beforeAutospacing="1" w:after="100" w:afterAutospacing="1" w:line="240" w:lineRule="auto"/>
    </w:pPr>
    <w:rPr>
      <w:lang w:eastAsia="en-US"/>
    </w:rPr>
  </w:style>
  <w:style w:type="paragraph" w:styleId="TOC2">
    <w:name w:val="toc 2"/>
    <w:basedOn w:val="Normal"/>
    <w:next w:val="Normal"/>
    <w:uiPriority w:val="39"/>
    <w:unhideWhenUsed/>
    <w:rsid w:val="00A167B7"/>
    <w:pPr>
      <w:spacing w:after="100"/>
      <w:ind w:left="220"/>
    </w:pPr>
  </w:style>
  <w:style w:type="paragraph" w:styleId="TOC1">
    <w:name w:val="toc 1"/>
    <w:basedOn w:val="Normal"/>
    <w:next w:val="Normal"/>
    <w:uiPriority w:val="39"/>
    <w:unhideWhenUsed/>
    <w:rsid w:val="00A167B7"/>
    <w:pPr>
      <w:spacing w:after="100"/>
    </w:pPr>
  </w:style>
  <w:style w:type="paragraph" w:styleId="ListParagraph">
    <w:name w:val="List Paragraph"/>
    <w:basedOn w:val="Normal"/>
    <w:uiPriority w:val="34"/>
    <w:qFormat/>
    <w:rsid w:val="00A167B7"/>
    <w:pPr>
      <w:ind w:left="720"/>
      <w:contextualSpacing/>
    </w:pPr>
  </w:style>
  <w:style w:type="character" w:styleId="Hyperlink">
    <w:name w:val="Hyperlink"/>
    <w:basedOn w:val="DefaultParagraphFont"/>
    <w:uiPriority w:val="99"/>
    <w:unhideWhenUsed/>
    <w:rsid w:val="00A167B7"/>
    <w:rPr>
      <w:color w:val="467886"/>
      <w:u w:val="single"/>
    </w:rPr>
  </w:style>
  <w:style w:type="paragraph" w:styleId="TOC3">
    <w:name w:val="toc 3"/>
    <w:basedOn w:val="Normal"/>
    <w:next w:val="Normal"/>
    <w:uiPriority w:val="39"/>
    <w:unhideWhenUsed/>
    <w:rsid w:val="00A167B7"/>
    <w:pPr>
      <w:spacing w:after="100"/>
      <w:ind w:left="440"/>
    </w:pPr>
  </w:style>
  <w:style w:type="paragraph" w:styleId="TOC4">
    <w:name w:val="toc 4"/>
    <w:basedOn w:val="Normal"/>
    <w:next w:val="Normal"/>
    <w:uiPriority w:val="39"/>
    <w:unhideWhenUsed/>
    <w:rsid w:val="00A167B7"/>
    <w:pPr>
      <w:spacing w:after="100"/>
      <w:ind w:left="660"/>
    </w:pPr>
  </w:style>
  <w:style w:type="paragraph" w:styleId="whitespace-pre-wrap" w:customStyle="1">
    <w:name w:val="whitespace-pre-wrap"/>
    <w:basedOn w:val="Normal"/>
    <w:rsid w:val="00A167B7"/>
    <w:pPr>
      <w:spacing w:before="100" w:beforeAutospacing="1" w:after="100" w:afterAutospacing="1" w:line="240" w:lineRule="auto"/>
    </w:pPr>
    <w:rPr>
      <w:rFonts w:eastAsia="Times New Roman"/>
      <w:lang w:val="en-US" w:eastAsia="en-US" w:bidi="th-TH"/>
    </w:rPr>
  </w:style>
  <w:style w:type="character" w:styleId="Strong">
    <w:name w:val="Strong"/>
    <w:basedOn w:val="DefaultParagraphFont"/>
    <w:uiPriority w:val="22"/>
    <w:qFormat/>
    <w:rsid w:val="00A167B7"/>
    <w:rPr>
      <w:b/>
      <w:bCs/>
    </w:rPr>
  </w:style>
  <w:style w:type="paragraph" w:styleId="whitespace-normal" w:customStyle="1">
    <w:name w:val="whitespace-normal"/>
    <w:basedOn w:val="Normal"/>
    <w:rsid w:val="00A167B7"/>
    <w:pPr>
      <w:spacing w:before="100" w:beforeAutospacing="1" w:after="100" w:afterAutospacing="1" w:line="240" w:lineRule="auto"/>
    </w:pPr>
    <w:rPr>
      <w:rFonts w:eastAsia="Times New Roman"/>
      <w:lang w:val="en-US" w:eastAsia="en-US" w:bidi="th-TH"/>
    </w:rPr>
  </w:style>
  <w:style w:type="paragraph" w:styleId="Header">
    <w:name w:val="header"/>
    <w:basedOn w:val="Normal"/>
    <w:link w:val="HeaderChar"/>
    <w:uiPriority w:val="99"/>
    <w:unhideWhenUsed/>
    <w:rsid w:val="2A137103"/>
    <w:pPr>
      <w:tabs>
        <w:tab w:val="center" w:pos="4680"/>
        <w:tab w:val="right" w:pos="9360"/>
      </w:tabs>
      <w:spacing w:after="0" w:line="240" w:lineRule="auto"/>
    </w:pPr>
  </w:style>
  <w:style w:type="paragraph" w:styleId="Footer">
    <w:name w:val="footer"/>
    <w:basedOn w:val="Normal"/>
    <w:link w:val="FooterChar"/>
    <w:uiPriority w:val="99"/>
    <w:unhideWhenUsed/>
    <w:rsid w:val="2A137103"/>
    <w:pPr>
      <w:tabs>
        <w:tab w:val="center" w:pos="4680"/>
        <w:tab w:val="right" w:pos="9360"/>
      </w:tabs>
      <w:spacing w:after="0" w:line="240" w:lineRule="auto"/>
    </w:pPr>
  </w:style>
  <w:style w:type="character" w:styleId="PageNumber">
    <w:name w:val="page number"/>
    <w:basedOn w:val="DefaultParagraphFont"/>
    <w:uiPriority w:val="99"/>
    <w:semiHidden/>
    <w:unhideWhenUsed/>
    <w:rsid w:val="00C01BF9"/>
  </w:style>
  <w:style w:type="paragraph" w:styleId="Revision">
    <w:name w:val="Revision"/>
    <w:hidden/>
    <w:uiPriority w:val="99"/>
    <w:semiHidden/>
    <w:rsid w:val="00A03224"/>
    <w:pPr>
      <w:spacing w:after="0" w:line="240" w:lineRule="auto"/>
    </w:pPr>
  </w:style>
  <w:style w:type="paragraph" w:styleId="NormalWeb">
    <w:name w:val="Normal (Web)"/>
    <w:basedOn w:val="Normal"/>
    <w:uiPriority w:val="99"/>
    <w:semiHidden/>
    <w:unhideWhenUsed/>
    <w:rsid w:val="00FF40A5"/>
    <w:pPr>
      <w:spacing w:before="100" w:beforeAutospacing="1" w:after="100" w:afterAutospacing="1" w:line="240" w:lineRule="auto"/>
    </w:pPr>
    <w:rPr>
      <w:rFonts w:eastAsia="Times New Roman"/>
      <w:lang w:val="en-US" w:eastAsia="en-US" w:bidi="th-TH"/>
    </w:rPr>
  </w:style>
  <w:style w:type="character" w:styleId="apple-converted-space" w:customStyle="1">
    <w:name w:val="apple-converted-space"/>
    <w:basedOn w:val="DefaultParagraphFont"/>
    <w:rsid w:val="00FF40A5"/>
  </w:style>
  <w:style w:type="character" w:styleId="HeaderChar" w:customStyle="1">
    <w:name w:val="Header Char"/>
    <w:basedOn w:val="DefaultParagraphFont"/>
    <w:link w:val="Header"/>
    <w:uiPriority w:val="99"/>
    <w:rsid w:val="00FF40A5"/>
  </w:style>
  <w:style w:type="character" w:styleId="FooterChar" w:customStyle="1">
    <w:name w:val="Footer Char"/>
    <w:basedOn w:val="DefaultParagraphFont"/>
    <w:link w:val="Footer"/>
    <w:uiPriority w:val="99"/>
    <w:rsid w:val="00FF40A5"/>
  </w:style>
  <w:style w:type="paragraph" w:styleId="TOCHeading">
    <w:name w:val="TOC Heading"/>
    <w:basedOn w:val="Heading1"/>
    <w:next w:val="Normal"/>
    <w:uiPriority w:val="39"/>
    <w:unhideWhenUsed/>
    <w:qFormat/>
    <w:rsid w:val="00FF40A5"/>
    <w:pPr>
      <w:spacing w:before="240" w:after="0" w:line="259" w:lineRule="auto"/>
      <w:outlineLvl w:val="9"/>
    </w:pPr>
    <w:rPr>
      <w:sz w:val="32"/>
      <w:szCs w:val="32"/>
      <w:lang w:val="en-US" w:eastAsia="en-US"/>
    </w:rPr>
  </w:style>
  <w:style w:type="paragraph" w:styleId="TOC5">
    <w:name w:val="toc 5"/>
    <w:basedOn w:val="Normal"/>
    <w:next w:val="Normal"/>
    <w:autoRedefine/>
    <w:uiPriority w:val="39"/>
    <w:unhideWhenUsed/>
    <w:rsid w:val="00FF40A5"/>
    <w:pPr>
      <w:spacing w:after="100" w:line="240" w:lineRule="auto"/>
      <w:ind w:left="960"/>
    </w:pPr>
    <w:rPr>
      <w:kern w:val="2"/>
      <w:szCs w:val="30"/>
      <w:lang w:val="en-US" w:eastAsia="en-US" w:bidi="th-TH"/>
      <w14:ligatures w14:val="standardContextual"/>
    </w:rPr>
  </w:style>
  <w:style w:type="paragraph" w:styleId="TOC6">
    <w:name w:val="toc 6"/>
    <w:basedOn w:val="Normal"/>
    <w:next w:val="Normal"/>
    <w:autoRedefine/>
    <w:uiPriority w:val="39"/>
    <w:unhideWhenUsed/>
    <w:rsid w:val="00FF40A5"/>
    <w:pPr>
      <w:spacing w:after="100" w:line="240" w:lineRule="auto"/>
      <w:ind w:left="1200"/>
    </w:pPr>
    <w:rPr>
      <w:kern w:val="2"/>
      <w:szCs w:val="30"/>
      <w:lang w:val="en-US" w:eastAsia="en-US" w:bidi="th-TH"/>
      <w14:ligatures w14:val="standardContextual"/>
    </w:rPr>
  </w:style>
  <w:style w:type="paragraph" w:styleId="TOC7">
    <w:name w:val="toc 7"/>
    <w:basedOn w:val="Normal"/>
    <w:next w:val="Normal"/>
    <w:autoRedefine/>
    <w:uiPriority w:val="39"/>
    <w:unhideWhenUsed/>
    <w:rsid w:val="00FF40A5"/>
    <w:pPr>
      <w:spacing w:after="100" w:line="240" w:lineRule="auto"/>
      <w:ind w:left="1440"/>
    </w:pPr>
    <w:rPr>
      <w:kern w:val="2"/>
      <w:szCs w:val="30"/>
      <w:lang w:val="en-US" w:eastAsia="en-US" w:bidi="th-TH"/>
      <w14:ligatures w14:val="standardContextual"/>
    </w:rPr>
  </w:style>
  <w:style w:type="paragraph" w:styleId="TOC8">
    <w:name w:val="toc 8"/>
    <w:basedOn w:val="Normal"/>
    <w:next w:val="Normal"/>
    <w:autoRedefine/>
    <w:uiPriority w:val="39"/>
    <w:unhideWhenUsed/>
    <w:rsid w:val="00FF40A5"/>
    <w:pPr>
      <w:spacing w:after="100" w:line="240" w:lineRule="auto"/>
      <w:ind w:left="1680"/>
    </w:pPr>
    <w:rPr>
      <w:kern w:val="2"/>
      <w:szCs w:val="30"/>
      <w:lang w:val="en-US" w:eastAsia="en-US" w:bidi="th-TH"/>
      <w14:ligatures w14:val="standardContextual"/>
    </w:rPr>
  </w:style>
  <w:style w:type="paragraph" w:styleId="TOC9">
    <w:name w:val="toc 9"/>
    <w:basedOn w:val="Normal"/>
    <w:next w:val="Normal"/>
    <w:autoRedefine/>
    <w:uiPriority w:val="39"/>
    <w:unhideWhenUsed/>
    <w:rsid w:val="00FF40A5"/>
    <w:pPr>
      <w:spacing w:after="100" w:line="240" w:lineRule="auto"/>
      <w:ind w:left="1920"/>
    </w:pPr>
    <w:rPr>
      <w:kern w:val="2"/>
      <w:szCs w:val="30"/>
      <w:lang w:val="en-US" w:eastAsia="en-US" w:bidi="th-TH"/>
      <w14:ligatures w14:val="standardContextual"/>
    </w:rPr>
  </w:style>
  <w:style w:type="character" w:styleId="UnresolvedMention">
    <w:name w:val="Unresolved Mention"/>
    <w:basedOn w:val="DefaultParagraphFont"/>
    <w:uiPriority w:val="99"/>
    <w:semiHidden/>
    <w:unhideWhenUsed/>
    <w:rsid w:val="00FF4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2077">
      <w:bodyDiv w:val="1"/>
      <w:marLeft w:val="0"/>
      <w:marRight w:val="0"/>
      <w:marTop w:val="0"/>
      <w:marBottom w:val="0"/>
      <w:divBdr>
        <w:top w:val="none" w:sz="0" w:space="0" w:color="auto"/>
        <w:left w:val="none" w:sz="0" w:space="0" w:color="auto"/>
        <w:bottom w:val="none" w:sz="0" w:space="0" w:color="auto"/>
        <w:right w:val="none" w:sz="0" w:space="0" w:color="auto"/>
      </w:divBdr>
    </w:div>
    <w:div w:id="139269544">
      <w:bodyDiv w:val="1"/>
      <w:marLeft w:val="0"/>
      <w:marRight w:val="0"/>
      <w:marTop w:val="0"/>
      <w:marBottom w:val="0"/>
      <w:divBdr>
        <w:top w:val="none" w:sz="0" w:space="0" w:color="auto"/>
        <w:left w:val="none" w:sz="0" w:space="0" w:color="auto"/>
        <w:bottom w:val="none" w:sz="0" w:space="0" w:color="auto"/>
        <w:right w:val="none" w:sz="0" w:space="0" w:color="auto"/>
      </w:divBdr>
    </w:div>
    <w:div w:id="422917669">
      <w:bodyDiv w:val="1"/>
      <w:marLeft w:val="0"/>
      <w:marRight w:val="0"/>
      <w:marTop w:val="0"/>
      <w:marBottom w:val="0"/>
      <w:divBdr>
        <w:top w:val="none" w:sz="0" w:space="0" w:color="auto"/>
        <w:left w:val="none" w:sz="0" w:space="0" w:color="auto"/>
        <w:bottom w:val="none" w:sz="0" w:space="0" w:color="auto"/>
        <w:right w:val="none" w:sz="0" w:space="0" w:color="auto"/>
      </w:divBdr>
    </w:div>
    <w:div w:id="691883673">
      <w:bodyDiv w:val="1"/>
      <w:marLeft w:val="0"/>
      <w:marRight w:val="0"/>
      <w:marTop w:val="0"/>
      <w:marBottom w:val="0"/>
      <w:divBdr>
        <w:top w:val="none" w:sz="0" w:space="0" w:color="auto"/>
        <w:left w:val="none" w:sz="0" w:space="0" w:color="auto"/>
        <w:bottom w:val="none" w:sz="0" w:space="0" w:color="auto"/>
        <w:right w:val="none" w:sz="0" w:space="0" w:color="auto"/>
      </w:divBdr>
    </w:div>
    <w:div w:id="720330112">
      <w:bodyDiv w:val="1"/>
      <w:marLeft w:val="0"/>
      <w:marRight w:val="0"/>
      <w:marTop w:val="0"/>
      <w:marBottom w:val="0"/>
      <w:divBdr>
        <w:top w:val="none" w:sz="0" w:space="0" w:color="auto"/>
        <w:left w:val="none" w:sz="0" w:space="0" w:color="auto"/>
        <w:bottom w:val="none" w:sz="0" w:space="0" w:color="auto"/>
        <w:right w:val="none" w:sz="0" w:space="0" w:color="auto"/>
      </w:divBdr>
    </w:div>
    <w:div w:id="816578612">
      <w:bodyDiv w:val="1"/>
      <w:marLeft w:val="0"/>
      <w:marRight w:val="0"/>
      <w:marTop w:val="0"/>
      <w:marBottom w:val="0"/>
      <w:divBdr>
        <w:top w:val="none" w:sz="0" w:space="0" w:color="auto"/>
        <w:left w:val="none" w:sz="0" w:space="0" w:color="auto"/>
        <w:bottom w:val="none" w:sz="0" w:space="0" w:color="auto"/>
        <w:right w:val="none" w:sz="0" w:space="0" w:color="auto"/>
      </w:divBdr>
    </w:div>
    <w:div w:id="170192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image" Target="media/image2.png" Id="rId18" /><Relationship Type="http://schemas.openxmlformats.org/officeDocument/2006/relationships/hyperlink" Target="https://www.dhipaya.co.th/th/product-detail-10-37-24.html" TargetMode="External" Id="rId26" /><Relationship Type="http://schemas.openxmlformats.org/officeDocument/2006/relationships/customXml" Target="../customXml/item3.xml" Id="rId3" /><Relationship Type="http://schemas.openxmlformats.org/officeDocument/2006/relationships/hyperlink" Target="https://researcharchive.lincoln.ac.nz/bitstream/10182/14841/3/Tantiwat_PhD.pdf" TargetMode="Externa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image" Target="media/image1.png" Id="rId17" /><Relationship Type="http://schemas.openxmlformats.org/officeDocument/2006/relationships/hyperlink" Target="https://www.milliman.com/en/insight/health/microinsurance-a-new-insurance-model-for-the-developing-world/" TargetMode="External" Id="rId25"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hyperlink" Target="https://epo03.pcd.go.th/th/news/detail/179387" TargetMode="External" Id="rId20" /><Relationship Type="http://schemas.openxmlformats.org/officeDocument/2006/relationships/footer" Target="footer3.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nida.ac.th/" TargetMode="External" Id="rId11" /><Relationship Type="http://schemas.openxmlformats.org/officeDocument/2006/relationships/hyperlink" Target="https://www.nso.go.th/nsoweb/nso/statistics_and_indicators?impt_branch=305" TargetMode="External" Id="rId24" /><Relationship Type="http://schemas.microsoft.com/office/2020/10/relationships/intelligence" Target="intelligence2.xml" Id="rId32"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hyperlink" Target="https://digital.car.chula.ac.th/cgi/viewcontent.cgi?article=3429&amp;context=chulaetd" TargetMode="External" Id="rId23" /><Relationship Type="http://schemas.openxmlformats.org/officeDocument/2006/relationships/hyperlink" Target="https://distribution.aia.co.th/th/iSay/ISAY_HEALTH_APR24_13.html" TargetMode="External" Id="rId28" /><Relationship Type="http://schemas.openxmlformats.org/officeDocument/2006/relationships/endnotes" Target="endnotes.xml" Id="rId10" /><Relationship Type="http://schemas.openxmlformats.org/officeDocument/2006/relationships/hyperlink" Target="https://www.nationthailand.com/business/economy/40045490" TargetMode="External" Id="rId19"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pure.iiasa.ac.at/18826/1/Cost-of-Inaction-Thailand.pdf" TargetMode="External" Id="rId22" /><Relationship Type="http://schemas.openxmlformats.org/officeDocument/2006/relationships/hyperlink" Target="https://krungthai.com/th/personal/insurance/health/detail/435" TargetMode="External" Id="rId27" /><Relationship Type="http://schemas.openxmlformats.org/officeDocument/2006/relationships/fontTable" Target="fontTable.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เอกสาร" ma:contentTypeID="0x0101005DF6175A885307479E2E24C0E5252AA8" ma:contentTypeVersion="11" ma:contentTypeDescription="สร้างเอกสารใหม่" ma:contentTypeScope="" ma:versionID="dd0d6ec854f7b908911ceb6f881779a4">
  <xsd:schema xmlns:xsd="http://www.w3.org/2001/XMLSchema" xmlns:xs="http://www.w3.org/2001/XMLSchema" xmlns:p="http://schemas.microsoft.com/office/2006/metadata/properties" xmlns:ns2="1754f9cf-8af4-4ab1-af6d-a66251c71982" xmlns:ns3="376bb727-c0ca-4a8a-bdca-81ea60b7ee99" targetNamespace="http://schemas.microsoft.com/office/2006/metadata/properties" ma:root="true" ma:fieldsID="87e43f99d4821225e0c12c608d9c09a4" ns2:_="" ns3:_="">
    <xsd:import namespace="1754f9cf-8af4-4ab1-af6d-a66251c71982"/>
    <xsd:import namespace="376bb727-c0ca-4a8a-bdca-81ea60b7ee9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4f9cf-8af4-4ab1-af6d-a66251c7198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แท็กรูป" ma:readOnly="false" ma:fieldId="{5cf76f15-5ced-4ddc-b409-7134ff3c332f}" ma:taxonomyMulti="true" ma:sspId="b66d9061-fd0a-4b4e-a177-43093eab586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6bb727-c0ca-4a8a-bdca-81ea60b7ee9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dcb2fc79-4947-40d2-881c-4e9e044de8ae}" ma:internalName="TaxCatchAll" ma:showField="CatchAllData" ma:web="376bb727-c0ca-4a8a-bdca-81ea60b7ee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76bb727-c0ca-4a8a-bdca-81ea60b7ee99" xsi:nil="true"/>
    <lcf76f155ced4ddcb4097134ff3c332f xmlns="1754f9cf-8af4-4ab1-af6d-a66251c7198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CF844-670A-44CE-A50E-04195DC50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54f9cf-8af4-4ab1-af6d-a66251c71982"/>
    <ds:schemaRef ds:uri="376bb727-c0ca-4a8a-bdca-81ea60b7ee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D4435C-12E5-4523-A558-1AE5175E8D86}">
  <ds:schemaRefs>
    <ds:schemaRef ds:uri="http://schemas.microsoft.com/sharepoint/v3/contenttype/forms"/>
  </ds:schemaRefs>
</ds:datastoreItem>
</file>

<file path=customXml/itemProps3.xml><?xml version="1.0" encoding="utf-8"?>
<ds:datastoreItem xmlns:ds="http://schemas.openxmlformats.org/officeDocument/2006/customXml" ds:itemID="{C97E0183-3620-46E9-9B83-0437F87986DF}">
  <ds:schemaRefs>
    <ds:schemaRef ds:uri="http://schemas.microsoft.com/office/2006/documentManagement/types"/>
    <ds:schemaRef ds:uri="http://purl.org/dc/elements/1.1/"/>
    <ds:schemaRef ds:uri="http://purl.org/dc/terms/"/>
    <ds:schemaRef ds:uri="http://schemas.microsoft.com/office/infopath/2007/PartnerControls"/>
    <ds:schemaRef ds:uri="376bb727-c0ca-4a8a-bdca-81ea60b7ee99"/>
    <ds:schemaRef ds:uri="http://www.w3.org/XML/1998/namespace"/>
    <ds:schemaRef ds:uri="http://schemas.openxmlformats.org/package/2006/metadata/core-properties"/>
    <ds:schemaRef ds:uri="1754f9cf-8af4-4ab1-af6d-a66251c71982"/>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FBD25CF1-EAF3-ED48-9116-FC50181A0D6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ณัฐกร เรืองดิษฐ</dc:creator>
  <keywords/>
  <dc:description/>
  <lastModifiedBy>เมศวร์ ศรีโพธิ์ทอง</lastModifiedBy>
  <revision>35</revision>
  <lastPrinted>2025-05-16T13:52:00.0000000Z</lastPrinted>
  <dcterms:created xsi:type="dcterms:W3CDTF">2025-05-14T15:45:00.0000000Z</dcterms:created>
  <dcterms:modified xsi:type="dcterms:W3CDTF">2025-05-23T15:56:41.4679751Z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0x0101005DF6175A885307479E2E24C0E5252AA8</vt:lpwstr>
  </property>
  <property fmtid="{D5CDD505-2E9C-101B-9397-08002B2CF9AE}" pid="3" name="MediaServiceImageTags">
    <vt:lpwstr/>
  </property>
</Properties>
</file>