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E6C9" w14:textId="0E10A60D" w:rsidR="00033B7E" w:rsidRDefault="00F44574" w:rsidP="00E90E3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DD1DD" wp14:editId="027577AF">
                <wp:simplePos x="0" y="0"/>
                <wp:positionH relativeFrom="column">
                  <wp:posOffset>5266800</wp:posOffset>
                </wp:positionH>
                <wp:positionV relativeFrom="paragraph">
                  <wp:posOffset>4726800</wp:posOffset>
                </wp:positionV>
                <wp:extent cx="288000" cy="647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6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6890" id="Rectangle 32" o:spid="_x0000_s1026" style="position:absolute;margin-left:414.7pt;margin-top:372.2pt;width:22.7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" fillcolor="white [3212]" stroked="f" strokeweight="1pt"/>
            </w:pict>
          </mc:Fallback>
        </mc:AlternateContent>
      </w:r>
    </w:p>
    <w:tbl>
      <w:tblPr>
        <w:tblpPr w:leftFromText="180" w:rightFromText="180" w:vertAnchor="text" w:horzAnchor="margin" w:tblpXSpec="center" w:tblpY="2446"/>
        <w:tblW w:w="10900" w:type="dxa"/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1560"/>
        <w:gridCol w:w="1560"/>
        <w:gridCol w:w="1560"/>
        <w:gridCol w:w="1560"/>
        <w:gridCol w:w="1560"/>
      </w:tblGrid>
      <w:tr w:rsidR="00033B7E" w:rsidRPr="00033B7E" w14:paraId="742601D2" w14:textId="77777777" w:rsidTr="00033B7E">
        <w:trPr>
          <w:trHeight w:val="300"/>
        </w:trPr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20C8" w14:textId="77777777" w:rsidR="00033B7E" w:rsidRPr="00033B7E" w:rsidRDefault="00033B7E" w:rsidP="000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A4B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2D3C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13835" w14:textId="7F3E22F5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Source</w:t>
            </w:r>
            <w:r w:rsidR="0055329D">
              <w:rPr>
                <w:rFonts w:ascii="Calibri" w:eastAsia="Times New Roman" w:hAnsi="Calibri" w:cs="Calibri"/>
                <w:color w:val="000000"/>
              </w:rPr>
              <w:t xml:space="preserve"> (mean </w:t>
            </w:r>
            <w:r w:rsidR="0055329D" w:rsidRPr="00033B7E">
              <w:rPr>
                <w:rFonts w:ascii="Calibri" w:eastAsia="Times New Roman" w:hAnsi="Calibri" w:cs="Calibri"/>
                <w:color w:val="000000"/>
              </w:rPr>
              <w:t>±</w:t>
            </w:r>
            <w:r w:rsidR="0055329D">
              <w:rPr>
                <w:rFonts w:ascii="Calibri" w:eastAsia="Times New Roman" w:hAnsi="Calibri" w:cs="Calibri"/>
                <w:color w:val="000000"/>
              </w:rPr>
              <w:t xml:space="preserve"> std. error)</w:t>
            </w:r>
          </w:p>
        </w:tc>
      </w:tr>
      <w:tr w:rsidR="00033B7E" w:rsidRPr="00033B7E" w14:paraId="159C0E43" w14:textId="77777777" w:rsidTr="00033B7E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DACF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Delivery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72B6A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Sink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950DC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Disease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FC91C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Anus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3120F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Cervix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8AFF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Introitus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2E9B2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C4B9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Vagina</w:t>
            </w:r>
          </w:p>
        </w:tc>
      </w:tr>
      <w:tr w:rsidR="00033B7E" w:rsidRPr="00033B7E" w14:paraId="2F9930ED" w14:textId="77777777" w:rsidTr="00033B7E">
        <w:trPr>
          <w:trHeight w:val="300"/>
        </w:trPr>
        <w:tc>
          <w:tcPr>
            <w:tcW w:w="11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DB3C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C-section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5DCB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1C26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AAC1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0.635 ± 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9CDB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0.022 ± 0.048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693A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0.035 ± 0.043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D6F2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0.276 ± 0.285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EBF1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0.031 ± 0.051</w:t>
            </w:r>
          </w:p>
        </w:tc>
      </w:tr>
      <w:tr w:rsidR="00033B7E" w:rsidRPr="00033B7E" w14:paraId="27CDB40D" w14:textId="77777777" w:rsidTr="00033B7E">
        <w:trPr>
          <w:trHeight w:val="300"/>
        </w:trPr>
        <w:tc>
          <w:tcPr>
            <w:tcW w:w="118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2F6CCAA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116640E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662D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T1D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6DD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0.691 ± 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B25D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0.02 ± 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81CA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0.039 ± 0.038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DA5B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0.22 ± 0.25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A2D6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0.031 ± 0.032</w:t>
            </w:r>
          </w:p>
        </w:tc>
      </w:tr>
      <w:tr w:rsidR="00033B7E" w:rsidRPr="00033B7E" w14:paraId="5E265F2F" w14:textId="77777777" w:rsidTr="00033B7E">
        <w:trPr>
          <w:trHeight w:val="300"/>
        </w:trPr>
        <w:tc>
          <w:tcPr>
            <w:tcW w:w="118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19811511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E57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Stool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3010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B3FF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0.839 ± 0.104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23D7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0.003 ± 0.003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BFA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0.067 ± 0.033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4DA0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0.046 ± 0.111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B271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0.044 ± 0.024</w:t>
            </w:r>
          </w:p>
        </w:tc>
      </w:tr>
      <w:tr w:rsidR="00033B7E" w:rsidRPr="00033B7E" w14:paraId="484B76A6" w14:textId="77777777" w:rsidTr="00033B7E">
        <w:trPr>
          <w:trHeight w:val="300"/>
        </w:trPr>
        <w:tc>
          <w:tcPr>
            <w:tcW w:w="118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11E6884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69C4CA6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34BA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T1D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A04A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0.764 ± 0.252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13D4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0.003 ± 0.005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A58D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0.09 ± 0.091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DD8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0.091 ± 0.209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4C92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0.052 ± 0.069</w:t>
            </w:r>
          </w:p>
        </w:tc>
      </w:tr>
      <w:tr w:rsidR="00033B7E" w:rsidRPr="00033B7E" w14:paraId="17F3021E" w14:textId="77777777" w:rsidTr="00033B7E">
        <w:trPr>
          <w:trHeight w:val="300"/>
        </w:trPr>
        <w:tc>
          <w:tcPr>
            <w:tcW w:w="118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9094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Vaginal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422E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Ear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8BF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77D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0.595 ± 0.311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6FA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0.052 ± 0.092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95B5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0.09 ± 0.096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2442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0.18 ± 0.247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DA35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0.083 ± 0.105</w:t>
            </w:r>
          </w:p>
        </w:tc>
      </w:tr>
      <w:tr w:rsidR="00033B7E" w:rsidRPr="00033B7E" w14:paraId="1298AD40" w14:textId="77777777" w:rsidTr="00033B7E">
        <w:trPr>
          <w:trHeight w:val="300"/>
        </w:trPr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4EAB9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1CDB365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EAA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T1D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F504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0.832 ± 0.198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66F5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0.007 ± 0.011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89F0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0.051 ± 0.076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9A39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0.08 ± 0.174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54F9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 ± 0.047</w:t>
            </w:r>
          </w:p>
        </w:tc>
      </w:tr>
      <w:tr w:rsidR="00033B7E" w:rsidRPr="00033B7E" w14:paraId="19DCB94D" w14:textId="77777777" w:rsidTr="00033B7E">
        <w:trPr>
          <w:trHeight w:val="300"/>
        </w:trPr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B2D18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B814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Stool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BA040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679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0.653 ± 0.317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78AE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0.006 ± 0.006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4B81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0.038 ± 0.024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78B8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0.282 ± 0.331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0821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0.021 ± 0.014</w:t>
            </w:r>
          </w:p>
        </w:tc>
      </w:tr>
      <w:tr w:rsidR="00033B7E" w:rsidRPr="00033B7E" w14:paraId="607431C4" w14:textId="77777777" w:rsidTr="00033B7E">
        <w:trPr>
          <w:trHeight w:val="300"/>
        </w:trPr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D743F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6217458" w14:textId="77777777" w:rsidR="00033B7E" w:rsidRPr="00033B7E" w:rsidRDefault="00033B7E" w:rsidP="00033B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3D8B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T1D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D4B7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0.545 ± 0.336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3471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0.02 ± 0.062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A339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0.053 ± 0.053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A92F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0.346 ± 0.343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4413" w14:textId="77777777" w:rsidR="00033B7E" w:rsidRPr="00033B7E" w:rsidRDefault="00033B7E" w:rsidP="00033B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B7E">
              <w:rPr>
                <w:rFonts w:ascii="Calibri" w:eastAsia="Times New Roman" w:hAnsi="Calibri" w:cs="Calibri"/>
                <w:color w:val="000000"/>
              </w:rPr>
              <w:t>0.036 ± 0.042</w:t>
            </w:r>
          </w:p>
        </w:tc>
      </w:tr>
    </w:tbl>
    <w:p w14:paraId="36BD9024" w14:textId="61F78895" w:rsidR="009404F5" w:rsidRDefault="00033B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7AFE1A" wp14:editId="28001698">
                <wp:simplePos x="0" y="0"/>
                <wp:positionH relativeFrom="column">
                  <wp:posOffset>876935</wp:posOffset>
                </wp:positionH>
                <wp:positionV relativeFrom="paragraph">
                  <wp:posOffset>662940</wp:posOffset>
                </wp:positionV>
                <wp:extent cx="766064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DF2D2" w14:textId="6262B0CA" w:rsidR="00033B7E" w:rsidRPr="00BE01A0" w:rsidRDefault="00033B7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BE01A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Supplementary </w:t>
                            </w:r>
                            <w:r w:rsidRPr="00BE01A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Table </w:t>
                            </w:r>
                            <w:r w:rsidRPr="00BE01A0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X</w:t>
                            </w:r>
                            <w:r w:rsidRPr="00BE01A0">
                              <w:rPr>
                                <w:rFonts w:ascii="Calibri" w:hAnsi="Calibri" w:cs="Calibri"/>
                              </w:rPr>
                              <w:t xml:space="preserve">. Overview of maternal source </w:t>
                            </w:r>
                            <w:r w:rsidR="00E90E35" w:rsidRPr="00BE01A0">
                              <w:rPr>
                                <w:rFonts w:ascii="Calibri" w:hAnsi="Calibri" w:cs="Calibri"/>
                              </w:rPr>
                              <w:t>mean contribution</w:t>
                            </w:r>
                            <w:r w:rsidR="00E90E35">
                              <w:rPr>
                                <w:rFonts w:ascii="Calibri" w:hAnsi="Calibri" w:cs="Calibri"/>
                              </w:rPr>
                              <w:t xml:space="preserve">s to </w:t>
                            </w:r>
                            <w:r w:rsidRPr="00BE01A0">
                              <w:rPr>
                                <w:rFonts w:ascii="Calibri" w:hAnsi="Calibri" w:cs="Calibri"/>
                              </w:rPr>
                              <w:t xml:space="preserve">newborn </w:t>
                            </w:r>
                            <w:r w:rsidRPr="00BE01A0">
                              <w:rPr>
                                <w:rFonts w:ascii="Calibri" w:hAnsi="Calibri" w:cs="Calibri"/>
                              </w:rPr>
                              <w:t>sink</w:t>
                            </w:r>
                            <w:r w:rsidR="00E90E35">
                              <w:rPr>
                                <w:rFonts w:ascii="Calibri" w:hAnsi="Calibri" w:cs="Calibri"/>
                              </w:rPr>
                              <w:t>s</w:t>
                            </w:r>
                            <w:r w:rsidRPr="00BE01A0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BE01A0">
                              <w:rPr>
                                <w:rFonts w:ascii="Calibri" w:hAnsi="Calibri" w:cs="Calibri"/>
                              </w:rPr>
                              <w:t xml:space="preserve">by disease </w:t>
                            </w:r>
                            <w:r w:rsidRPr="00BE01A0">
                              <w:rPr>
                                <w:rFonts w:ascii="Calibri" w:hAnsi="Calibri" w:cs="Calibri"/>
                              </w:rPr>
                              <w:t>and delivery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7AF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05pt;margin-top:52.2pt;width:603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" stroked="f">
                <v:textbox style="mso-fit-shape-to-text:t">
                  <w:txbxContent>
                    <w:p w14:paraId="1E8DF2D2" w14:textId="6262B0CA" w:rsidR="00033B7E" w:rsidRPr="00BE01A0" w:rsidRDefault="00033B7E">
                      <w:pPr>
                        <w:rPr>
                          <w:rFonts w:ascii="Calibri" w:hAnsi="Calibri" w:cs="Calibri"/>
                        </w:rPr>
                      </w:pPr>
                      <w:r w:rsidRPr="00BE01A0">
                        <w:rPr>
                          <w:rFonts w:ascii="Calibri" w:hAnsi="Calibri" w:cs="Calibri"/>
                          <w:b/>
                          <w:bCs/>
                        </w:rPr>
                        <w:t xml:space="preserve">Supplementary </w:t>
                      </w:r>
                      <w:r w:rsidRPr="00BE01A0">
                        <w:rPr>
                          <w:rFonts w:ascii="Calibri" w:hAnsi="Calibri" w:cs="Calibri"/>
                          <w:b/>
                          <w:bCs/>
                        </w:rPr>
                        <w:t xml:space="preserve">Table </w:t>
                      </w:r>
                      <w:r w:rsidRPr="00BE01A0">
                        <w:rPr>
                          <w:rFonts w:ascii="Calibri" w:hAnsi="Calibri" w:cs="Calibri"/>
                          <w:b/>
                          <w:bCs/>
                        </w:rPr>
                        <w:t>X</w:t>
                      </w:r>
                      <w:r w:rsidRPr="00BE01A0">
                        <w:rPr>
                          <w:rFonts w:ascii="Calibri" w:hAnsi="Calibri" w:cs="Calibri"/>
                        </w:rPr>
                        <w:t xml:space="preserve">. Overview of maternal source </w:t>
                      </w:r>
                      <w:r w:rsidR="00E90E35" w:rsidRPr="00BE01A0">
                        <w:rPr>
                          <w:rFonts w:ascii="Calibri" w:hAnsi="Calibri" w:cs="Calibri"/>
                        </w:rPr>
                        <w:t>mean contribution</w:t>
                      </w:r>
                      <w:r w:rsidR="00E90E35">
                        <w:rPr>
                          <w:rFonts w:ascii="Calibri" w:hAnsi="Calibri" w:cs="Calibri"/>
                        </w:rPr>
                        <w:t xml:space="preserve">s to </w:t>
                      </w:r>
                      <w:r w:rsidRPr="00BE01A0">
                        <w:rPr>
                          <w:rFonts w:ascii="Calibri" w:hAnsi="Calibri" w:cs="Calibri"/>
                        </w:rPr>
                        <w:t xml:space="preserve">newborn </w:t>
                      </w:r>
                      <w:r w:rsidRPr="00BE01A0">
                        <w:rPr>
                          <w:rFonts w:ascii="Calibri" w:hAnsi="Calibri" w:cs="Calibri"/>
                        </w:rPr>
                        <w:t>sink</w:t>
                      </w:r>
                      <w:r w:rsidR="00E90E35">
                        <w:rPr>
                          <w:rFonts w:ascii="Calibri" w:hAnsi="Calibri" w:cs="Calibri"/>
                        </w:rPr>
                        <w:t>s</w:t>
                      </w:r>
                      <w:r w:rsidRPr="00BE01A0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BE01A0">
                        <w:rPr>
                          <w:rFonts w:ascii="Calibri" w:hAnsi="Calibri" w:cs="Calibri"/>
                        </w:rPr>
                        <w:t xml:space="preserve">by disease </w:t>
                      </w:r>
                      <w:r w:rsidRPr="00BE01A0">
                        <w:rPr>
                          <w:rFonts w:ascii="Calibri" w:hAnsi="Calibri" w:cs="Calibri"/>
                        </w:rPr>
                        <w:t>and delivery method.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96"/>
        <w:gridCol w:w="1475"/>
        <w:gridCol w:w="1480"/>
        <w:gridCol w:w="1308"/>
        <w:gridCol w:w="1241"/>
      </w:tblGrid>
      <w:tr w:rsidR="009404F5" w:rsidRPr="009404F5" w14:paraId="02C90EF4" w14:textId="77777777" w:rsidTr="009404F5">
        <w:trPr>
          <w:trHeight w:val="255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85B4" w14:textId="2ADE4B6E" w:rsidR="009404F5" w:rsidRPr="009404F5" w:rsidRDefault="009404F5" w:rsidP="0094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04F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Supplementary file X. </w:t>
            </w:r>
            <w:r w:rsidRPr="009404F5">
              <w:rPr>
                <w:rFonts w:ascii="Calibri" w:eastAsia="Times New Roman" w:hAnsi="Calibri" w:cs="Calibri"/>
                <w:color w:val="000000"/>
              </w:rPr>
              <w:t xml:space="preserve">Results from a linear model fit showing significant variable interactions of disease, delivery method, and source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model fit </w:t>
            </w:r>
            <w:r w:rsidRPr="009404F5">
              <w:rPr>
                <w:rFonts w:ascii="Calibri" w:eastAsia="Times New Roman" w:hAnsi="Calibri" w:cs="Calibri"/>
                <w:color w:val="000000"/>
              </w:rPr>
              <w:t>contributions.</w:t>
            </w:r>
          </w:p>
        </w:tc>
      </w:tr>
      <w:tr w:rsidR="009404F5" w:rsidRPr="009404F5" w14:paraId="1F0D92C8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F61D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9154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1262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std.error</w:t>
            </w:r>
            <w:proofErr w:type="spellEnd"/>
            <w:proofErr w:type="gramEnd"/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22B5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statistic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96A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p.value</w:t>
            </w:r>
            <w:proofErr w:type="spellEnd"/>
          </w:p>
        </w:tc>
      </w:tr>
      <w:tr w:rsidR="009404F5" w:rsidRPr="009404F5" w14:paraId="5128FEF9" w14:textId="77777777" w:rsidTr="009404F5">
        <w:trPr>
          <w:trHeight w:val="255"/>
        </w:trPr>
        <w:tc>
          <w:tcPr>
            <w:tcW w:w="30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B289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0E3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CD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508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17.119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4CBE" w14:textId="75BBBF39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6D373CBD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6A4E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SourceCervix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EFA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-0.613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BD4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CE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-11.678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82318" w14:textId="4D40F313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58936DB1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0383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SourceVagina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A54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B71E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D78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-11.508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664BC" w14:textId="2FF619EF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3FCA2DFA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00A2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SourceIntroitus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1ED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-0.600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1B3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8D9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-11.438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451FE" w14:textId="32910785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37EE0548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AC35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SourceUnknown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45A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-0.359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97D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3AC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-6.839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06B37" w14:textId="51B80295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5859A0A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6F00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SourceUnknown:SinkStool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36A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94D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AC5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-5.044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1E5D" w14:textId="33249501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178CC325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78AB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DeliveryVaginal:SourceUnknown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D75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0.478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012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DA0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4.062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372EC" w14:textId="2EAA9A8B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</w:t>
            </w:r>
            <w:r w:rsidRPr="006A25B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404F5" w:rsidRPr="009404F5" w14:paraId="7DEBC7B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1C37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SinkStool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1F2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003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923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3.352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6B8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0.001</w:t>
            </w:r>
          </w:p>
        </w:tc>
      </w:tr>
      <w:tr w:rsidR="009404F5" w:rsidRPr="009404F5" w14:paraId="5F1D4555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292B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SourceCervix:SinkStool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3C4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1C1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124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-2.590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DDF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0.010</w:t>
            </w:r>
          </w:p>
        </w:tc>
      </w:tr>
      <w:tr w:rsidR="009404F5" w:rsidRPr="009404F5" w14:paraId="38859A6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C578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3C2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4AF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AE3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2.392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7D8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0.017</w:t>
            </w:r>
          </w:p>
        </w:tc>
      </w:tr>
      <w:tr w:rsidR="009404F5" w:rsidRPr="009404F5" w14:paraId="551A0816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8DB8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SourceVagina:SinkStool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D02A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31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E1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-2.220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86A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0.027</w:t>
            </w:r>
          </w:p>
        </w:tc>
      </w:tr>
      <w:tr w:rsidR="009404F5" w:rsidRPr="009404F5" w14:paraId="2953FDD9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0AE8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:SourceVagina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5B1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886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B0D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-2.178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7D3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0.030</w:t>
            </w:r>
          </w:p>
        </w:tc>
      </w:tr>
      <w:tr w:rsidR="009404F5" w:rsidRPr="009404F5" w14:paraId="39282EC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C07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D:SourceUnknown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B2E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2D4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672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2.130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6F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0.033</w:t>
            </w:r>
          </w:p>
        </w:tc>
      </w:tr>
      <w:tr w:rsidR="009404F5" w:rsidRPr="009404F5" w14:paraId="738BBD2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CF0C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:SourceCervix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E1E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C3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B83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-2.098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A91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0.036</w:t>
            </w:r>
          </w:p>
        </w:tc>
      </w:tr>
      <w:tr w:rsidR="009404F5" w:rsidRPr="009404F5" w14:paraId="626ECD34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E5E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:SourceIntroitus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C04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D66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59D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-2.091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F22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0.037</w:t>
            </w:r>
          </w:p>
        </w:tc>
      </w:tr>
      <w:tr w:rsidR="009404F5" w:rsidRPr="009404F5" w14:paraId="24CD3A24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2F56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:SourceUnknown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E23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280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87E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-2.091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851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0.037</w:t>
            </w:r>
          </w:p>
        </w:tc>
      </w:tr>
      <w:tr w:rsidR="009404F5" w:rsidRPr="009404F5" w14:paraId="05DDB896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43E1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SourceIntroitus:SinkStool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EF8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-0.172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9B6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E4E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-1.996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898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0.046</w:t>
            </w:r>
          </w:p>
        </w:tc>
      </w:tr>
      <w:tr w:rsidR="009404F5" w:rsidRPr="009404F5" w14:paraId="4A179AC6" w14:textId="77777777" w:rsidTr="009404F5">
        <w:trPr>
          <w:trHeight w:val="255"/>
        </w:trPr>
        <w:tc>
          <w:tcPr>
            <w:tcW w:w="30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181A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6D7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6E2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EA8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-1.881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8D9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0.060</w:t>
            </w:r>
          </w:p>
        </w:tc>
      </w:tr>
      <w:tr w:rsidR="009404F5" w:rsidRPr="009404F5" w14:paraId="13E653E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7693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DeliveryVaginal:SinkStool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944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694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773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-1.748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E3A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0.081</w:t>
            </w:r>
          </w:p>
        </w:tc>
      </w:tr>
      <w:tr w:rsidR="009404F5" w:rsidRPr="009404F5" w14:paraId="2577C6A4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C804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:SourceUnknown:SinkStool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FCC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F28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005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1.709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B96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0.088</w:t>
            </w:r>
          </w:p>
        </w:tc>
      </w:tr>
      <w:tr w:rsidR="009404F5" w:rsidRPr="009404F5" w14:paraId="0EF7621A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3EB7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:SourceVagina:SinkStool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FB1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6D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7EE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1.699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319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</w:t>
            </w:r>
          </w:p>
        </w:tc>
      </w:tr>
      <w:tr w:rsidR="009404F5" w:rsidRPr="009404F5" w14:paraId="1FE6A9D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41E8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D:SinkStool</w:t>
            </w:r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4B0A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BA6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510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-1.697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F95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</w:t>
            </w:r>
          </w:p>
        </w:tc>
      </w:tr>
      <w:tr w:rsidR="009404F5" w:rsidRPr="009404F5" w14:paraId="151C201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92B6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:SourceCervix:SinkStool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3D8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ABE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54C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1.689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1A2E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</w:t>
            </w:r>
          </w:p>
        </w:tc>
      </w:tr>
      <w:tr w:rsidR="009404F5" w:rsidRPr="009404F5" w14:paraId="6404EE20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FF58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D:SourceUnknown</w:t>
            </w:r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C4A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69D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779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-1.593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3DE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</w:t>
            </w:r>
          </w:p>
        </w:tc>
      </w:tr>
      <w:tr w:rsidR="009404F5" w:rsidRPr="009404F5" w14:paraId="6E89EB1D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3876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D:DeliveryVaginal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:SourceIntroitus:SinkStool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E3DA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0BF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FB6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2FA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0.121</w:t>
            </w:r>
          </w:p>
        </w:tc>
      </w:tr>
      <w:tr w:rsidR="009404F5" w:rsidRPr="009404F5" w14:paraId="3869E129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A262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D:SourceIntroitus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645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362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046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1.373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F6F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0.170</w:t>
            </w:r>
          </w:p>
        </w:tc>
      </w:tr>
      <w:tr w:rsidR="009404F5" w:rsidRPr="009404F5" w14:paraId="027D4EDC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C3E6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D:SourceVagina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EE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D59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EC6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EA6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0.201</w:t>
            </w:r>
          </w:p>
        </w:tc>
      </w:tr>
      <w:tr w:rsidR="009404F5" w:rsidRPr="009404F5" w14:paraId="39505A2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E85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DeliveryVaginal:SourceIntroitus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185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CE8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77C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787E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0.205</w:t>
            </w:r>
          </w:p>
        </w:tc>
      </w:tr>
      <w:tr w:rsidR="009404F5" w:rsidRPr="009404F5" w14:paraId="7A0595E6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949B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DeliveryVaginal:SourceVagina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D860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9B1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8E6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1.226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14F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0.220</w:t>
            </w:r>
          </w:p>
        </w:tc>
      </w:tr>
      <w:tr w:rsidR="009404F5" w:rsidRPr="009404F5" w14:paraId="38B79569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A0C6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D:SourceCervix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AE7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B93E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20D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B7F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0.224</w:t>
            </w:r>
          </w:p>
        </w:tc>
      </w:tr>
      <w:tr w:rsidR="009404F5" w:rsidRPr="009404F5" w14:paraId="60F265E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C1B2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diseaseT1D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C0B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6B2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5B7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AE0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0.264</w:t>
            </w:r>
          </w:p>
        </w:tc>
      </w:tr>
      <w:tr w:rsidR="009404F5" w:rsidRPr="009404F5" w14:paraId="57F5D0D6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8E67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DeliveryVaginal:SourceCervix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F68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06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35B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1.009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96F4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0.314</w:t>
            </w:r>
          </w:p>
        </w:tc>
      </w:tr>
      <w:tr w:rsidR="009404F5" w:rsidRPr="009404F5" w14:paraId="21254CB1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8A2B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DeliveryVaginal:SourceCervix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479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7ADA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B9B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588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0.354</w:t>
            </w:r>
          </w:p>
        </w:tc>
      </w:tr>
      <w:tr w:rsidR="009404F5" w:rsidRPr="009404F5" w14:paraId="65829E2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F77F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D:SourceCervix</w:t>
            </w:r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8AC5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-0.058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73E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DBBB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-0.818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7B3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0.414</w:t>
            </w:r>
          </w:p>
        </w:tc>
      </w:tr>
      <w:tr w:rsidR="009404F5" w:rsidRPr="009404F5" w14:paraId="69397EE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5E2F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D:SourceVagina</w:t>
            </w:r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1721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-0.057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F9A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4CC8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-0.799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533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0.424</w:t>
            </w:r>
          </w:p>
        </w:tc>
      </w:tr>
      <w:tr w:rsidR="009404F5" w:rsidRPr="009404F5" w14:paraId="573C570B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9864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0A9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5F7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90E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-0.756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1C5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0.450</w:t>
            </w:r>
          </w:p>
        </w:tc>
      </w:tr>
      <w:tr w:rsidR="009404F5" w:rsidRPr="009404F5" w14:paraId="7514EE42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385B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DeliveryVaginal:SourceUnknown</w:t>
            </w:r>
            <w:proofErr w:type="spellEnd"/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E27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-0.056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95D2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61A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-0.749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C8CA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0.454</w:t>
            </w:r>
          </w:p>
        </w:tc>
      </w:tr>
      <w:tr w:rsidR="009404F5" w:rsidRPr="009404F5" w14:paraId="6D349485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4400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diseaseT1</w:t>
            </w:r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D:SourceIntroitus</w:t>
            </w:r>
            <w:proofErr w:type="gram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8EBD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C13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9C5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-0.739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BB4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0.460</w:t>
            </w:r>
          </w:p>
        </w:tc>
      </w:tr>
      <w:tr w:rsidR="009404F5" w:rsidRPr="009404F5" w14:paraId="4BFF3D63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B5D2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DeliveryVaginal:SourceVagina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E45F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B5C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D30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E4B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0.553</w:t>
            </w:r>
          </w:p>
        </w:tc>
      </w:tr>
      <w:tr w:rsidR="009404F5" w:rsidRPr="009404F5" w14:paraId="63A8828A" w14:textId="77777777" w:rsidTr="009404F5">
        <w:trPr>
          <w:trHeight w:val="255"/>
        </w:trPr>
        <w:tc>
          <w:tcPr>
            <w:tcW w:w="30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D0F0" w14:textId="77777777" w:rsidR="009404F5" w:rsidRPr="009404F5" w:rsidRDefault="009404F5" w:rsidP="009404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DeliveryVaginal:SourceIntroitus</w:t>
            </w:r>
            <w:proofErr w:type="gramEnd"/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:SinkStool</w:t>
            </w:r>
            <w:proofErr w:type="spellEnd"/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5617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E19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8256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DB23" w14:textId="77777777" w:rsidR="009404F5" w:rsidRPr="009404F5" w:rsidRDefault="009404F5" w:rsidP="0094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04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0.606</w:t>
            </w:r>
          </w:p>
        </w:tc>
      </w:tr>
    </w:tbl>
    <w:p w14:paraId="560B3A67" w14:textId="25194BE7" w:rsidR="009404F5" w:rsidRDefault="009404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3738D27" wp14:editId="7A8F9086">
                <wp:simplePos x="0" y="0"/>
                <wp:positionH relativeFrom="column">
                  <wp:posOffset>1140528</wp:posOffset>
                </wp:positionH>
                <wp:positionV relativeFrom="paragraph">
                  <wp:posOffset>360</wp:posOffset>
                </wp:positionV>
                <wp:extent cx="7108825" cy="1404620"/>
                <wp:effectExtent l="0" t="0" r="0" b="8255"/>
                <wp:wrapTight wrapText="bothSides">
                  <wp:wrapPolygon edited="0">
                    <wp:start x="0" y="0"/>
                    <wp:lineTo x="0" y="21291"/>
                    <wp:lineTo x="21532" y="21291"/>
                    <wp:lineTo x="2153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9A83F" w14:textId="762864FB" w:rsidR="006E0C9A" w:rsidRDefault="006E0C9A">
                            <w:r w:rsidRPr="00033B7E">
                              <w:rPr>
                                <w:b/>
                                <w:bCs/>
                              </w:rPr>
                              <w:t xml:space="preserve">Supplementary Figure </w:t>
                            </w:r>
                            <w:r w:rsidR="00045D4C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033B7E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="00033B7E">
                              <w:t xml:space="preserve"> </w:t>
                            </w:r>
                            <w:r>
                              <w:t xml:space="preserve">Sourcetracker2 derived maternal contributions to neonatal microbiomes by sample type and delivery mode. Results show statistically significant </w:t>
                            </w:r>
                            <w:r w:rsidR="00BE01A0">
                              <w:t xml:space="preserve">increases in </w:t>
                            </w:r>
                            <w:r>
                              <w:t xml:space="preserve">maternal source </w:t>
                            </w:r>
                            <w:r w:rsidR="00BE01A0">
                              <w:t xml:space="preserve">Anus </w:t>
                            </w:r>
                            <w:r>
                              <w:t xml:space="preserve">contributions to the ear microbiome when comparing vaginally delivered neonatal ear microbiomes </w:t>
                            </w:r>
                            <w:r w:rsidR="00E3775A">
                              <w:t>from</w:t>
                            </w:r>
                            <w:r>
                              <w:t xml:space="preserve"> type</w:t>
                            </w:r>
                            <w:r w:rsidR="00BE01A0">
                              <w:t xml:space="preserve"> </w:t>
                            </w:r>
                            <w:r>
                              <w:t xml:space="preserve">1 diabetic </w:t>
                            </w:r>
                            <w:r w:rsidR="00E3775A">
                              <w:t>mothers to the control.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38D27" id="_x0000_s1027" type="#_x0000_t202" style="position:absolute;margin-left:89.8pt;margin-top:.05pt;width:559.7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" stroked="f">
                <v:textbox style="mso-fit-shape-to-text:t">
                  <w:txbxContent>
                    <w:p w14:paraId="3CC9A83F" w14:textId="762864FB" w:rsidR="006E0C9A" w:rsidRDefault="006E0C9A">
                      <w:r w:rsidRPr="00033B7E">
                        <w:rPr>
                          <w:b/>
                          <w:bCs/>
                        </w:rPr>
                        <w:t xml:space="preserve">Supplementary Figure </w:t>
                      </w:r>
                      <w:r w:rsidR="00045D4C">
                        <w:rPr>
                          <w:b/>
                          <w:bCs/>
                        </w:rPr>
                        <w:t>X</w:t>
                      </w:r>
                      <w:r w:rsidRPr="00033B7E"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</w:t>
                      </w:r>
                      <w:r w:rsidR="00033B7E">
                        <w:t xml:space="preserve"> </w:t>
                      </w:r>
                      <w:r>
                        <w:t xml:space="preserve">Sourcetracker2 derived maternal contributions to neonatal microbiomes by sample type and delivery mode. Results show statistically significant </w:t>
                      </w:r>
                      <w:r w:rsidR="00BE01A0">
                        <w:t xml:space="preserve">increases in </w:t>
                      </w:r>
                      <w:r>
                        <w:t xml:space="preserve">maternal source </w:t>
                      </w:r>
                      <w:r w:rsidR="00BE01A0">
                        <w:t xml:space="preserve">Anus </w:t>
                      </w:r>
                      <w:r>
                        <w:t xml:space="preserve">contributions to the ear microbiome when comparing vaginally delivered neonatal ear microbiomes </w:t>
                      </w:r>
                      <w:r w:rsidR="00E3775A">
                        <w:t>from</w:t>
                      </w:r>
                      <w:r>
                        <w:t xml:space="preserve"> type</w:t>
                      </w:r>
                      <w:r w:rsidR="00BE01A0">
                        <w:t xml:space="preserve"> </w:t>
                      </w:r>
                      <w:r>
                        <w:t xml:space="preserve">1 diabetic </w:t>
                      </w:r>
                      <w:r w:rsidR="00E3775A">
                        <w:t>mothers to the control.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98BC35E" w14:textId="3C3D5670" w:rsidR="00033B7E" w:rsidRDefault="00033B7E"/>
    <w:p w14:paraId="603260BF" w14:textId="1B5BA017" w:rsidR="009637DE" w:rsidRDefault="00033B7E" w:rsidP="001A2CEB">
      <w:r>
        <w:rPr>
          <w:noProof/>
        </w:rPr>
        <w:drawing>
          <wp:anchor distT="0" distB="0" distL="114300" distR="114300" simplePos="0" relativeHeight="251664384" behindDoc="0" locked="0" layoutInCell="1" allowOverlap="1" wp14:anchorId="7D2B0FDC" wp14:editId="7E79D201">
            <wp:simplePos x="0" y="0"/>
            <wp:positionH relativeFrom="margin">
              <wp:posOffset>1264285</wp:posOffset>
            </wp:positionH>
            <wp:positionV relativeFrom="margin">
              <wp:posOffset>827405</wp:posOffset>
            </wp:positionV>
            <wp:extent cx="6679565" cy="5955665"/>
            <wp:effectExtent l="0" t="0" r="6985" b="6985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0"/>
                    <a:stretch/>
                  </pic:blipFill>
                  <pic:spPr bwMode="auto">
                    <a:xfrm>
                      <a:off x="0" y="0"/>
                      <a:ext cx="6679565" cy="595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37DE" w:rsidSect="00480D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28"/>
    <w:rsid w:val="00033B7E"/>
    <w:rsid w:val="00045D4C"/>
    <w:rsid w:val="001A2CEB"/>
    <w:rsid w:val="00400240"/>
    <w:rsid w:val="00480D28"/>
    <w:rsid w:val="00511723"/>
    <w:rsid w:val="0055329D"/>
    <w:rsid w:val="006E0C9A"/>
    <w:rsid w:val="0070617E"/>
    <w:rsid w:val="009404F5"/>
    <w:rsid w:val="009637DE"/>
    <w:rsid w:val="00BE01A0"/>
    <w:rsid w:val="00D85231"/>
    <w:rsid w:val="00E3775A"/>
    <w:rsid w:val="00E90E35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2E87"/>
  <w15:chartTrackingRefBased/>
  <w15:docId w15:val="{F52A439B-2352-4A38-BEA9-4FF93C4E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0D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7905-315B-40F1-BA1B-130EB284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Jochum, Michael D.</dc:creator>
  <cp:keywords/>
  <dc:description/>
  <cp:lastModifiedBy>Jochum, Michael D.</cp:lastModifiedBy>
  <cp:revision>4</cp:revision>
  <dcterms:created xsi:type="dcterms:W3CDTF">2022-05-13T22:11:00Z</dcterms:created>
  <dcterms:modified xsi:type="dcterms:W3CDTF">2022-05-13T22:19:00Z</dcterms:modified>
</cp:coreProperties>
</file>