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 to Reviewer Feedback</w:t>
      </w:r>
    </w:p>
    <w:p>
      <w:pPr>
        <w:pStyle w:val="Subtitle"/>
      </w:pPr>
      <w:r>
        <w:t xml:space="preserve">Ecosystem Simulation — Point-to-Point Rebuttal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Yermek Aubayev</w:t>
      </w:r>
    </w:p>
    <w:p>
      <w:pPr>
        <w:pStyle w:val="BodyText"/>
      </w:pPr>
      <w:r>
        <w:rPr>
          <w:b/>
          <w:bCs/>
        </w:rPr>
        <w:t xml:space="preserve">Matricula Number:</w:t>
      </w:r>
      <w:r>
        <w:t xml:space="preserve"> </w:t>
      </w:r>
      <w:r>
        <w:t xml:space="preserve">551098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Data Analysis</w:t>
      </w:r>
    </w:p>
    <w:p>
      <w:pPr>
        <w:pStyle w:val="BodyText"/>
      </w:pPr>
      <w:r>
        <w:rPr>
          <w:b/>
          <w:bCs/>
        </w:rPr>
        <w:t xml:space="preserve">Professor:</w:t>
      </w:r>
      <w:r>
        <w:t xml:space="preserve"> </w:t>
      </w:r>
      <w:r>
        <w:t xml:space="preserve">Salvatore Distefano</w:t>
      </w:r>
    </w:p>
    <w:p>
      <w:pPr>
        <w:pStyle w:val="BodyText"/>
      </w:pPr>
      <w:r>
        <w:rPr>
          <w:b/>
          <w:bCs/>
        </w:rPr>
        <w:t xml:space="preserve">University of Messina</w:t>
      </w:r>
    </w:p>
    <w:p>
      <w:pPr>
        <w:pStyle w:val="BodyText"/>
      </w:pPr>
      <w:r>
        <w:t xml:space="preserve">Each of the four remarks below is quoted verbatim, followed by what was</w:t>
      </w:r>
      <w:r>
        <w:t xml:space="preserve"> </w:t>
      </w:r>
      <w:r>
        <w:t xml:space="preserve">found to be accurate in it, exactly what changed in the code, and how the</w:t>
      </w:r>
      <w:r>
        <w:t xml:space="preserve"> </w:t>
      </w:r>
      <w:r>
        <w:t xml:space="preserve">change was verified. Every code change described here was applied to the</w:t>
      </w:r>
      <w:r>
        <w:t xml:space="preserve"> </w:t>
      </w:r>
      <w:r>
        <w:t xml:space="preserve">actual source, compiled, and checked against the full test suite</w:t>
      </w:r>
      <w:r>
        <w:t xml:space="preserve"> </w:t>
      </w:r>
      <w:r>
        <w:t xml:space="preserve">(107 tests, 0 failures) before this document was written.</w:t>
      </w:r>
    </w:p>
    <w:p>
      <w:r>
        <w:pict>
          <v:rect style="width:0;height:1.5pt" o:hralign="center" o:hrstd="t" o:hr="t"/>
        </w:pict>
      </w:r>
    </w:p>
    <w:bookmarkStart w:id="9" w:name="Xc03a001bf6b9fcae1cb2e935839ca70589aa390"/>
    <w:p>
      <w:pPr>
        <w:pStyle w:val="Heading2"/>
      </w:pPr>
      <w:r>
        <w:t xml:space="preserve">1.</w:t>
      </w:r>
      <w:r>
        <w:t xml:space="preserve"> </w:t>
      </w:r>
      <w:r>
        <w:t xml:space="preserve">“Encapsulation and information hiding are two different concepts, now they are overlapped and mixed up in encapsulation, some concepts of the latter are used in the former generating confusion.”</w:t>
      </w:r>
    </w:p>
    <w:p>
      <w:pPr>
        <w:pStyle w:val="FirstParagraph"/>
      </w:pPr>
      <w:r>
        <w:rPr>
          <w:b/>
          <w:bCs/>
        </w:rPr>
        <w:t xml:space="preserve">What was actually wrong.</w:t>
      </w:r>
      <w:r>
        <w:t xml:space="preserve"> </w:t>
      </w:r>
      <w:r>
        <w:t xml:space="preserve">The previous §2.1 (Encapsulation)</w:t>
      </w:r>
      <w:r>
        <w:t xml:space="preserve"> </w:t>
      </w:r>
      <w:r>
        <w:t xml:space="preserve">description read:</w:t>
      </w:r>
      <w:r>
        <w:t xml:space="preserve"> </w:t>
      </w:r>
      <w:r>
        <w:rPr>
          <w:i/>
          <w:iCs/>
        </w:rPr>
        <w:t xml:space="preserve">“Every field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Entity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Organism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Animal</w:t>
      </w:r>
      <w:r>
        <w:rPr>
          <w:i/>
          <w:iCs/>
        </w:rPr>
        <w:t xml:space="preserve"> </w:t>
      </w:r>
      <w:r>
        <w:rPr>
          <w:i/>
          <w:iCs/>
        </w:rPr>
        <w:t xml:space="preserve">follows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pattern: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protected</w:t>
      </w:r>
      <w:r>
        <w:rPr>
          <w:i/>
          <w:iCs/>
        </w:rPr>
        <w:t xml:space="preserve"> </w:t>
      </w:r>
      <w:r>
        <w:rPr>
          <w:i/>
          <w:iCs/>
        </w:rPr>
        <w:t xml:space="preserve">state, exposed only through explicit</w:t>
      </w:r>
      <w:r>
        <w:rPr>
          <w:i/>
          <w:iCs/>
        </w:rPr>
        <w:t xml:space="preserve"> </w:t>
      </w:r>
      <w:r>
        <w:rPr>
          <w:i/>
          <w:iCs/>
        </w:rPr>
        <w:t xml:space="preserve">getters/setters.”</w:t>
      </w:r>
      <w:r>
        <w:t xml:space="preserve"> </w:t>
      </w:r>
      <w:r>
        <w:t xml:space="preserve">That sentence is an information-hiding claim (about</w:t>
      </w:r>
      <w:r>
        <w:t xml:space="preserve"> </w:t>
      </w:r>
      <w:r>
        <w:t xml:space="preserve">field visibility across an entire class hierarchy), placed inside the</w:t>
      </w:r>
      <w:r>
        <w:t xml:space="preserve"> </w:t>
      </w:r>
      <w:r>
        <w:t xml:space="preserve">encapsulation section — exactly the mixing described above.</w:t>
      </w:r>
    </w:p>
    <w:p>
      <w:pPr>
        <w:pStyle w:val="BodyText"/>
      </w:pPr>
      <w:r>
        <w:rPr>
          <w:b/>
          <w:bCs/>
        </w:rPr>
        <w:t xml:space="preserve">Fix.</w:t>
      </w:r>
    </w:p>
    <w:p>
      <w:pPr>
        <w:pStyle w:val="Compact"/>
        <w:numPr>
          <w:ilvl w:val="0"/>
          <w:numId w:val="1001"/>
        </w:numPr>
      </w:pPr>
      <w:r>
        <w:t xml:space="preserve">§2.1 (Encapsulation) is now scoped strictly to</w:t>
      </w:r>
      <w:r>
        <w:t xml:space="preserve"> </w:t>
      </w:r>
      <w:r>
        <w:rPr>
          <w:i/>
          <w:iCs/>
        </w:rPr>
        <w:t xml:space="preserve">access control on one</w:t>
      </w:r>
      <w:r>
        <w:rPr>
          <w:i/>
          <w:iCs/>
        </w:rPr>
        <w:t xml:space="preserve"> </w:t>
      </w:r>
      <w:r>
        <w:rPr>
          <w:i/>
          <w:iCs/>
        </w:rPr>
        <w:t xml:space="preserve">object’s own 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World.getEntities()</w:t>
      </w:r>
      <w:r>
        <w:t xml:space="preserve"> </w:t>
      </w:r>
      <w:r>
        <w:t xml:space="preserve">returning a defensive copy so</w:t>
      </w:r>
      <w:r>
        <w:t xml:space="preserve"> </w:t>
      </w:r>
      <w:r>
        <w:t xml:space="preserve">a caller cannot mutate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’s internal list behind its back. This is a</w:t>
      </w:r>
      <w:r>
        <w:t xml:space="preserve"> </w:t>
      </w:r>
      <w:r>
        <w:t xml:space="preserve">claim about one method’s contract, nothing about field visibility across</w:t>
      </w:r>
      <w:r>
        <w:t xml:space="preserve"> </w:t>
      </w:r>
      <w:r>
        <w:t xml:space="preserve">a hierarchy.</w:t>
      </w:r>
    </w:p>
    <w:p>
      <w:pPr>
        <w:pStyle w:val="Compact"/>
        <w:numPr>
          <w:ilvl w:val="0"/>
          <w:numId w:val="1001"/>
        </w:numPr>
      </w:pPr>
      <w:r>
        <w:t xml:space="preserve">§2.2 (Information Hiding) is now scoped strictly to</w:t>
      </w:r>
      <w:r>
        <w:t xml:space="preserve"> </w:t>
      </w:r>
      <w:r>
        <w:rPr>
          <w:i/>
          <w:iCs/>
        </w:rPr>
        <w:t xml:space="preserve">whether an</w:t>
      </w:r>
      <w:r>
        <w:rPr>
          <w:i/>
          <w:iCs/>
        </w:rPr>
        <w:t xml:space="preserve"> </w:t>
      </w:r>
      <w:r>
        <w:rPr>
          <w:i/>
          <w:iCs/>
        </w:rPr>
        <w:t xml:space="preserve">attribute’s representation is free to change later without breaking</w:t>
      </w:r>
      <w:r>
        <w:rPr>
          <w:i/>
          <w:iCs/>
        </w:rPr>
        <w:t xml:space="preserve"> </w:t>
      </w:r>
      <w:r>
        <w:rPr>
          <w:i/>
          <w:iCs/>
        </w:rPr>
        <w:t xml:space="preserve">other code</w:t>
      </w:r>
      <w:r>
        <w:t xml:space="preserve">, and no longer repeats the encapsulation example.</w:t>
      </w:r>
    </w:p>
    <w:p>
      <w:pPr>
        <w:pStyle w:val="Compact"/>
        <w:numPr>
          <w:ilvl w:val="0"/>
          <w:numId w:val="1001"/>
        </w:numPr>
      </w:pPr>
      <w:r>
        <w:t xml:space="preserve">A new closing paragraph in §2.1,</w:t>
      </w:r>
      <w:r>
        <w:t xml:space="preserve"> </w:t>
      </w:r>
      <w:r>
        <w:t xml:space="preserve">“Encapsulation versus information</w:t>
      </w:r>
      <w:r>
        <w:t xml:space="preserve"> </w:t>
      </w:r>
      <w:r>
        <w:t xml:space="preserve">hiding, made explicit,”</w:t>
      </w:r>
      <w:r>
        <w:t xml:space="preserve"> </w:t>
      </w:r>
      <w:r>
        <w:t xml:space="preserve">states the distinction directly so the two</w:t>
      </w:r>
      <w:r>
        <w:t xml:space="preserve"> </w:t>
      </w:r>
      <w:r>
        <w:t xml:space="preserve">cannot be conflated again on a re-read.</w:t>
      </w:r>
    </w:p>
    <w:bookmarkEnd w:id="9"/>
    <w:bookmarkStart w:id="10" w:name="X901a51e793b35deb4890a04585d09fef9f8579d"/>
    <w:p>
      <w:pPr>
        <w:pStyle w:val="Heading2"/>
      </w:pPr>
      <w:r>
        <w:t xml:space="preserve">2.</w:t>
      </w:r>
      <w:r>
        <w:t xml:space="preserve"> </w:t>
      </w:r>
      <w:r>
        <w:t xml:space="preserve">“Information hiding is not well enforced, there are non-private attributes despite your claims. Information hiding should enforce the 3-step information-hiding engineering (private, class or instance, constant or variable).”</w:t>
      </w:r>
    </w:p>
    <w:p>
      <w:pPr>
        <w:pStyle w:val="FirstParagraph"/>
      </w:pPr>
      <w:r>
        <w:rPr>
          <w:b/>
          <w:bCs/>
        </w:rPr>
        <w:t xml:space="preserve">This was correct.</w:t>
      </w:r>
      <w:r>
        <w:t xml:space="preserve"> </w:t>
      </w:r>
      <w:r>
        <w:t xml:space="preserve">The following fields were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despite the report’s accessor-based claims: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Fields that were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statistics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simulationEventListener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simulationTime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schedulingContext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Organism.java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maxEnergy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Predator.java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attackPower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Herbivore.java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defensePower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protected</w:t>
      </w:r>
      <w:r>
        <w:t xml:space="preserve"> </w:t>
      </w:r>
      <w:r>
        <w:t xml:space="preserve">in Java is reachable from any subclass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from any class</w:t>
      </w:r>
      <w:r>
        <w:t xml:space="preserve"> </w:t>
      </w:r>
      <w:r>
        <w:t xml:space="preserve">in the same package — public getters existed for all of these, but nothing</w:t>
      </w:r>
      <w:r>
        <w:t xml:space="preserve"> </w:t>
      </w:r>
      <w:r>
        <w:t xml:space="preserve">stopped a subclass from bypassing them, and several actually did: e.g.</w:t>
      </w:r>
      <w:r>
        <w:t xml:space="preserve"> </w:t>
      </w:r>
      <w:r>
        <w:rPr>
          <w:rStyle w:val="VerbatimChar"/>
        </w:rPr>
        <w:t xml:space="preserve">Predator.hunt()</w:t>
      </w:r>
      <w:r>
        <w:t xml:space="preserve"> </w:t>
      </w:r>
      <w:r>
        <w:t xml:space="preserve">read the inherited</w:t>
      </w:r>
      <w:r>
        <w:t xml:space="preserve"> </w:t>
      </w:r>
      <w:r>
        <w:rPr>
          <w:rStyle w:val="VerbatimChar"/>
        </w:rPr>
        <w:t xml:space="preserve">visionRange</w:t>
      </w:r>
      <w:r>
        <w:t xml:space="preserve"> </w:t>
      </w:r>
      <w:r>
        <w:t xml:space="preserve">field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world.getNeighbors(this, visionRange)</w:t>
      </w:r>
      <w:r>
        <w:t xml:space="preserve">) instead of calling</w:t>
      </w:r>
      <w:r>
        <w:t xml:space="preserve"> </w:t>
      </w:r>
      <w:r>
        <w:rPr>
          <w:rStyle w:val="VerbatimChar"/>
        </w:rPr>
        <w:t xml:space="preserve">getVisionRange()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/</w:t>
      </w:r>
      <w:r>
        <w:rPr>
          <w:rStyle w:val="VerbatimChar"/>
        </w:rPr>
        <w:t xml:space="preserve">Herbivore</w:t>
      </w:r>
      <w:r>
        <w:t xml:space="preserve">/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all read</w:t>
      </w:r>
      <w:r>
        <w:t xml:space="preserve"> </w:t>
      </w:r>
      <w:r>
        <w:rPr>
          <w:rStyle w:val="VerbatimChar"/>
        </w:rPr>
        <w:t xml:space="preserve">world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, and (in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)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as bare inherited</w:t>
      </w:r>
      <w:r>
        <w:t xml:space="preserve"> </w:t>
      </w:r>
      <w:r>
        <w:t xml:space="preserve">fields rather than through</w:t>
      </w:r>
      <w:r>
        <w:t xml:space="preserve"> </w:t>
      </w:r>
      <w:r>
        <w:rPr>
          <w:rStyle w:val="VerbatimChar"/>
        </w:rPr>
        <w:t xml:space="preserve">getWorld()</w:t>
      </w:r>
      <w:r>
        <w:t xml:space="preserve">/</w:t>
      </w:r>
      <w:r>
        <w:rPr>
          <w:rStyle w:val="VerbatimChar"/>
        </w:rPr>
        <w:t xml:space="preserve">getSchedulingContext()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getStatistics()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 (code).</w:t>
      </w:r>
    </w:p>
    <w:p>
      <w:pPr>
        <w:numPr>
          <w:ilvl w:val="0"/>
          <w:numId w:val="1002"/>
        </w:numPr>
      </w:pPr>
      <w:r>
        <w:t xml:space="preserve">Every field listed above is now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  <w:r>
        <w:t xml:space="preserve"> </w:t>
      </w:r>
      <w:r>
        <w:rPr>
          <w:rStyle w:val="VerbatimChar"/>
        </w:rPr>
        <w:t xml:space="preserve">Entity.id</w:t>
      </w:r>
      <w:r>
        <w:t xml:space="preserve"> </w:t>
      </w:r>
      <w:r>
        <w:t xml:space="preserve">is now also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— a private, immutable field is a compiler-enforced constant,</w:t>
      </w:r>
      <w:r>
        <w:t xml:space="preserve"> </w:t>
      </w:r>
      <w:r>
        <w:t xml:space="preserve">not just a documented one.</w:t>
      </w:r>
    </w:p>
    <w:p>
      <w:pPr>
        <w:numPr>
          <w:ilvl w:val="0"/>
          <w:numId w:val="1002"/>
        </w:numPr>
      </w:pPr>
      <w:r>
        <w:t xml:space="preserve">~20 call sites in</w:t>
      </w:r>
      <w:r>
        <w:t xml:space="preserve"> </w:t>
      </w:r>
      <w:r>
        <w:rPr>
          <w:rStyle w:val="VerbatimChar"/>
        </w:rPr>
        <w:t xml:space="preserve">Predator.java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Herbivore.java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Plant.java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hunt()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reproduce()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graze()</w:t>
      </w:r>
      <w:r>
        <w:t xml:space="preserve">, and both</w:t>
      </w:r>
      <w:r>
        <w:t xml:space="preserve"> </w:t>
      </w:r>
      <w:r>
        <w:t xml:space="preserve">constructors) were rewritten to go through the existing accessor methods</w:t>
      </w:r>
      <w:r>
        <w:t xml:space="preserve"> </w:t>
      </w:r>
      <w:r>
        <w:t xml:space="preserve">instead of the field directly.</w:t>
      </w:r>
    </w:p>
    <w:p>
      <w:pPr>
        <w:numPr>
          <w:ilvl w:val="0"/>
          <w:numId w:val="1002"/>
        </w:numPr>
      </w:pPr>
      <w:r>
        <w:t xml:space="preserve">The report’s §2.2 now applies the exact 3-step method to three concrete</w:t>
      </w:r>
      <w:r>
        <w:t xml:space="preserve"> </w:t>
      </w:r>
      <w:r>
        <w:t xml:space="preserve">fields, covering all three combinations your slides distinguish: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1. Private?</w:t>
            </w:r>
          </w:p>
        </w:tc>
        <w:tc>
          <w:tcPr/>
          <w:p>
            <w:pPr>
              <w:pStyle w:val="Compact"/>
            </w:pPr>
            <w:r>
              <w:t xml:space="preserve">2. Scope</w:t>
            </w:r>
          </w:p>
        </w:tc>
        <w:tc>
          <w:tcPr/>
          <w:p>
            <w:pPr>
              <w:pStyle w:val="Compact"/>
            </w:pPr>
            <w:r>
              <w:t xml:space="preserve">3. Constant/variable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Constant (</w:t>
            </w:r>
            <w:r>
              <w:rPr>
                <w:rStyle w:val="VerbatimChar"/>
              </w:rPr>
              <w:t xml:space="preserve">final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Entity.nextId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Class (</w:t>
            </w:r>
            <w:r>
              <w:rPr>
                <w:rStyle w:val="VerbatimChar"/>
              </w:rPr>
              <w:t xml:space="preserve">static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Organism.energy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Instance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Verification.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after the change:</w:t>
      </w:r>
      <w:r>
        <w:t xml:space="preserve"> </w:t>
      </w:r>
      <w:r>
        <w:rPr>
          <w:b/>
          <w:bCs/>
        </w:rPr>
        <w:t xml:space="preserve">Tests run: 107, Failures:</w:t>
      </w:r>
      <w:r>
        <w:rPr>
          <w:b/>
          <w:bCs/>
        </w:rPr>
        <w:t xml:space="preserve"> </w:t>
      </w:r>
      <w:r>
        <w:rPr>
          <w:b/>
          <w:bCs/>
        </w:rPr>
        <w:t xml:space="preserve">0, Errors: 0</w:t>
      </w:r>
      <w:r>
        <w:t xml:space="preserve"> </w:t>
      </w:r>
      <w:r>
        <w:t xml:space="preserve">— the fix changes only the access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(getter vs. bare</w:t>
      </w:r>
      <w:r>
        <w:t xml:space="preserve"> </w:t>
      </w:r>
      <w:r>
        <w:t xml:space="preserve">field), not behavior, and every existing test (including ones exercising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/</w:t>
      </w:r>
      <w:r>
        <w:rPr>
          <w:rStyle w:val="VerbatimChar"/>
        </w:rPr>
        <w:t xml:space="preserve">Herbivore</w:t>
      </w:r>
      <w:r>
        <w:t xml:space="preserve">/</w:t>
      </w:r>
      <w:r>
        <w:rPr>
          <w:rStyle w:val="VerbatimChar"/>
        </w:rPr>
        <w:t xml:space="preserve">Plant</w:t>
      </w:r>
      <w:r>
        <w:t xml:space="preserve"> </w:t>
      </w:r>
      <w:r>
        <w:t xml:space="preserve">directly) still passes unmodified.</w:t>
      </w:r>
    </w:p>
    <w:bookmarkEnd w:id="10"/>
    <w:bookmarkStart w:id="11" w:name="X489773e55c7a3950c8803359be7b9060174ab71"/>
    <w:p>
      <w:pPr>
        <w:pStyle w:val="Heading2"/>
      </w:pPr>
      <w:r>
        <w:t xml:space="preserve">3.</w:t>
      </w:r>
      <w:r>
        <w:t xml:space="preserve"> </w:t>
      </w:r>
      <w:r>
        <w:t xml:space="preserve">“Subtyping-multityping should be shown by an example from the client program where you demonstrate a multitype object can be accessed by different types of variables.”</w:t>
      </w:r>
    </w:p>
    <w:p>
      <w:pPr>
        <w:pStyle w:val="FirstParagraph"/>
      </w:pPr>
      <w:r>
        <w:rPr>
          <w:b/>
          <w:bCs/>
        </w:rPr>
        <w:t xml:space="preserve">Fix (code).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Main.demonstrateMultityping()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Main.java</w:t>
      </w:r>
      <w:r>
        <w:t xml:space="preserve"> </w:t>
      </w:r>
      <w:r>
        <w:t xml:space="preserve">— the</w:t>
      </w:r>
      <w:r>
        <w:t xml:space="preserve"> </w:t>
      </w:r>
      <w:r>
        <w:t xml:space="preserve">actual client entry point, executed at the start of every run, before the</w:t>
      </w:r>
      <w:r>
        <w:t xml:space="preserve"> </w:t>
      </w:r>
      <w:r>
        <w:t xml:space="preserve">GUI opens. It constructs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Predator</w:t>
      </w:r>
      <w:r>
        <w:t xml:space="preserve"> </w:t>
      </w:r>
      <w:r>
        <w:t xml:space="preserve">object and assigns that</w:t>
      </w:r>
      <w:r>
        <w:t xml:space="preserve"> </w:t>
      </w:r>
      <w:r>
        <w:t xml:space="preserve">same reference to five variables of five different declared types, calling</w:t>
      </w:r>
      <w:r>
        <w:t xml:space="preserve"> </w:t>
      </w:r>
      <w:r>
        <w:t xml:space="preserve">a type-specific method through each:</w:t>
      </w:r>
    </w:p>
    <w:p>
      <w:pPr>
        <w:pStyle w:val="SourceCode"/>
      </w:pPr>
      <w:r>
        <w:rPr>
          <w:rStyle w:val="CommentTok"/>
        </w:rPr>
        <w:t xml:space="preserve">// Main.java</w:t>
      </w:r>
      <w:r>
        <w:br/>
      </w:r>
      <w:r>
        <w:rPr>
          <w:rStyle w:val="NormalTok"/>
        </w:rPr>
        <w:t xml:space="preserve">Predator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Entity</w:t>
      </w:r>
      <w:r>
        <w:rPr>
          <w:rStyle w:val="NormalTok"/>
        </w:rPr>
        <w:t xml:space="preserve"> entityRef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by inheritance</w:t>
      </w:r>
      <w:r>
        <w:br/>
      </w:r>
      <w:r>
        <w:rPr>
          <w:rStyle w:val="NormalTok"/>
        </w:rPr>
        <w:t xml:space="preserve">Organism organismRef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by inheritance</w:t>
      </w:r>
      <w:r>
        <w:br/>
      </w:r>
      <w:r>
        <w:rPr>
          <w:rStyle w:val="NormalTok"/>
        </w:rPr>
        <w:t xml:space="preserve">Animal animalRef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by inheritance</w:t>
      </w:r>
      <w:r>
        <w:br/>
      </w:r>
      <w:r>
        <w:rPr>
          <w:rStyle w:val="NormalTok"/>
        </w:rPr>
        <w:t xml:space="preserve">Movable movableRef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by interface (Animal implements Movable)</w:t>
      </w:r>
      <w:r>
        <w:br/>
      </w:r>
      <w:r>
        <w:rPr>
          <w:rStyle w:val="NormalTok"/>
        </w:rPr>
        <w:t xml:space="preserve">Reproducible reproducibleRef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by interface (Predator implements Reproducible)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Entity       -&gt; 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entityRef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alive="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entityRef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isAlive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Organism     -&gt; energy="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organismRef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getEnergy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Animal       -&gt; speed="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animalRef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Movable      -&gt; getSpeed() via interface="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movableRef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getSpeed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 Reproducible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reproducibleRef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implements reproduce()"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"identity check  -&gt; entityRef == animalRef: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animalRef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Actual console output when the program runs:</w:t>
      </w:r>
    </w:p>
    <w:p>
      <w:pPr>
        <w:pStyle w:val="SourceCode"/>
      </w:pPr>
      <w:r>
        <w:rPr>
          <w:rStyle w:val="VerbatimChar"/>
        </w:rPr>
        <w:t xml:space="preserve">as Entity       -&gt; id=1, alive=true</w:t>
      </w:r>
      <w:r>
        <w:br/>
      </w:r>
      <w:r>
        <w:rPr>
          <w:rStyle w:val="VerbatimChar"/>
        </w:rPr>
        <w:t xml:space="preserve">as Organism     -&gt; energy=80</w:t>
      </w:r>
      <w:r>
        <w:br/>
      </w:r>
      <w:r>
        <w:rPr>
          <w:rStyle w:val="VerbatimChar"/>
        </w:rPr>
        <w:t xml:space="preserve">as Animal       -&gt; speed=2.0</w:t>
      </w:r>
      <w:r>
        <w:br/>
      </w:r>
      <w:r>
        <w:rPr>
          <w:rStyle w:val="VerbatimChar"/>
        </w:rPr>
        <w:t xml:space="preserve">as Movable      -&gt; getSpeed() via interface=2.0</w:t>
      </w:r>
      <w:r>
        <w:br/>
      </w:r>
      <w:r>
        <w:rPr>
          <w:rStyle w:val="VerbatimChar"/>
        </w:rPr>
        <w:t xml:space="preserve">as Reproducible -&gt; Predator implements reproduce()</w:t>
      </w:r>
      <w:r>
        <w:br/>
      </w:r>
      <w:r>
        <w:rPr>
          <w:rStyle w:val="VerbatimChar"/>
        </w:rPr>
        <w:t xml:space="preserve">identity check  -&gt; entityRef == animalRef: true</w:t>
      </w:r>
    </w:p>
    <w:p>
      <w:pPr>
        <w:pStyle w:val="FirstParagraph"/>
      </w:pPr>
      <w:r>
        <w:t xml:space="preserve">The last line is the proof:</w:t>
      </w:r>
      <w:r>
        <w:t xml:space="preserve"> </w:t>
      </w:r>
      <w:r>
        <w:rPr>
          <w:rStyle w:val="VerbatimChar"/>
        </w:rPr>
        <w:t xml:space="preserve">entityRef == animalRef</w:t>
      </w:r>
      <w:r>
        <w:t xml:space="preserve"> </w:t>
      </w:r>
      <w:r>
        <w:t xml:space="preserve">compares object</w:t>
      </w:r>
      <w:r>
        <w:t xml:space="preserve"> </w:t>
      </w:r>
      <w:r>
        <w:t xml:space="preserve">identity, not declared type, and it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five variables of five</w:t>
      </w:r>
      <w:r>
        <w:t xml:space="preserve"> </w:t>
      </w:r>
      <w:r>
        <w:t xml:space="preserve">different types, one underlying object. Report §2.7 now quotes this exact</w:t>
      </w:r>
      <w:r>
        <w:t xml:space="preserve"> </w:t>
      </w:r>
      <w:r>
        <w:t xml:space="preserve">code and output, in addition to (not instead of) the existing type-hierarchy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RuleVocabulary</w:t>
      </w:r>
      <w:r>
        <w:t xml:space="preserve"> </w:t>
      </w:r>
      <w:r>
        <w:t xml:space="preserve">discussion.</w:t>
      </w:r>
    </w:p>
    <w:bookmarkEnd w:id="11"/>
    <w:bookmarkStart w:id="12" w:name="X3f4b18cec4a785a2e6c17721e52f8222a0f1e76"/>
    <w:p>
      <w:pPr>
        <w:pStyle w:val="Heading2"/>
      </w:pPr>
      <w:r>
        <w:t xml:space="preserve">4.</w:t>
      </w:r>
      <w:r>
        <w:t xml:space="preserve"> </w:t>
      </w:r>
      <w:r>
        <w:t xml:space="preserve">“The exception handling example is very weak, you need to handle an exception, not just define new ones.”</w:t>
      </w:r>
    </w:p>
    <w:p>
      <w:pPr>
        <w:pStyle w:val="FirstParagraph"/>
      </w:pPr>
      <w:r>
        <w:rPr>
          <w:b/>
          <w:bCs/>
        </w:rPr>
        <w:t xml:space="preserve">This was correct about the report.</w:t>
      </w:r>
      <w:r>
        <w:t xml:space="preserve"> </w:t>
      </w:r>
      <w:r>
        <w:t xml:space="preserve">The previous §2.8 quoted only the</w:t>
      </w:r>
      <w:r>
        <w:t xml:space="preserve"> </w:t>
      </w:r>
      <w:r>
        <w:t xml:space="preserve">two exception</w:t>
      </w:r>
      <w:r>
        <w:t xml:space="preserve"> </w:t>
      </w:r>
      <w:r>
        <w:rPr>
          <w:i/>
          <w:iCs/>
        </w:rPr>
        <w:t xml:space="preserve">class definitions</w:t>
      </w:r>
      <w:r>
        <w:t xml:space="preserve"> </w:t>
      </w:r>
      <w:r>
        <w:t xml:space="preserve">(constructors) and described handling in</w:t>
      </w:r>
      <w:r>
        <w:t xml:space="preserve"> </w:t>
      </w:r>
      <w:r>
        <w:t xml:space="preserve">prose, without ever quoting an actual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block. Real handling did</w:t>
      </w:r>
      <w:r>
        <w:t xml:space="preserve"> </w:t>
      </w:r>
      <w:r>
        <w:t xml:space="preserve">already exist in the application (</w:t>
      </w:r>
      <w:r>
        <w:rPr>
          <w:rStyle w:val="VerbatimChar"/>
        </w:rPr>
        <w:t xml:space="preserve">RuleEditorPanel.doReload()</w:t>
      </w:r>
      <w:r>
        <w:t xml:space="preserve">), but the</w:t>
      </w:r>
      <w:r>
        <w:t xml:space="preserve"> </w:t>
      </w:r>
      <w:r>
        <w:t xml:space="preserve">report never showed it — and separately, the application’s startup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MainWindow</w:t>
      </w:r>
      <w:r>
        <w:t xml:space="preserve">) turned out to have a genuinely weak catch: it only wrote to</w:t>
      </w:r>
      <w:r>
        <w:t xml:space="preserve"> </w:t>
      </w:r>
      <w:r>
        <w:rPr>
          <w:rStyle w:val="VerbatimChar"/>
        </w:rPr>
        <w:t xml:space="preserve">System.err</w:t>
      </w:r>
      <w:r>
        <w:t xml:space="preserve">, which is invisible in a packaged Swing GUI and does not</w:t>
      </w:r>
      <w:r>
        <w:t xml:space="preserve"> </w:t>
      </w:r>
      <w:r>
        <w:t xml:space="preserve">change the program’s visible behavior at all.</w:t>
      </w:r>
    </w:p>
    <w:p>
      <w:pPr>
        <w:pStyle w:val="BodyText"/>
      </w:pPr>
      <w:r>
        <w:rPr>
          <w:b/>
          <w:bCs/>
        </w:rPr>
        <w:t xml:space="preserve">Fix (report).</w:t>
      </w:r>
      <w:r>
        <w:t xml:space="preserve"> </w:t>
      </w:r>
      <w:r>
        <w:t xml:space="preserve">§2.8 now quotes and explains two real, different catch</w:t>
      </w:r>
      <w:r>
        <w:t xml:space="preserve"> </w:t>
      </w:r>
      <w:r>
        <w:t xml:space="preserve">blocks: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RuleEditorPanel.doReload()</w:t>
      </w:r>
      <w:r>
        <w:t xml:space="preserve"> </w:t>
      </w:r>
      <w:r>
        <w:t xml:space="preserve">— catches</w:t>
      </w:r>
      <w:r>
        <w:t xml:space="preserve"> </w:t>
      </w:r>
      <w:r>
        <w:rPr>
          <w:rStyle w:val="VerbatimChar"/>
        </w:rPr>
        <w:t xml:space="preserve">RuleParseException</w:t>
      </w:r>
      <w:r>
        <w:t xml:space="preserve"> </w:t>
      </w:r>
      <w:r>
        <w:t xml:space="preserve">and</w:t>
      </w:r>
      <w:r>
        <w:t xml:space="preserve"> </w:t>
      </w:r>
      <w:r>
        <w:t xml:space="preserve">explicitly keeps the previous in-memory rules rather than letting a</w:t>
      </w:r>
      <w:r>
        <w:t xml:space="preserve"> </w:t>
      </w:r>
      <w:r>
        <w:t xml:space="preserve">corrupted on-disk file reach the running engine. This is independently</w:t>
      </w:r>
      <w:r>
        <w:t xml:space="preserve"> </w:t>
      </w:r>
      <w:r>
        <w:t xml:space="preserve">verified by</w:t>
      </w:r>
      <w:r>
        <w:t xml:space="preserve"> </w:t>
      </w:r>
      <w:r>
        <w:rPr>
          <w:rStyle w:val="VerbatimChar"/>
        </w:rPr>
        <w:t xml:space="preserve">RuleRepositoryTest.reloadingCorruptedFile_preservesLastValidRules</w:t>
      </w:r>
      <w:r>
        <w:t xml:space="preserve">,</w:t>
      </w:r>
      <w:r>
        <w:t xml:space="preserve"> </w:t>
      </w:r>
      <w:r>
        <w:t xml:space="preserve">not just asserted in prose.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MainWindow</w:t>
      </w:r>
      <w:r>
        <w:t xml:space="preserve">’s rule-loading path (constructor and</w:t>
      </w:r>
      <w:r>
        <w:t xml:space="preserve"> </w:t>
      </w:r>
      <w:r>
        <w:rPr>
          <w:rStyle w:val="VerbatimChar"/>
        </w:rPr>
        <w:t xml:space="preserve">resetSimulation()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Fix (code).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 </w:t>
      </w:r>
      <w:r>
        <w:t xml:space="preserve">catch blocks were changed from a</w:t>
      </w:r>
      <w:r>
        <w:t xml:space="preserve"> </w:t>
      </w:r>
      <w:r>
        <w:t xml:space="preserve">console-only warning to a call into the application’s own visible event</w:t>
      </w:r>
      <w:r>
        <w:t xml:space="preserve"> </w:t>
      </w:r>
      <w:r>
        <w:t xml:space="preserve">log:</w:t>
      </w:r>
    </w:p>
    <w:p>
      <w:pPr>
        <w:pStyle w:val="SourceCode"/>
      </w:pPr>
      <w:r>
        <w:rPr>
          <w:rStyle w:val="CommentTok"/>
        </w:rPr>
        <w:t xml:space="preserve">// MainWindow.java — before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RuleParseException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"Warning: could not load active rules: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MainWindow.java — after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RuleParseException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eventLogPanel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load config/rules.txt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-- starting with no active rules. Use the Rule Editor to add some."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leaves the program in one specific, well-defined state (an explicitly</w:t>
      </w:r>
      <w:r>
        <w:t xml:space="preserve"> </w:t>
      </w:r>
      <w:r>
        <w:t xml:space="preserve">empty rule set) and tells the user, in the same on-screen log the running</w:t>
      </w:r>
      <w:r>
        <w:t xml:space="preserve"> </w:t>
      </w:r>
      <w:r>
        <w:t xml:space="preserve">simulation already uses for every other event — real recovery, not a log</w:t>
      </w:r>
      <w:r>
        <w:t xml:space="preserve"> </w:t>
      </w:r>
      <w:r>
        <w:t xml:space="preserve">line nobody running the packaged application would ever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Summary of all files touched:</w:t>
      </w:r>
      <w:r>
        <w:t xml:space="preserve"> </w:t>
      </w:r>
      <w:r>
        <w:rPr>
          <w:rStyle w:val="VerbatimChar"/>
        </w:rPr>
        <w:t xml:space="preserve">Entity.java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Organism.java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Predator.java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Herbivore.java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MainWindow.java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docs/report</w:t>
      </w:r>
      <w:r>
        <w:t xml:space="preserve"> </w:t>
      </w:r>
      <w:r>
        <w:t xml:space="preserve">(final_report.md</w:t>
      </w:r>
      <w:r>
        <w:t xml:space="preserve"> </w:t>
      </w:r>
      <w:r>
        <w:t xml:space="preserve">regenerated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). No test file required modification; the</w:t>
      </w:r>
      <w:r>
        <w:t xml:space="preserve"> </w:t>
      </w:r>
      <w:r>
        <w:t xml:space="preserve">full suite (107 tests) passes unchanged after every code fix above.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2026-09-05T09:11:34Z</dcterms:created>
  <dcterms:modified xsi:type="dcterms:W3CDTF">2026-09-05T09:11:34Z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