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9E8A9" w14:textId="77777777" w:rsidR="003C2668" w:rsidRDefault="00000000">
      <w:pPr>
        <w:spacing w:line="240" w:lineRule="auto"/>
        <w:jc w:val="center"/>
        <w:rPr>
          <w:sz w:val="32"/>
          <w:szCs w:val="32"/>
        </w:rPr>
      </w:pPr>
      <w:r>
        <w:rPr>
          <w:b/>
          <w:sz w:val="32"/>
          <w:szCs w:val="32"/>
        </w:rPr>
        <w:t xml:space="preserve">José Manuel MAGALLANES </w:t>
      </w:r>
      <w:r>
        <w:rPr>
          <w:b/>
          <w:sz w:val="32"/>
          <w:szCs w:val="32"/>
        </w:rPr>
        <w:br/>
      </w:r>
    </w:p>
    <w:p w14:paraId="228F70BD" w14:textId="77777777" w:rsidR="003C2668" w:rsidRDefault="00000000">
      <w:pPr>
        <w:pBdr>
          <w:top w:val="nil"/>
          <w:left w:val="nil"/>
          <w:bottom w:val="nil"/>
          <w:right w:val="nil"/>
          <w:between w:val="nil"/>
        </w:pBdr>
        <w:tabs>
          <w:tab w:val="left" w:pos="426"/>
        </w:tabs>
        <w:spacing w:line="240" w:lineRule="auto"/>
        <w:jc w:val="center"/>
        <w:rPr>
          <w:b/>
        </w:rPr>
      </w:pPr>
      <w:r>
        <w:rPr>
          <w:b/>
        </w:rPr>
        <w:t xml:space="preserve">Computational Representation of Social Complexity </w:t>
      </w:r>
      <w:proofErr w:type="gramStart"/>
      <w:r>
        <w:rPr>
          <w:b/>
        </w:rPr>
        <w:t>For</w:t>
      </w:r>
      <w:proofErr w:type="gramEnd"/>
      <w:r>
        <w:rPr>
          <w:b/>
        </w:rPr>
        <w:t xml:space="preserve"> Decision Making: </w:t>
      </w:r>
    </w:p>
    <w:p w14:paraId="73E4D83A" w14:textId="77777777" w:rsidR="003C2668" w:rsidRDefault="00000000">
      <w:pPr>
        <w:pBdr>
          <w:top w:val="nil"/>
          <w:left w:val="nil"/>
          <w:bottom w:val="nil"/>
          <w:right w:val="nil"/>
          <w:between w:val="nil"/>
        </w:pBdr>
        <w:tabs>
          <w:tab w:val="left" w:pos="426"/>
        </w:tabs>
        <w:spacing w:line="240" w:lineRule="auto"/>
        <w:jc w:val="center"/>
        <w:rPr>
          <w:color w:val="000000"/>
        </w:rPr>
      </w:pPr>
      <w:r>
        <w:rPr>
          <w:b/>
        </w:rPr>
        <w:t>The Case of Climate Change, Migration, and Social Conflict</w:t>
      </w:r>
      <w:r>
        <w:rPr>
          <w:b/>
          <w:color w:val="000000"/>
        </w:rPr>
        <w:br/>
      </w:r>
    </w:p>
    <w:p w14:paraId="2D48138B" w14:textId="77777777" w:rsidR="003C2668" w:rsidRDefault="00000000">
      <w:pPr>
        <w:tabs>
          <w:tab w:val="left" w:pos="709"/>
        </w:tabs>
        <w:spacing w:after="0" w:line="240" w:lineRule="auto"/>
        <w:jc w:val="both"/>
        <w:rPr>
          <w:b/>
          <w:i/>
        </w:rPr>
      </w:pPr>
      <w:r>
        <w:rPr>
          <w:b/>
          <w:i/>
        </w:rPr>
        <w:t>Abstract:</w:t>
      </w:r>
    </w:p>
    <w:p w14:paraId="412299AE" w14:textId="5CA8C16A" w:rsidR="003C2668" w:rsidRDefault="00000000">
      <w:pPr>
        <w:tabs>
          <w:tab w:val="left" w:pos="709"/>
        </w:tabs>
        <w:spacing w:after="0" w:line="240" w:lineRule="auto"/>
        <w:jc w:val="both"/>
        <w:rPr>
          <w:i/>
        </w:rPr>
      </w:pPr>
      <w:r>
        <w:rPr>
          <w:i/>
        </w:rPr>
        <w:t>This chapter illustrates how computer simulations can help us foresee critical situations in populations where climate change may cause water scarcity. In particular, we exemplify a city in the central Andes of Peru whose conditions related to deglaciation, urbanization, and population growth, may bring water scarcity. The main technique used is agent-based modeling, which will combine quantitative and qualitative information. The results show possible scenarios of water scarcity leading to drastic migration and social conflict, a situation not yet evident as a public problem. This work provides recommendations for this likely and undesired scenario.</w:t>
      </w:r>
    </w:p>
    <w:p w14:paraId="676E8E69" w14:textId="236A4BBA" w:rsidR="003C2668" w:rsidRDefault="00AB5CD8">
      <w:pPr>
        <w:tabs>
          <w:tab w:val="left" w:pos="709"/>
        </w:tabs>
        <w:spacing w:after="0" w:line="240" w:lineRule="auto"/>
        <w:jc w:val="both"/>
        <w:rPr>
          <w:i/>
        </w:rPr>
      </w:pPr>
      <w:r>
        <w:rPr>
          <w:i/>
        </w:rPr>
        <w:t>Keywords:</w:t>
      </w:r>
      <w:r w:rsidR="00831A0F">
        <w:rPr>
          <w:i/>
        </w:rPr>
        <w:t xml:space="preserve"> </w:t>
      </w:r>
      <w:r w:rsidR="00000000">
        <w:rPr>
          <w:i/>
        </w:rPr>
        <w:t>Social complexity, agent-based modeling, climate change, migration, conflict.</w:t>
      </w:r>
    </w:p>
    <w:p w14:paraId="175A490F" w14:textId="77777777" w:rsidR="003C2668" w:rsidRDefault="003C2668">
      <w:pPr>
        <w:tabs>
          <w:tab w:val="left" w:pos="709"/>
        </w:tabs>
        <w:spacing w:line="240" w:lineRule="auto"/>
        <w:jc w:val="both"/>
        <w:rPr>
          <w:b/>
        </w:rPr>
      </w:pPr>
    </w:p>
    <w:p w14:paraId="7DB18209" w14:textId="77777777" w:rsidR="003C2668" w:rsidRDefault="00000000">
      <w:pPr>
        <w:pBdr>
          <w:top w:val="nil"/>
          <w:left w:val="nil"/>
          <w:bottom w:val="nil"/>
          <w:right w:val="nil"/>
          <w:between w:val="nil"/>
        </w:pBdr>
        <w:tabs>
          <w:tab w:val="left" w:pos="426"/>
        </w:tabs>
        <w:spacing w:after="0" w:line="360" w:lineRule="auto"/>
        <w:jc w:val="both"/>
        <w:rPr>
          <w:i/>
          <w:color w:val="000000"/>
        </w:rPr>
      </w:pPr>
      <w:r>
        <w:rPr>
          <w:b/>
          <w:color w:val="4F81BD"/>
        </w:rPr>
        <w:t>1. Introduction</w:t>
      </w:r>
      <w:r>
        <w:rPr>
          <w:color w:val="000000"/>
        </w:rPr>
        <w:t xml:space="preserve"> </w:t>
      </w:r>
      <w:r>
        <w:rPr>
          <w:i/>
          <w:color w:val="000000"/>
        </w:rPr>
        <w:t xml:space="preserve">(should cover the rationale for study or practice, the research </w:t>
      </w:r>
      <w:proofErr w:type="gramStart"/>
      <w:r>
        <w:rPr>
          <w:i/>
          <w:color w:val="000000"/>
        </w:rPr>
        <w:t>aim</w:t>
      </w:r>
      <w:proofErr w:type="gramEnd"/>
      <w:r>
        <w:rPr>
          <w:i/>
          <w:color w:val="000000"/>
        </w:rPr>
        <w:t xml:space="preserve"> and/or research question(s), research or practice gaps)</w:t>
      </w:r>
    </w:p>
    <w:p w14:paraId="1DD69F50" w14:textId="77777777" w:rsidR="003C2668" w:rsidRDefault="003C2668">
      <w:pPr>
        <w:pBdr>
          <w:top w:val="nil"/>
          <w:left w:val="nil"/>
          <w:bottom w:val="nil"/>
          <w:right w:val="nil"/>
          <w:between w:val="nil"/>
        </w:pBdr>
        <w:tabs>
          <w:tab w:val="left" w:pos="426"/>
        </w:tabs>
        <w:spacing w:after="0" w:line="360" w:lineRule="auto"/>
        <w:jc w:val="both"/>
        <w:rPr>
          <w:i/>
        </w:rPr>
      </w:pPr>
    </w:p>
    <w:p w14:paraId="4DAA8645" w14:textId="0DC84482" w:rsidR="003C2668" w:rsidRDefault="00000000">
      <w:pPr>
        <w:pBdr>
          <w:top w:val="nil"/>
          <w:left w:val="nil"/>
          <w:bottom w:val="nil"/>
          <w:right w:val="nil"/>
          <w:between w:val="nil"/>
        </w:pBdr>
        <w:tabs>
          <w:tab w:val="left" w:pos="426"/>
        </w:tabs>
        <w:spacing w:after="0" w:line="360" w:lineRule="auto"/>
        <w:jc w:val="both"/>
      </w:pPr>
      <w:r>
        <w:t xml:space="preserve">Social problems are complex. That is, combine environmental, technological, psychological, social, political, and cultural issues. This complicates policy and political decision making as one branch alone of the government </w:t>
      </w:r>
      <w:r w:rsidR="00DC774B">
        <w:t>cannot</w:t>
      </w:r>
      <w:r>
        <w:t xml:space="preserve"> solve public problems effectively. However, involving several branches and multilevel decision makers will not make the discussion more efficient.</w:t>
      </w:r>
    </w:p>
    <w:p w14:paraId="21EDE67A" w14:textId="690A82F4" w:rsidR="003C2668" w:rsidRDefault="00000000">
      <w:pPr>
        <w:pBdr>
          <w:top w:val="nil"/>
          <w:left w:val="nil"/>
          <w:bottom w:val="nil"/>
          <w:right w:val="nil"/>
          <w:between w:val="nil"/>
        </w:pBdr>
        <w:tabs>
          <w:tab w:val="left" w:pos="426"/>
        </w:tabs>
        <w:spacing w:after="0" w:line="360" w:lineRule="auto"/>
        <w:jc w:val="both"/>
      </w:pPr>
      <w:r>
        <w:t xml:space="preserve">This chapter presents social simulations via agent-based modeling (ABM). As Macy and Willer </w:t>
      </w:r>
      <w:r w:rsidR="00AB5CD8">
        <w:fldChar w:fldCharType="begin"/>
      </w:r>
      <w:r w:rsidR="00AB5CD8">
        <w:instrText xml:space="preserve"> ADDIN ZOTERO_ITEM CSL_CITATION {"citationID":"htsJp47z","properties":{"formattedCitation":"(2002)","plainCitation":"(2002)","noteIndex":0},"citationItems":[{"id":480,"uris":["http://zotero.org/users/1114617/items/GQSGGG3D"],"itemData":{"id":480,"type":"article-journal","abstract":"Sociologists often model social processes as interactions among variables. We review an alternative approach that models social life as interactions among adaptive agents who influence one another in response to the influence they receive. These agent-based models (ABMs) show how simple and predictable local interactions can generate familiar but enigmatic global patterns, such as the diffusion of information, emergence of norms, coordination of conventions, or participation in collective action. Emergent social patterns can also appear unexpectedly and then just as dramatically transform or disappear, as happens in revolutions, market crashes, fads, and feeding frenzies. ABMs provide theoretical leverage where the global patterns of interest are more than the aggregation of individual attributes, but at the same time, the emergent pattern cannot be understood without a bottom up dynamical model of the microfoundations at the relational level. We begin with a brief historical sketch of the shift from “factors” to “actors” in computational sociology that shows how agent-based modeling differs fundamentally from earlier sociological uses of computer simulation. We then review recent contributions focused on the emergence of social structure and social order out of local interaction. Although sociology has lagged behind other social sciences in appreciating this new methodology, a distinctive sociological contribution is evident in the papers we review. First, theoretical interest focuses on dynamic social networks that shape and are shaped by agent interaction. Second, ABMs are used to perform virtual experiments that test macrosociological theories by manipulating structural factors like network topology, social stratification, or spatial mobility. We conclude our review with a series of recommendations for realizing the rich sociological potential of this approach.","container-title":"Annual Review of Sociology","DOI":"10.1146/annurev.soc.28.110601.141117","issue":"1","page":"143-166","source":"Annual Reviews","title":"From Factors to Actors: Computational Sociology and Agent-Based Modeling","title-short":"FROM FACTORS TO ACTORS","URL":"http://dx.doi.org/10.1146/annurev.soc.28.110601.141117","volume":"28","author":[{"family":"Macy","given":"Michael W."},{"family":"Willer","given":"Robert"}],"accessed":{"date-parts":[["2014",5,24]]},"issued":{"date-parts":[["2002"]]},"citation-key":"macy_factors_2002"},"label":"page","suppress-author":true}],"schema":"https://github.com/citation-style-language/schema/raw/master/csl-citation.json"} </w:instrText>
      </w:r>
      <w:r w:rsidR="00AB5CD8">
        <w:fldChar w:fldCharType="separate"/>
      </w:r>
      <w:r w:rsidR="00AB5CD8">
        <w:rPr>
          <w:noProof/>
        </w:rPr>
        <w:t>(2002)</w:t>
      </w:r>
      <w:r w:rsidR="00AB5CD8">
        <w:fldChar w:fldCharType="end"/>
      </w:r>
      <w:r>
        <w:t xml:space="preserve"> propose, ABMs will allow the social scientists to change their modeling efforts from representing societies as interactions among variables into a different paradigm where social life can finally be represented as interactions among adaptive agents who influence one another in response to the influence they receive.</w:t>
      </w:r>
    </w:p>
    <w:p w14:paraId="3EAF8EE4" w14:textId="77777777" w:rsidR="003C2668" w:rsidRDefault="00000000">
      <w:pPr>
        <w:pBdr>
          <w:top w:val="nil"/>
          <w:left w:val="nil"/>
          <w:bottom w:val="nil"/>
          <w:right w:val="nil"/>
          <w:between w:val="nil"/>
        </w:pBdr>
        <w:tabs>
          <w:tab w:val="left" w:pos="426"/>
        </w:tabs>
        <w:spacing w:after="0" w:line="360" w:lineRule="auto"/>
        <w:jc w:val="both"/>
      </w:pPr>
      <w:r>
        <w:t>This chapter exemplifies the use of ABMS to understand the interaction of climate change and population growth in a small-sized city. The ABM will allow us to envision possible futures as climate change trends affect water availability, the growth of the population urbanizes neighboring rural areas, and people need to decide in the future whether to stay or leave.</w:t>
      </w:r>
    </w:p>
    <w:p w14:paraId="70099FFC" w14:textId="612D0BB8" w:rsidR="003C2668" w:rsidRDefault="00000000">
      <w:pPr>
        <w:pBdr>
          <w:top w:val="nil"/>
          <w:left w:val="nil"/>
          <w:bottom w:val="nil"/>
          <w:right w:val="nil"/>
          <w:between w:val="nil"/>
        </w:pBdr>
        <w:tabs>
          <w:tab w:val="left" w:pos="426"/>
        </w:tabs>
        <w:spacing w:after="0" w:line="360" w:lineRule="auto"/>
        <w:jc w:val="both"/>
      </w:pPr>
      <w:r>
        <w:t xml:space="preserve">Water scarcity and droughts have a slow onset </w:t>
      </w:r>
      <w:r w:rsidR="00AB5CD8">
        <w:t xml:space="preserve"> </w:t>
      </w:r>
      <w:r w:rsidR="00AB5CD8">
        <w:fldChar w:fldCharType="begin"/>
      </w:r>
      <w:r w:rsidR="00AB5CD8">
        <w:instrText xml:space="preserve"> ADDIN ZOTERO_ITEM CSL_CITATION {"citationID":"zTW7UbC5","properties":{"formattedCitation":"(Singh et al., 2021)","plainCitation":"(Singh et al., 2021)","noteIndex":0},"citationItems":[{"id":3919,"uris":["http://zotero.org/users/1114617/items/G4YL5KP4"],"itemData":{"id":3919,"type":"article-journal","container-title":"Current Opinion in Environmental Sustainability","DOI":"10.1016/j.cosust.2021.02.006","ISSN":"18773435","journalAbbreviation":"Current Opinion in Environmental Sustainability","language":"en","page":"72-86","source":"DOI.org (Crossref)","title":"Losses and damages associated with slow-onset events: urban drought and water insecurity in Asia","title-short":"Losses and damages associated with slow-onset events","URL":"https://linkinghub.elsevier.com/retrieve/pii/S1877343521000269","volume":"50","author":[{"family":"Singh","given":"Chandni"},{"family":"Jain","given":"Garima"},{"family":"Sukhwani","given":"Vibhas"},{"family":"Shaw","given":"Rajib"}],"accessed":{"date-parts":[["2024",5,16]]},"issued":{"date-parts":[["2021",6]]},"citation-key":"singh_losses_2021"}}],"schema":"https://github.com/citation-style-language/schema/raw/master/csl-citation.json"} </w:instrText>
      </w:r>
      <w:r w:rsidR="00AB5CD8">
        <w:fldChar w:fldCharType="separate"/>
      </w:r>
      <w:r w:rsidR="00AB5CD8">
        <w:rPr>
          <w:noProof/>
        </w:rPr>
        <w:t>(Singh et al., 2021)</w:t>
      </w:r>
      <w:r w:rsidR="00AB5CD8">
        <w:fldChar w:fldCharType="end"/>
      </w:r>
      <w:r>
        <w:t xml:space="preserve">, so as time passes by, </w:t>
      </w:r>
      <w:r w:rsidR="00DC774B">
        <w:t>most</w:t>
      </w:r>
      <w:r>
        <w:t xml:space="preserve"> urban and rural settlers do not pay much attention to this issue. However, if we look into the </w:t>
      </w:r>
      <w:r>
        <w:lastRenderedPageBreak/>
        <w:t>future the absence of water may affect the decision of settlers in the urban and rural areas in different ways that need a preliminary answer:</w:t>
      </w:r>
    </w:p>
    <w:p w14:paraId="3C4B7A9D" w14:textId="77777777" w:rsidR="003C2668" w:rsidRDefault="003C2668">
      <w:pPr>
        <w:pBdr>
          <w:top w:val="nil"/>
          <w:left w:val="nil"/>
          <w:bottom w:val="nil"/>
          <w:right w:val="nil"/>
          <w:between w:val="nil"/>
        </w:pBdr>
        <w:tabs>
          <w:tab w:val="left" w:pos="426"/>
        </w:tabs>
        <w:spacing w:after="0" w:line="360" w:lineRule="auto"/>
        <w:jc w:val="both"/>
      </w:pPr>
    </w:p>
    <w:p w14:paraId="36AB9A73" w14:textId="77777777" w:rsidR="003C2668" w:rsidRDefault="00000000">
      <w:pPr>
        <w:numPr>
          <w:ilvl w:val="0"/>
          <w:numId w:val="3"/>
        </w:numPr>
        <w:pBdr>
          <w:top w:val="nil"/>
          <w:left w:val="nil"/>
          <w:bottom w:val="nil"/>
          <w:right w:val="nil"/>
          <w:between w:val="nil"/>
        </w:pBdr>
        <w:tabs>
          <w:tab w:val="left" w:pos="426"/>
        </w:tabs>
        <w:spacing w:after="0" w:line="360" w:lineRule="auto"/>
        <w:jc w:val="both"/>
      </w:pPr>
      <w:r>
        <w:t>Is it possible that drastic migration patterns appear as people do not find water?</w:t>
      </w:r>
    </w:p>
    <w:p w14:paraId="7050F734" w14:textId="77777777" w:rsidR="003C2668" w:rsidRDefault="00000000">
      <w:pPr>
        <w:numPr>
          <w:ilvl w:val="0"/>
          <w:numId w:val="3"/>
        </w:numPr>
        <w:pBdr>
          <w:top w:val="nil"/>
          <w:left w:val="nil"/>
          <w:bottom w:val="nil"/>
          <w:right w:val="nil"/>
          <w:between w:val="nil"/>
        </w:pBdr>
        <w:tabs>
          <w:tab w:val="left" w:pos="426"/>
        </w:tabs>
        <w:spacing w:after="0" w:line="360" w:lineRule="auto"/>
        <w:jc w:val="both"/>
      </w:pPr>
      <w:r>
        <w:t xml:space="preserve">Is it possible the emergence of social conflict in the area among the people that </w:t>
      </w:r>
      <w:proofErr w:type="spellStart"/>
      <w:r>
        <w:t>can not</w:t>
      </w:r>
      <w:proofErr w:type="spellEnd"/>
      <w:r>
        <w:t xml:space="preserve"> migrate and find themselves in a place with no water?</w:t>
      </w:r>
    </w:p>
    <w:p w14:paraId="6D288664" w14:textId="77777777" w:rsidR="003C2668" w:rsidRDefault="003C2668">
      <w:pPr>
        <w:pBdr>
          <w:top w:val="nil"/>
          <w:left w:val="nil"/>
          <w:bottom w:val="nil"/>
          <w:right w:val="nil"/>
          <w:between w:val="nil"/>
        </w:pBdr>
        <w:tabs>
          <w:tab w:val="left" w:pos="426"/>
        </w:tabs>
        <w:spacing w:after="0" w:line="360" w:lineRule="auto"/>
        <w:jc w:val="both"/>
      </w:pPr>
    </w:p>
    <w:p w14:paraId="46B897F3" w14:textId="5F3A41AA" w:rsidR="003C2668" w:rsidRDefault="00000000" w:rsidP="00AB5CD8">
      <w:pPr>
        <w:pBdr>
          <w:top w:val="nil"/>
          <w:left w:val="nil"/>
          <w:bottom w:val="nil"/>
          <w:right w:val="nil"/>
          <w:between w:val="nil"/>
        </w:pBdr>
        <w:tabs>
          <w:tab w:val="left" w:pos="426"/>
        </w:tabs>
        <w:spacing w:after="0" w:line="360" w:lineRule="auto"/>
        <w:jc w:val="both"/>
      </w:pPr>
      <w:r>
        <w:t>The purpose of an ABM is to serve as an input for anticipatory and participatory political decisions</w:t>
      </w:r>
      <w:r w:rsidR="00AB5CD8">
        <w:t xml:space="preserve"> </w:t>
      </w:r>
      <w:r w:rsidR="00AB5CD8">
        <w:fldChar w:fldCharType="begin"/>
      </w:r>
      <w:r w:rsidR="00AB5CD8">
        <w:instrText xml:space="preserve"> ADDIN ZOTERO_ITEM CSL_CITATION {"citationID":"egBLbHJW","properties":{"formattedCitation":"(D\\uc0\\u8217{}Aquino et al., 2002)","plainCitation":"(D’Aquino et al., 2002)","noteIndex":0},"citationItems":[{"id":3922,"uris":["http://zotero.org/users/1114617/items/IAYAN5A2"],"itemData":{"id":3922,"type":"paper-conference","abstract":"Since 1996, we have used Role Playing Games (RPG) with our Multi-Agent System (MAS) platform, CORMAS (Bousquet et al. 1998), in different experiments about local land use management, water management, negotiations between foresters and breeders, and preservation of wild genetic resources by local peasants. Each experiment tested a different sort of coupling between RPG and CORMAS, from a RPG simply explaining the MAS model to a RPG strongly evolving in the different steps of the modeling itself. Each experiment tested also different objectives for this linking, from the improvement of the modeler's knowledge about the issue to the support of an endogenous debate within the local community. For a better knowledge of the use of these games, we varied in each experiment (i) the links between the games and the reality; (ii) the nature of knowledge put at players' disposal (players' knowledge or external expert's knowledge, technical or social knowledge,...); (iii) the adaptability and the upgrade ability of rules; (iv) and of course the supports of the game (board game; links with MAS; type of rules, players and organizer,...). Finally, the difficult question of validation was started on by several ways, from computer and statistical validation as well as the different possibilities of players' validation. In this paper, we have begun a formalized appraisal of these six experiments, allowing us stressing the advantages and disadvantages of each methodological step as regards the different possibly purposes of the participatory modeling.","container-title":"Proceedings of the International Environmental Modelling and Software Society Conference","event-place":"Lugano, Switzerland","event-title":"International Environmental Modelling and Software Society Conference","language":"eng","license":"Cirad license","note":"publisher: s.n.","page":"275-280","publisher":"IEMSS","publisher-place":"Lugano, Switzerland","title":"The role playing games in an ABM participatory modeling process: Outcomes from five different experiments carried out in the last five years","title-short":"The role playing games in an ABM participatory modeling process","URL":"https://agritrop.cirad.fr/544029/","author":[{"family":"D'Aquino","given":"Patrick"},{"family":"Barreteau","given":"Olivier"},{"family":"Etienne","given":"Michel"},{"family":"Boisseau","given":"Stanislas"},{"family":"Aubert","given":"Sigrid"},{"family":"Bousquet","given":"François"},{"family":"Le Page","given":"Christophe"},{"family":"Daré","given":"William's"}],"accessed":{"date-parts":[["2024",5,17]]},"issued":{"date-parts":[["2002"]]},"citation-key":"daquino_role_2002"}}],"schema":"https://github.com/citation-style-language/schema/raw/master/csl-citation.json"} </w:instrText>
      </w:r>
      <w:r w:rsidR="00AB5CD8">
        <w:fldChar w:fldCharType="separate"/>
      </w:r>
      <w:r w:rsidR="00AB5CD8" w:rsidRPr="00AB5CD8">
        <w:t>(</w:t>
      </w:r>
      <w:proofErr w:type="spellStart"/>
      <w:r w:rsidR="00AB5CD8" w:rsidRPr="00AB5CD8">
        <w:t>D’Aquino</w:t>
      </w:r>
      <w:proofErr w:type="spellEnd"/>
      <w:r w:rsidR="00AB5CD8" w:rsidRPr="00AB5CD8">
        <w:t xml:space="preserve"> et al., 2002)</w:t>
      </w:r>
      <w:r w:rsidR="00AB5CD8">
        <w:fldChar w:fldCharType="end"/>
      </w:r>
      <w:r>
        <w:t xml:space="preserve">. The presence of different actors with different goals and beliefs, and under stress due to the environmental conditions makes it challenging for mainstream modeling techniques based on variables to provide the right guidance, so this example hopes to contribute methodologically </w:t>
      </w:r>
      <w:r w:rsidR="00DC774B">
        <w:t>to</w:t>
      </w:r>
      <w:r>
        <w:t xml:space="preserve"> the coming discussion of the future of the area selected. There are certainly many computational modeling approaches—e.g. system dynamics or discrete systems simulations—that deal with organizational complexity. However, key concepts such as learning and emergence can only be modeled, arguably, through the use of ABMs</w:t>
      </w:r>
      <w:r w:rsidR="00AB5CD8">
        <w:t xml:space="preserve"> </w:t>
      </w:r>
      <w:r w:rsidR="00AB5CD8">
        <w:fldChar w:fldCharType="begin"/>
      </w:r>
      <w:r w:rsidR="00FA485A">
        <w:instrText xml:space="preserve"> ADDIN ZOTERO_ITEM CSL_CITATION {"citationID":"7r5VM6AT","properties":{"formattedCitation":"(C. A. Cioffi-Revilla, 2014; Epstein &amp; 2050 Project, 1996; Gilbert &amp; Troitzsch, 2005; Miller &amp; Page, 2007)","plainCitation":"(C. A. Cioffi-Revilla, 2014; Epstein &amp; 2050 Project, 1996; Gilbert &amp; Troitzsch, 2005; Miller &amp; Page, 2007)","noteIndex":0},"citationItems":[{"id":436,"uris":["http://zotero.org/users/1114617/items/EUZK8IEU"],"itemData":{"id":436,"type":"book","abstract":"The emerging field of computational social science (CSS) is devoted to the pursuit of interdisciplinary social science research from an information processing perspective, through the medium of advanced computing and information technologies. This reader-friendly textbook/reference is the first work of its kind to provide a comprehensive and unified Introduction to Computational Social Science. Four distinct methodological approaches are examined in particular detail, namely automated social information extraction, social network analysis, social complexity theory, and social simulation modeling. The coverage of each of these approaches is supported by a discussion of the historical context and motivations, as well as by a list of recommended texts for further reading. Topics and features: Describes the scope and content of each area of CSS, covering topics on information extraction, social networks, complexity theory, and social simulations Highlights the main theories of the CSS paradigm as causal explanatory frameworks that shed new light on the nature of human and social dynamics. Explains how to distinguish and analyze the different levels of analysis of social complexity using computational approaches. Discusses a number of methodological tools, including extracting entities from text, computing social network indices, and building an agent-based model. Presents the main classes of entities, objects, and relations common to the computational analysis of social complexity. Examines the interdisciplinary integration of knowledge in the context of social phenomena. This unique, clearly-written textbook is essential reading for graduate and advanced undergraduate students planning on embarking on a course on computational social science, or wishing to refresh their knowledge of the fundamental aspects of this exciting field.","event-place":"London","ISBN":"978-1-4471-5661-1","language":"English","publisher":"Springer Verlag","publisher-place":"London","source":"Open WorldCat","title":"Introduction to computational social science: principles and applications","title-short":"Introduction to computational social science","URL":"http://dx.doi.org/10.1007/978-1-4471-5661-1","author":[{"family":"Cioffi-Revilla","given":"Claudio A"}],"accessed":{"date-parts":[["2014",5,28]]},"issued":{"date-parts":[["2014"]]},"citation-key":"cioffi-revilla_introduction_2014-1"}},{"id":253,"uris":["http://zotero.org/users/1114617/items/4I9T89RJ"],"itemData":{"id":253,"type":"book","call-number":"H61 .E67 1996","collection-title":"Complex adaptive systems","event-place":"Washington, D.C","ISBN":"0-262-05053-6","number-of-pages":"208","publisher":"Brookings Institution Press","publisher-place":"Washington, D.C","source":"Library of Congress ISBN","title":"Growing artificial societies: social science from the bottom up","title-short":"Growing artificial societies","author":[{"family":"Epstein","given":"Joshua M."},{"literal":"2050 Project"}],"contributor":[{"family":"Axtell","given":"Robert"}],"issued":{"date-parts":[["1996"]]},"citation-key":"epstein_growing_1996"}},{"id":449,"uris":["http://zotero.org/users/1114617/items/FB55FGDV"],"itemData":{"id":449,"type":"book","call-number":"HM51 .G54 2005","edition":"2nd ed","event-place":"Maidenhead, England ; New York, NY","ISBN":"978-0-335-21600-0","number-of-pages":"295","publisher":"Open University Press","publisher-place":"Maidenhead, England ; New York, NY","source":"Library of Congress ISBN","title":"Simulation for the social scientist","author":[{"family":"Gilbert","given":"G. Nigel"},{"family":"Troitzsch","given":"Klaus G."}],"issued":{"date-parts":[["2005"]]},"citation-key":"gilbert_simulation_2005"}},{"id":802,"uris":["http://zotero.org/users/1114617/items/X549WJU4"],"itemData":{"id":802,"type":"book","call-number":"H61.25 .M55 2007","collection-title":"Princeton studies in complexity","event-place":"Princeton, N.J","ISBN":"0-691-12702-6","number-of-pages":"263","publisher":"Princeton University Press","publisher-place":"Princeton, N.J","source":"Library of Congress ISBN","title":"Complex adaptive systems: an introduction to computational models of social life","title-short":"Complex adaptive systems","author":[{"family":"Miller","given":"John H."},{"family":"Page","given":"Scott E."}],"issued":{"date-parts":[["2007"]]},"citation-key":"miller_complex_2007"}}],"schema":"https://github.com/citation-style-language/schema/raw/master/csl-citation.json"} </w:instrText>
      </w:r>
      <w:r w:rsidR="00AB5CD8">
        <w:fldChar w:fldCharType="separate"/>
      </w:r>
      <w:r w:rsidR="00FA485A">
        <w:rPr>
          <w:noProof/>
        </w:rPr>
        <w:t>(C. A. Cioffi-Revilla, 2014; Epstein &amp; 2050 Project, 1996; Gilbert &amp; Troitzsch, 2005; Miller &amp; Page, 2007)</w:t>
      </w:r>
      <w:r w:rsidR="00AB5CD8">
        <w:fldChar w:fldCharType="end"/>
      </w:r>
      <w:r>
        <w:t xml:space="preserve">. As with all modeling techniques, ABMs need to capture the most basic variables and processes that could explain a particular phenomenon, while making all building assumptions explicit and transparent, and producing outcomes valid, and of interest to the scientific and policy community. In contrast to other techniques, ABMs are virtual laboratories that allow their components to have different behaviors, reactions, and to be aware of only limited information. </w:t>
      </w:r>
      <w:proofErr w:type="gramStart"/>
      <w:r>
        <w:t>In particular, ABMs</w:t>
      </w:r>
      <w:proofErr w:type="gramEnd"/>
      <w:r>
        <w:t xml:space="preserve"> are useful in the social sciences when a particular social theory can be enacted through coding. You all can then see how the model behaves as the building parameters of the theory are manipulated</w:t>
      </w:r>
      <w:r w:rsidR="00AB5CD8">
        <w:t xml:space="preserve"> </w:t>
      </w:r>
      <w:r w:rsidR="00AB5CD8">
        <w:fldChar w:fldCharType="begin"/>
      </w:r>
      <w:r w:rsidR="00AB5CD8">
        <w:instrText xml:space="preserve"> ADDIN ZOTERO_ITEM CSL_CITATION {"citationID":"eCZpwDBH","properties":{"formattedCitation":"(Epstein &amp; 2050 Project, 1996; Miller &amp; Page, 2007)","plainCitation":"(Epstein &amp; 2050 Project, 1996; Miller &amp; Page, 2007)","noteIndex":0},"citationItems":[{"id":253,"uris":["http://zotero.org/users/1114617/items/4I9T89RJ"],"itemData":{"id":253,"type":"book","call-number":"H61 .E67 1996","collection-title":"Complex adaptive systems","event-place":"Washington, D.C","ISBN":"0-262-05053-6","number-of-pages":"208","publisher":"Brookings Institution Press","publisher-place":"Washington, D.C","source":"Library of Congress ISBN","title":"Growing artificial societies: social science from the bottom up","title-short":"Growing artificial societies","author":[{"family":"Epstein","given":"Joshua M."},{"literal":"2050 Project"}],"contributor":[{"family":"Axtell","given":"Robert"}],"issued":{"date-parts":[["1996"]]},"citation-key":"epstein_growing_1996"}},{"id":802,"uris":["http://zotero.org/users/1114617/items/X549WJU4"],"itemData":{"id":802,"type":"book","call-number":"H61.25 .M55 2007","collection-title":"Princeton studies in complexity","event-place":"Princeton, N.J","ISBN":"0-691-12702-6","number-of-pages":"263","publisher":"Princeton University Press","publisher-place":"Princeton, N.J","source":"Library of Congress ISBN","title":"Complex adaptive systems: an introduction to computational models of social life","title-short":"Complex adaptive systems","author":[{"family":"Miller","given":"John H."},{"family":"Page","given":"Scott E."}],"issued":{"date-parts":[["2007"]]},"citation-key":"miller_complex_2007"}}],"schema":"https://github.com/citation-style-language/schema/raw/master/csl-citation.json"} </w:instrText>
      </w:r>
      <w:r w:rsidR="00AB5CD8">
        <w:fldChar w:fldCharType="separate"/>
      </w:r>
      <w:r w:rsidR="00AB5CD8">
        <w:rPr>
          <w:noProof/>
        </w:rPr>
        <w:t>(Epstein &amp; 2050 Project, 1996; Miller &amp; Page, 2007)</w:t>
      </w:r>
      <w:r w:rsidR="00AB5CD8">
        <w:fldChar w:fldCharType="end"/>
      </w:r>
      <w:r>
        <w:t>. Besides, ABM allows for the inclusion of complementary theories and models to carefully enrich the original theory, allowing the creation of different scenarios.</w:t>
      </w:r>
    </w:p>
    <w:p w14:paraId="32AA153A" w14:textId="74D8F714" w:rsidR="003C2668" w:rsidRDefault="00000000">
      <w:pPr>
        <w:pBdr>
          <w:top w:val="nil"/>
          <w:left w:val="nil"/>
          <w:bottom w:val="nil"/>
          <w:right w:val="nil"/>
          <w:between w:val="nil"/>
        </w:pBdr>
        <w:tabs>
          <w:tab w:val="left" w:pos="426"/>
        </w:tabs>
        <w:spacing w:after="0" w:line="360" w:lineRule="auto"/>
        <w:jc w:val="both"/>
      </w:pPr>
      <w:r>
        <w:t xml:space="preserve">Climate change is a major social concern that needs profound reflection for the future of humanity; particularly if it affects the availability of water </w:t>
      </w:r>
      <w:r w:rsidR="00AB5CD8">
        <w:fldChar w:fldCharType="begin"/>
      </w:r>
      <w:r w:rsidR="00AB5CD8">
        <w:instrText xml:space="preserve"> ADDIN ZOTERO_ITEM CSL_CITATION {"citationID":"DhTabW5W","properties":{"formattedCitation":"(Robinson &amp; Klobucista, 2023)","plainCitation":"(Robinson &amp; Klobucista, 2023)","noteIndex":0},"citationItems":[{"id":3916,"uris":["http://zotero.org/users/1114617/items/A4B3A6FG"],"itemData":{"id":3916,"type":"post-weblog","abstract":"Water scarcity threatens the health and development of communities around the globe. Climate change is intensifying the problem, pushing governments to find more innovative, collaborative ways to add…","container-title":"Council on Foreign Relations","language":"en","title":"Water Stress: A Global Problem That’s Getting Worse","title-short":"Water Stress","URL":"https://www.cfr.org/backgrounder/water-stress-global-problem-thats-getting-worse","author":[{"family":"Robinson","given":"Kali"},{"family":"Klobucista","given":"Claire"}],"accessed":{"date-parts":[["2024",5,16]]},"issued":{"date-parts":[["2023",4,3]]},"citation-key":"robinson_water_2023"}}],"schema":"https://github.com/citation-style-language/schema/raw/master/csl-citation.json"} </w:instrText>
      </w:r>
      <w:r w:rsidR="00AB5CD8">
        <w:fldChar w:fldCharType="separate"/>
      </w:r>
      <w:r w:rsidR="00AB5CD8">
        <w:rPr>
          <w:noProof/>
        </w:rPr>
        <w:t>(Robinson &amp; Klobucista, 2023)</w:t>
      </w:r>
      <w:r w:rsidR="00AB5CD8">
        <w:fldChar w:fldCharType="end"/>
      </w:r>
      <w:r>
        <w:t>. But even if climate change were not a concern, urban population growth by itself will challenge the best efforts in water management</w:t>
      </w:r>
      <w:r w:rsidR="00AB5CD8">
        <w:t xml:space="preserve"> </w:t>
      </w:r>
      <w:r w:rsidR="00AB5CD8">
        <w:fldChar w:fldCharType="begin"/>
      </w:r>
      <w:r w:rsidR="00AB5CD8">
        <w:instrText xml:space="preserve"> ADDIN ZOTERO_ITEM CSL_CITATION {"citationID":"8mgK0ECh","properties":{"formattedCitation":"(Alfarra &amp; Turton, 2018)","plainCitation":"(Alfarra &amp; Turton, 2018)","noteIndex":0},"citationItems":[{"id":3918,"uris":["http://zotero.org/users/1114617/items/WI84HZE4"],"itemData":{"id":3918,"type":"chapter","call-number":"hnd 551.48 UNE 2018","collection-number":"2018","collection-title":"UNESCO World Water Assessment Programme","container-title":"The United Nations world water development report 2018: nature-based solutions for water","event-place":"Paris","ISBN":"978-92-3-100264-9","language":"eng","page":"37-50","publisher":"UNESCO","publisher-place":"Paris","source":"K10plus ISBN","title":"NBS for Managing Water Availability","author":[{"family":"Alfarra","given":"Amani"},{"family":"Turton","given":"Antony"}],"issued":{"date-parts":[["2018"]]},"citation-key":"alfarra_nbs_2018"}}],"schema":"https://github.com/citation-style-language/schema/raw/master/csl-citation.json"} </w:instrText>
      </w:r>
      <w:r w:rsidR="00AB5CD8">
        <w:fldChar w:fldCharType="separate"/>
      </w:r>
      <w:r w:rsidR="00AB5CD8">
        <w:rPr>
          <w:noProof/>
        </w:rPr>
        <w:t>(Alfarra &amp; Turton, 2018)</w:t>
      </w:r>
      <w:r w:rsidR="00AB5CD8">
        <w:fldChar w:fldCharType="end"/>
      </w:r>
      <w:r>
        <w:t>.</w:t>
      </w:r>
    </w:p>
    <w:p w14:paraId="41FD24A4" w14:textId="3C7CEA48" w:rsidR="003C2668" w:rsidRDefault="00000000">
      <w:pPr>
        <w:pBdr>
          <w:top w:val="nil"/>
          <w:left w:val="nil"/>
          <w:bottom w:val="nil"/>
          <w:right w:val="nil"/>
          <w:between w:val="nil"/>
        </w:pBdr>
        <w:tabs>
          <w:tab w:val="left" w:pos="426"/>
        </w:tabs>
        <w:spacing w:after="0" w:line="360" w:lineRule="auto"/>
        <w:jc w:val="both"/>
      </w:pPr>
      <w:r>
        <w:t xml:space="preserve">The application presented is based on the area that depends on the water from the Shullcas River in the central Andes of Peru. The Shullcas river is a proglacial river that originated from </w:t>
      </w:r>
      <w:r>
        <w:lastRenderedPageBreak/>
        <w:t>the melting of the Huaytapallana tropical glacier, a kind of glacier more likely to disappear if global warming keeps its current trend</w:t>
      </w:r>
      <w:r w:rsidR="00AB5CD8">
        <w:t xml:space="preserve"> </w:t>
      </w:r>
      <w:r w:rsidR="00AB5CD8">
        <w:fldChar w:fldCharType="begin"/>
      </w:r>
      <w:r w:rsidR="00AB5CD8">
        <w:instrText xml:space="preserve"> ADDIN ZOTERO_ITEM CSL_CITATION {"citationID":"Ms2rHDA1","properties":{"formattedCitation":"(Willige, 2023)","plainCitation":"(Willige, 2023)","noteIndex":0},"citationItems":[{"id":3925,"uris":["http://zotero.org/users/1114617/items/NJRJ9B4S"],"itemData":{"id":3925,"type":"report","abstract":"There are few tropical glaciers left and those are melting rapidly due to climate change, threatening regional ecosystems, livelihoods and sea levels.","collection-title":"Climate Action","language":"en","publisher":"World Economic Forum","title":"Explainer: What are tropical glaciers and why are they an indicator for climate change?","title-short":"Explainer","URL":"https://www.weforum.org/agenda/2023/10/tropical-glacier-climate-change-elnino-indonesia/","author":[{"family":"Willige","given":"Andrea"}],"accessed":{"date-parts":[["2024",5,18]]},"issued":{"date-parts":[["2023",10,26]]},"citation-key":"willige_explainer_2023"}}],"schema":"https://github.com/citation-style-language/schema/raw/master/csl-citation.json"} </w:instrText>
      </w:r>
      <w:r w:rsidR="00AB5CD8">
        <w:fldChar w:fldCharType="separate"/>
      </w:r>
      <w:r w:rsidR="00AB5CD8">
        <w:rPr>
          <w:noProof/>
        </w:rPr>
        <w:t>(Willige, 2023)</w:t>
      </w:r>
      <w:r w:rsidR="00AB5CD8">
        <w:fldChar w:fldCharType="end"/>
      </w:r>
      <w:r>
        <w:t>. The area includes rural and urban settlers that make exclusive use of the water from that river. The area has a positive population growth, with a marked tendency to urbanize the rural area located on the Huaytapallana</w:t>
      </w:r>
      <w:r w:rsidR="00831A0F">
        <w:t xml:space="preserve"> </w:t>
      </w:r>
      <w:r>
        <w:t>’s foot and skirt. Given this context, this example serves the current studies on computational representation of social complexity:</w:t>
      </w:r>
    </w:p>
    <w:p w14:paraId="277387DD" w14:textId="1648DE68" w:rsidR="003C2668" w:rsidRDefault="00000000">
      <w:pPr>
        <w:numPr>
          <w:ilvl w:val="0"/>
          <w:numId w:val="1"/>
        </w:numPr>
        <w:pBdr>
          <w:top w:val="nil"/>
          <w:left w:val="nil"/>
          <w:bottom w:val="nil"/>
          <w:right w:val="nil"/>
          <w:between w:val="nil"/>
        </w:pBdr>
        <w:tabs>
          <w:tab w:val="left" w:pos="426"/>
        </w:tabs>
        <w:spacing w:after="0" w:line="360" w:lineRule="auto"/>
        <w:jc w:val="both"/>
      </w:pPr>
      <w:r>
        <w:t>First, the object of study is not one particular kind of population (as it is the case in most studies) but it studies simultaneously rural, and urban and peri urban populations; so the water issues will be of concern to different kinds of groups with different concerns on water, which may be the starting point for inter group conflict</w:t>
      </w:r>
      <w:r w:rsidR="00AB5CD8">
        <w:t xml:space="preserve"> </w:t>
      </w:r>
      <w:r w:rsidR="00AB5CD8">
        <w:fldChar w:fldCharType="begin"/>
      </w:r>
      <w:r w:rsidR="00AB5CD8">
        <w:instrText xml:space="preserve"> ADDIN ZOTERO_ITEM CSL_CITATION {"citationID":"yX5cJotL","properties":{"formattedCitation":"(Bar-Tal, 2011)","plainCitation":"(Bar-Tal, 2011)","noteIndex":0},"citationItems":[{"id":341,"uris":["http://zotero.org/users/1114617/items/9VPBJ4BC"],"itemData":{"id":341,"type":"book","call-number":"HM1126 .I55 2011","collection-title":"Frontiers of social psychology","event-place":"New York","ISBN":"978-1-84169-783-3","publisher":"Psychology Press","publisher-place":"New York","source":"Library of Congress ISBN","title":"Intergroup conflicts and their resolution: a social psychological perspective","title-short":"Intergroup conflicts and their resolution","editor":[{"family":"Bar-Tal","given":"Daniel"}],"issued":{"date-parts":[["2011"]]},"citation-key":"bar-tal_intergroup_2011"}}],"schema":"https://github.com/citation-style-language/schema/raw/master/csl-citation.json"} </w:instrText>
      </w:r>
      <w:r w:rsidR="00AB5CD8">
        <w:fldChar w:fldCharType="separate"/>
      </w:r>
      <w:r w:rsidR="00AB5CD8">
        <w:rPr>
          <w:noProof/>
        </w:rPr>
        <w:t>(Bar-Tal, 2011)</w:t>
      </w:r>
      <w:r w:rsidR="00AB5CD8">
        <w:fldChar w:fldCharType="end"/>
      </w:r>
      <w:r>
        <w:t>.</w:t>
      </w:r>
    </w:p>
    <w:p w14:paraId="162FEC6C" w14:textId="77777777" w:rsidR="003C2668" w:rsidRDefault="00000000">
      <w:pPr>
        <w:numPr>
          <w:ilvl w:val="0"/>
          <w:numId w:val="1"/>
        </w:numPr>
        <w:pBdr>
          <w:top w:val="nil"/>
          <w:left w:val="nil"/>
          <w:bottom w:val="nil"/>
          <w:right w:val="nil"/>
          <w:between w:val="nil"/>
        </w:pBdr>
        <w:tabs>
          <w:tab w:val="left" w:pos="426"/>
        </w:tabs>
        <w:spacing w:after="0" w:line="360" w:lineRule="auto"/>
        <w:jc w:val="both"/>
      </w:pPr>
      <w:r>
        <w:t>Second, this ABM will include the effect of a glacier in the water supply for the social system, facilitating the analysis of similar systems by separating the two main kinds of precipitation: rainfall and snow melt.</w:t>
      </w:r>
    </w:p>
    <w:p w14:paraId="478DBB7C" w14:textId="77777777" w:rsidR="003C2668" w:rsidRDefault="00000000">
      <w:pPr>
        <w:numPr>
          <w:ilvl w:val="0"/>
          <w:numId w:val="1"/>
        </w:numPr>
        <w:pBdr>
          <w:top w:val="nil"/>
          <w:left w:val="nil"/>
          <w:bottom w:val="nil"/>
          <w:right w:val="nil"/>
          <w:between w:val="nil"/>
        </w:pBdr>
        <w:tabs>
          <w:tab w:val="left" w:pos="426"/>
        </w:tabs>
        <w:spacing w:after="0" w:line="360" w:lineRule="auto"/>
        <w:jc w:val="both"/>
      </w:pPr>
      <w:r>
        <w:t>Third, the watershed under analysis may be a representative case for the whole Andes chain, as it is at the center, among the dry biggest cities on the west and the sparsely inhabited Amazon jungle to the east.</w:t>
      </w:r>
    </w:p>
    <w:p w14:paraId="235E4C21" w14:textId="77777777" w:rsidR="003C2668" w:rsidRDefault="00000000">
      <w:pPr>
        <w:numPr>
          <w:ilvl w:val="0"/>
          <w:numId w:val="1"/>
        </w:numPr>
        <w:pBdr>
          <w:top w:val="nil"/>
          <w:left w:val="nil"/>
          <w:bottom w:val="nil"/>
          <w:right w:val="nil"/>
          <w:between w:val="nil"/>
        </w:pBdr>
        <w:tabs>
          <w:tab w:val="left" w:pos="426"/>
        </w:tabs>
        <w:spacing w:after="0" w:line="360" w:lineRule="auto"/>
        <w:jc w:val="both"/>
      </w:pPr>
      <w:r>
        <w:t>Fourth, it integrates and harmonizes current modeling efforts on the glacier melting trend, the hydrology dynamics and the social behavior; making our work more challenging as these systems have never been integrated before.</w:t>
      </w:r>
    </w:p>
    <w:p w14:paraId="739B5DC9" w14:textId="78C73BCF" w:rsidR="003C2668" w:rsidRDefault="00000000">
      <w:pPr>
        <w:numPr>
          <w:ilvl w:val="0"/>
          <w:numId w:val="1"/>
        </w:numPr>
        <w:pBdr>
          <w:top w:val="nil"/>
          <w:left w:val="nil"/>
          <w:bottom w:val="nil"/>
          <w:right w:val="nil"/>
          <w:between w:val="nil"/>
        </w:pBdr>
        <w:tabs>
          <w:tab w:val="left" w:pos="426"/>
        </w:tabs>
        <w:spacing w:after="0" w:line="360" w:lineRule="auto"/>
        <w:jc w:val="both"/>
      </w:pPr>
      <w:r>
        <w:t xml:space="preserve">Finally, and related to the previous point, the issue is not of particular concern neither to </w:t>
      </w:r>
      <w:r w:rsidR="001510D3">
        <w:t>most of</w:t>
      </w:r>
      <w:r>
        <w:t xml:space="preserve"> the population nor to the political authorities; it looks as though nobody wants to touch the situation as it may collide with the current way people live and benefit. This work also continued with the best practices in computational social science (CSS) research used by the previous studies, as it integrated the complex adaptive systems approach</w:t>
      </w:r>
      <w:r w:rsidR="00AB5CD8">
        <w:fldChar w:fldCharType="begin"/>
      </w:r>
      <w:r w:rsidR="00FA485A">
        <w:instrText xml:space="preserve"> ADDIN ZOTERO_ITEM CSL_CITATION {"citationID":"VvcPkB0G","properties":{"formattedCitation":"(Miller &amp; Page, 2007)","plainCitation":"(Miller &amp; Page, 2007)","noteIndex":0},"citationItems":[{"id":802,"uris":["http://zotero.org/users/1114617/items/X549WJU4"],"itemData":{"id":802,"type":"book","call-number":"H61.25 .M55 2007","collection-title":"Princeton studies in complexity","event-place":"Princeton, N.J","ISBN":"0-691-12702-6","number-of-pages":"263","publisher":"Princeton University Press","publisher-place":"Princeton, N.J","source":"Library of Congress ISBN","title":"Complex adaptive systems: an introduction to computational models of social life","title-short":"Complex adaptive systems","author":[{"family":"Miller","given":"John H."},{"family":"Page","given":"Scott E."}],"issued":{"date-parts":[["2007"]]},"citation-key":"miller_complex_2007"}}],"schema":"https://github.com/citation-style-language/schema/raw/master/csl-citation.json"} </w:instrText>
      </w:r>
      <w:r w:rsidR="00AB5CD8">
        <w:fldChar w:fldCharType="separate"/>
      </w:r>
      <w:r w:rsidR="00FA485A">
        <w:rPr>
          <w:noProof/>
        </w:rPr>
        <w:t>(Miller &amp; Page, 2007)</w:t>
      </w:r>
      <w:r w:rsidR="00AB5CD8">
        <w:fldChar w:fldCharType="end"/>
      </w:r>
      <w:r>
        <w:t>, the CSS consolidated techniques</w:t>
      </w:r>
      <w:r w:rsidR="00FA485A">
        <w:t xml:space="preserve"> </w:t>
      </w:r>
      <w:r w:rsidR="00FA485A">
        <w:fldChar w:fldCharType="begin"/>
      </w:r>
      <w:r w:rsidR="00FA485A">
        <w:instrText xml:space="preserve"> ADDIN ZOTERO_ITEM CSL_CITATION {"citationID":"R8lVyxe0","properties":{"formattedCitation":"(C. Cioffi-Revilla, 2017)","plainCitation":"(C. Cioffi-Revilla, 2017)","noteIndex":0},"citationItems":[{"id":3943,"uris":["http://zotero.org/users/1114617/items/6292XD6G"],"itemData":{"id":3943,"type":"book","collection-title":"Texts in Computer Science","event-place":"Cham","ISBN":"978-3-319-50130-7","license":"http://www.springer.com/tdm","note":"DOI: 10.1007/978-3-319-50131-4","publisher":"Springer International Publishing","publisher-place":"Cham","source":"DOI.org (Crossref)","title":"Introduction to Computational Social Science","URL":"http://link.springer.com/10.1007/978-3-319-50131-4","author":[{"family":"Cioffi-Revilla","given":"Claudio"}],"accessed":{"date-parts":[["2024",5,30]]},"issued":{"date-parts":[["2017"]]},"citation-key":"cioffi-revilla_introduction_2017"}}],"schema":"https://github.com/citation-style-language/schema/raw/master/csl-citation.json"} </w:instrText>
      </w:r>
      <w:r w:rsidR="00FA485A">
        <w:fldChar w:fldCharType="separate"/>
      </w:r>
      <w:r w:rsidR="00FA485A">
        <w:rPr>
          <w:noProof/>
        </w:rPr>
        <w:t>(C. Cioffi-Revilla, 2017)</w:t>
      </w:r>
      <w:r w:rsidR="00FA485A">
        <w:fldChar w:fldCharType="end"/>
      </w:r>
      <w:r>
        <w:t>, and ethnographic work</w:t>
      </w:r>
      <w:r w:rsidR="00FA485A">
        <w:t xml:space="preserve"> </w:t>
      </w:r>
      <w:r w:rsidR="00FA485A">
        <w:fldChar w:fldCharType="begin"/>
      </w:r>
      <w:r w:rsidR="00FA485A">
        <w:instrText xml:space="preserve"> ADDIN ZOTERO_ITEM CSL_CITATION {"citationID":"oM7zUriC","properties":{"formattedCitation":"(Crate &amp; Nuttall, 2009)","plainCitation":"(Crate &amp; Nuttall, 2009)","noteIndex":0},"citationItems":[{"id":750,"uris":["http://zotero.org/users/1114617/items/UWNTX8DS"],"itemData":{"id":750,"type":"book","abstract":"Comprehensively assessing anthropology's engagement with climate change, this volume both maps out exciting trajectories for research and issues a call to action. Linking sophisticated knowledge to effective actions, 'Anthropology and Climate Change' is essential for students and scholars in anthropology and environmental studies.","event-place":"Walnut Creek, CA","ISBN":"978-1-59874-333-3","language":"English","publisher":"Left Coast Press","publisher-place":"Walnut Creek, CA","source":"Open WorldCat","title":"Anthropology and climate change: from encounters to actions","title-short":"Anthropology and climate change","author":[{"family":"Crate","given":"Susan Alexandra"},{"family":"Nuttall","given":"Mark"}],"issued":{"date-parts":[["2009"]]},"citation-key":"crate_anthropology_2009"}}],"schema":"https://github.com/citation-style-language/schema/raw/master/csl-citation.json"} </w:instrText>
      </w:r>
      <w:r w:rsidR="00FA485A">
        <w:fldChar w:fldCharType="separate"/>
      </w:r>
      <w:r w:rsidR="00FA485A">
        <w:rPr>
          <w:noProof/>
        </w:rPr>
        <w:t>(Crate &amp; Nuttall, 2009)</w:t>
      </w:r>
      <w:r w:rsidR="00FA485A">
        <w:fldChar w:fldCharType="end"/>
      </w:r>
      <w:r>
        <w:t>.</w:t>
      </w:r>
    </w:p>
    <w:p w14:paraId="2A69D305" w14:textId="77777777" w:rsidR="003C2668" w:rsidRDefault="00000000">
      <w:pPr>
        <w:pBdr>
          <w:top w:val="nil"/>
          <w:left w:val="nil"/>
          <w:bottom w:val="nil"/>
          <w:right w:val="nil"/>
          <w:between w:val="nil"/>
        </w:pBdr>
        <w:tabs>
          <w:tab w:val="left" w:pos="426"/>
        </w:tabs>
        <w:spacing w:after="0" w:line="360" w:lineRule="auto"/>
        <w:jc w:val="both"/>
        <w:rPr>
          <w:i/>
          <w:color w:val="000000"/>
        </w:rPr>
      </w:pPr>
      <w:r>
        <w:rPr>
          <w:b/>
          <w:color w:val="4F81BD"/>
        </w:rPr>
        <w:t>2. Literature review (background) or problem background/ context</w:t>
      </w:r>
      <w:r>
        <w:rPr>
          <w:color w:val="4F81BD"/>
        </w:rPr>
        <w:t xml:space="preserve"> </w:t>
      </w:r>
      <w:r>
        <w:rPr>
          <w:i/>
          <w:color w:val="000000"/>
        </w:rPr>
        <w:t>(pertinent literature is reviewed, up-to-date sources used, research or other best practices reviewed and critiqued, important terms defined)</w:t>
      </w:r>
    </w:p>
    <w:p w14:paraId="38D128FB" w14:textId="77777777" w:rsidR="003C2668" w:rsidRDefault="003C2668">
      <w:pPr>
        <w:pBdr>
          <w:top w:val="nil"/>
          <w:left w:val="nil"/>
          <w:bottom w:val="nil"/>
          <w:right w:val="nil"/>
          <w:between w:val="nil"/>
        </w:pBdr>
        <w:tabs>
          <w:tab w:val="left" w:pos="426"/>
        </w:tabs>
        <w:spacing w:after="0" w:line="360" w:lineRule="auto"/>
        <w:jc w:val="both"/>
        <w:rPr>
          <w:i/>
        </w:rPr>
      </w:pPr>
    </w:p>
    <w:p w14:paraId="4B1DE792" w14:textId="43EA0697" w:rsidR="003C2668" w:rsidRDefault="00000000">
      <w:pPr>
        <w:pBdr>
          <w:top w:val="nil"/>
          <w:left w:val="nil"/>
          <w:bottom w:val="nil"/>
          <w:right w:val="nil"/>
          <w:between w:val="nil"/>
        </w:pBdr>
        <w:tabs>
          <w:tab w:val="left" w:pos="426"/>
        </w:tabs>
        <w:spacing w:after="0" w:line="360" w:lineRule="auto"/>
        <w:jc w:val="both"/>
      </w:pPr>
      <w:r>
        <w:t xml:space="preserve">Research interests dealing with modeling climate change are varied, but they tend to have a common interest in rural populations, especially vulnerable and located in developing countries. </w:t>
      </w:r>
      <w:r>
        <w:lastRenderedPageBreak/>
        <w:t xml:space="preserve">Ziervogel et al. </w:t>
      </w:r>
      <w:r w:rsidR="00FA485A">
        <w:t xml:space="preserve">  </w:t>
      </w:r>
      <w:r w:rsidR="00FA485A">
        <w:fldChar w:fldCharType="begin"/>
      </w:r>
      <w:r w:rsidR="00FA485A">
        <w:instrText xml:space="preserve"> ADDIN ZOTERO_ITEM CSL_CITATION {"citationID":"pOZa2xXU","properties":{"formattedCitation":"(2005)","plainCitation":"(2005)","noteIndex":0},"citationItems":[{"id":314,"uris":["http://zotero.org/users/1114617/items/8KJAUTSP"],"itemData":{"id":314,"type":"article-journal","container-title":"Agricultural Systems","DOI":"10.1016/j.agsy.2004.02.009","ISSN":"0308521X","issue":"1","language":"en","page":"1-26","source":"CrossRef","title":"Agent-based social simulation: a method for assessing the impact of seasonal climate forecast applications among smallholder farmers","title-short":"Agent-based social simulation","URL":"http://linkinghub.elsevier.com/retrieve/pii/S0308521X04000526","volume":"83","author":[{"family":"Ziervogel","given":"Gina"},{"family":"Bithell","given":"Mike"},{"family":"Washington","given":"Richard"},{"family":"Downing","given":"Tom"}],"accessed":{"date-parts":[["2014",9,12]]},"issued":{"date-parts":[["2005",1]]},"citation-key":"ziervogel_agent-based_2005"},"label":"page","suppress-author":true}],"schema":"https://github.com/citation-style-language/schema/raw/master/csl-citation.json"} </w:instrText>
      </w:r>
      <w:r w:rsidR="00FA485A">
        <w:fldChar w:fldCharType="separate"/>
      </w:r>
      <w:r w:rsidR="00FA485A">
        <w:rPr>
          <w:noProof/>
        </w:rPr>
        <w:t>(2005)</w:t>
      </w:r>
      <w:r w:rsidR="00FA485A">
        <w:fldChar w:fldCharType="end"/>
      </w:r>
      <w:r w:rsidR="00FA485A">
        <w:t xml:space="preserve"> </w:t>
      </w:r>
      <w:r>
        <w:t xml:space="preserve">focuses on modeling decision-making and forecasting of farmers in Lesotho, in </w:t>
      </w:r>
      <w:proofErr w:type="gramStart"/>
      <w:r>
        <w:t>an</w:t>
      </w:r>
      <w:proofErr w:type="gramEnd"/>
      <w:r>
        <w:t xml:space="preserve"> scenario where official forecasts, besides poorly done, are not diligently nor appropriately disseminated towards these end users, making them more vulnerable as loses due to poor information endanger the farmers’ survival. </w:t>
      </w:r>
      <w:r w:rsidR="001510D3">
        <w:t>Similar research</w:t>
      </w:r>
      <w:r>
        <w:t xml:space="preserve"> is found in </w:t>
      </w:r>
      <w:proofErr w:type="spellStart"/>
      <w:r>
        <w:t>Bharwani</w:t>
      </w:r>
      <w:proofErr w:type="spellEnd"/>
      <w:r>
        <w:t xml:space="preserve"> et al.</w:t>
      </w:r>
      <w:r w:rsidR="00FA485A">
        <w:t xml:space="preserve"> </w:t>
      </w:r>
      <w:r w:rsidR="00FA485A">
        <w:fldChar w:fldCharType="begin"/>
      </w:r>
      <w:r w:rsidR="00FA485A">
        <w:instrText xml:space="preserve"> ADDIN ZOTERO_ITEM CSL_CITATION {"citationID":"WYk7pmd6","properties":{"formattedCitation":"(2005)","plainCitation":"(2005)","noteIndex":0},"citationItems":[{"id":682,"uris":["http://zotero.org/users/1114617/items/RMV53X2A"],"itemData":{"id":682,"type":"article-journal","container-title":"Philosophical Transactions of the Royal Society B: Biological Sciences","DOI":"10.1098/rstb.2005.1742","ISSN":"0962-8436, 1471-2970","issue":"1463","language":"en","page":"2183-2194","source":"CrossRef","title":"Multi-agent modelling of climate outlooks and food security on a community garden scheme in Limpopo, South Africa","URL":"http://rstb.royalsocietypublishing.org/cgi/doi/10.1098/rstb.2005.1742","volume":"360","author":[{"family":"Bharwani","given":"S."},{"family":"Bithell","given":"M."},{"family":"Downing","given":"T. E."},{"family":"New","given":"M."},{"family":"Washington","given":"R."},{"family":"Ziervogel","given":"G."}],"accessed":{"date-parts":[["2014",9,12]]},"issued":{"date-parts":[["2005",11,29]]},"citation-key":"bharwani_multi-agent_2005"},"label":"page","suppress-author":true}],"schema":"https://github.com/citation-style-language/schema/raw/master/csl-citation.json"} </w:instrText>
      </w:r>
      <w:r w:rsidR="00FA485A">
        <w:fldChar w:fldCharType="separate"/>
      </w:r>
      <w:r w:rsidR="00FA485A">
        <w:rPr>
          <w:noProof/>
        </w:rPr>
        <w:t>(2005)</w:t>
      </w:r>
      <w:r w:rsidR="00FA485A">
        <w:fldChar w:fldCharType="end"/>
      </w:r>
      <w:r>
        <w:t xml:space="preserve"> for smallholder farmers in a village in Vhembe district, Limpopo Province, South Africa.</w:t>
      </w:r>
    </w:p>
    <w:p w14:paraId="050BBED0" w14:textId="2425926E" w:rsidR="003C2668" w:rsidRDefault="00000000">
      <w:pPr>
        <w:pBdr>
          <w:top w:val="nil"/>
          <w:left w:val="nil"/>
          <w:bottom w:val="nil"/>
          <w:right w:val="nil"/>
          <w:between w:val="nil"/>
        </w:pBdr>
        <w:tabs>
          <w:tab w:val="left" w:pos="426"/>
        </w:tabs>
        <w:spacing w:after="0" w:line="360" w:lineRule="auto"/>
        <w:jc w:val="both"/>
      </w:pPr>
      <w:r>
        <w:t xml:space="preserve">Modeling using ABMs in more comprehensive approaches are found in </w:t>
      </w:r>
      <w:proofErr w:type="spellStart"/>
      <w:r>
        <w:t>Kniveton</w:t>
      </w:r>
      <w:proofErr w:type="spellEnd"/>
      <w:r>
        <w:t xml:space="preserve"> et al. </w:t>
      </w:r>
      <w:r w:rsidR="00FA485A">
        <w:fldChar w:fldCharType="begin"/>
      </w:r>
      <w:r w:rsidR="00FA485A">
        <w:instrText xml:space="preserve"> ADDIN ZOTERO_ITEM CSL_CITATION {"citationID":"WlgKFNCs","properties":{"formattedCitation":"(2011)","plainCitation":"(2011)","noteIndex":0},"citationItems":[{"id":368,"uris":["http://zotero.org/users/1114617/items/B74I95XT"],"itemData":{"id":368,"type":"article-journal","container-title":"Global Environmental Change","DOI":"10.1016/j.gloenvcha.2011.09.006","ISSN":"09593780","language":"en","page":"S34-S40","source":"CrossRef","title":"Agent-based model simulations of future changes in migration flows for Burkina Faso","URL":"http://linkinghub.elsevier.com/retrieve/pii/S0959378011001415","volume":"21","author":[{"family":"Kniveton","given":"Dominic"},{"family":"Smith","given":"Christopher"},{"family":"Wood","given":"Sharon"}],"accessed":{"date-parts":[["2014",5,20]]},"issued":{"date-parts":[["2011",12]]},"citation-key":"kniveton_agent-based_2011"},"label":"page","suppress-author":true}],"schema":"https://github.com/citation-style-language/schema/raw/master/csl-citation.json"} </w:instrText>
      </w:r>
      <w:r w:rsidR="00FA485A">
        <w:fldChar w:fldCharType="separate"/>
      </w:r>
      <w:r w:rsidR="00FA485A">
        <w:rPr>
          <w:noProof/>
        </w:rPr>
        <w:t>(2011)</w:t>
      </w:r>
      <w:r w:rsidR="00FA485A">
        <w:fldChar w:fldCharType="end"/>
      </w:r>
      <w:r w:rsidR="00FA485A">
        <w:t xml:space="preserve"> </w:t>
      </w:r>
      <w:r>
        <w:t xml:space="preserve">and </w:t>
      </w:r>
      <w:proofErr w:type="spellStart"/>
      <w:r>
        <w:t>Hailegiorgis</w:t>
      </w:r>
      <w:proofErr w:type="spellEnd"/>
      <w:r>
        <w:t xml:space="preserve"> </w:t>
      </w:r>
      <w:r w:rsidR="00FA485A">
        <w:fldChar w:fldCharType="begin"/>
      </w:r>
      <w:r w:rsidR="00FA485A">
        <w:instrText xml:space="preserve"> ADDIN ZOTERO_ITEM CSL_CITATION {"citationID":"A2M14HsJ","properties":{"formattedCitation":"(Hailegiorgis, 2013)","plainCitation":"(Hailegiorgis, 2013)","noteIndex":0},"citationItems":[{"id":458,"uris":["http://zotero.org/users/1114617/items/FJX4MD2F"],"itemData":{"id":458,"type":"thesis","abstract":"This dissertation investigates, models, and tests hypotheses on how the current surge in large-scale land acquisition might affect rural livelihood in developing countries. The focus is on southern Ethiopia, specifically the South Omo zone, where ongoing large-scale land acquisition transactions, climate-stressed rural communities, and biodiversity provide a valuable research opportunity to better understand these complex dynamics. The study presents a computational model, OMOLAND, which is a spatial agent-based model that explicitly represents the main components of the rural system (households, enterprises, institutions, climate, and biophysical environment), their interactions, and dynamics. The main findings are:\n* Although the rural communities in the South Omo zone manage to persist with the current climate condition, the occurrence of successive episodes of extreme events (drought) affects their adaptive capacity and forces them to migrate out of the system in greater magnitude.\n* Although, the introduction of commercial enterprises in rural system minimize rural households' vulnerability to climate variability through opening up off-farm opportunity, increasing the magnitude of expansion of large-scale land acquisition aggravate dispossession and increase migration of rural households as the system transit to new phases.\n* The intervention of institution through capacity building and relief support in the time of extreme events minimizes the number of people migrating from the system.\nThe study contributes to broaden current scientific understanding of complex coupled human and natural systems through explicitly modeling the dynamics of heterogeneous actors, institutions, and their environments. The modeling approach complements current efforts aimed at integrating GIS and agent-based models for basic research and policy analysis, providing an innovative and significant methodological thrust in computational social science and geospatial modeling.","event-place":"Ann Arbor, United States","genre":"Ph.D.","language":"Inglés","license":"Copyright ProQuest, UMI Dissertations Publishing 2013","number-of-pages":"196","publisher-place":"Ann Arbor, United States","source":"ProQuest","title":"Computational Modeling of Climate Change, Large-Scale Land Acquisition, and Household Dynamics in Southern Ethiopia","URL":"http://search.proquest.com/docview/1492669016/abstract?accountid=14541","author":[{"family":"Hailegiorgis","given":"Atesmachew Bizuwerk"}],"accessed":{"date-parts":[["2014",9,1]]},"issued":{"date-parts":[["2013"]]},"citation-key":"hailegiorgis_computational_2013"}}],"schema":"https://github.com/citation-style-language/schema/raw/master/csl-citation.json"} </w:instrText>
      </w:r>
      <w:r w:rsidR="00FA485A">
        <w:fldChar w:fldCharType="separate"/>
      </w:r>
      <w:r w:rsidR="00FA485A">
        <w:rPr>
          <w:noProof/>
        </w:rPr>
        <w:t>(Hailegiorgis, 2013)</w:t>
      </w:r>
      <w:r w:rsidR="00FA485A">
        <w:fldChar w:fldCharType="end"/>
      </w:r>
      <w:r>
        <w:t xml:space="preserve">. The former has Burkina </w:t>
      </w:r>
      <w:proofErr w:type="spellStart"/>
      <w:r>
        <w:t>Fasso</w:t>
      </w:r>
      <w:proofErr w:type="spellEnd"/>
      <w:r>
        <w:t xml:space="preserve"> as its case study, investigating the role of the environment in the decision to migrate using scenarios of future demographic, economic, social, political, and climate change in a dry land context. In that work, it is found that change to a drier environment produces the largest total and international migration fluxes when combined with changes to inclusive and connected social and political governance, while the lowest international migration flows are produced under a wetter climate with exclusive and diverse governance scenarios. And the latter focuses on the South Omo zone in southern Ethiopia, modeling how the current surge in large-scale land acquisition might affect rural livelihood. In this work, </w:t>
      </w:r>
      <w:proofErr w:type="spellStart"/>
      <w:r>
        <w:t>Hailegiorgis</w:t>
      </w:r>
      <w:proofErr w:type="spellEnd"/>
      <w:r>
        <w:t xml:space="preserve"> found that (</w:t>
      </w:r>
      <w:proofErr w:type="spellStart"/>
      <w:r>
        <w:t>i</w:t>
      </w:r>
      <w:proofErr w:type="spellEnd"/>
      <w:r>
        <w:t>) the occurrence of drought affected their adaptive capacity and forced migration; (ii)</w:t>
      </w:r>
      <w:r w:rsidR="00FA485A">
        <w:t xml:space="preserve"> </w:t>
      </w:r>
      <w:r>
        <w:t>increasing the magnitude of expansion of large-scale land acquisition aggravated dispossession and increased migration of rural households; and (iii) capacity building and relief support in the time of extreme events minimized migration.</w:t>
      </w:r>
    </w:p>
    <w:p w14:paraId="4675A7D8" w14:textId="4EFB7A95" w:rsidR="003C2668" w:rsidRDefault="00000000">
      <w:pPr>
        <w:pBdr>
          <w:top w:val="nil"/>
          <w:left w:val="nil"/>
          <w:bottom w:val="nil"/>
          <w:right w:val="nil"/>
          <w:between w:val="nil"/>
        </w:pBdr>
        <w:tabs>
          <w:tab w:val="left" w:pos="426"/>
        </w:tabs>
        <w:spacing w:after="0" w:line="360" w:lineRule="auto"/>
        <w:jc w:val="both"/>
      </w:pPr>
      <w:r>
        <w:t xml:space="preserve">As it is clear so far, climate change stresses the place where human activities are carried out, thus deteriorating the quality of the environment of these populations forcing them to make different decisions, which, as </w:t>
      </w:r>
      <w:proofErr w:type="spellStart"/>
      <w:r>
        <w:t>Hirschmann</w:t>
      </w:r>
      <w:proofErr w:type="spellEnd"/>
      <w:r>
        <w:t xml:space="preserve"> proposes</w:t>
      </w:r>
      <w:r w:rsidR="00FA485A">
        <w:t xml:space="preserve"> </w:t>
      </w:r>
      <w:r w:rsidR="00FA485A">
        <w:fldChar w:fldCharType="begin"/>
      </w:r>
      <w:r w:rsidR="00FA485A">
        <w:instrText xml:space="preserve"> ADDIN ZOTERO_ITEM CSL_CITATION {"citationID":"OgFcditd","properties":{"formattedCitation":"(1970)","plainCitation":"(1970)","noteIndex":0},"citationItems":[{"id":777,"uris":["http://zotero.org/users/1114617/items/VXM7EK8G"],"itemData":{"id":777,"type":"book","call-number":"HM786 .H57 2004","event-place":"Cambridge, Mass","ISBN":"0-674-27660-4","number-of-pages":"162","publisher":"Harvard University Press","publisher-place":"Cambridge, Mass","source":"Library of Congress ISBN","title":"Exit, voice, and loyalty: responses to decline in firms, organizations, and states","title-short":"Exit, voice, and loyalty","author":[{"family":"Hirschman","given":"Albert O."}],"issued":{"date-parts":[["1970"]]},"citation-key":"hirschman_exit_1970"},"label":"page","suppress-author":true}],"schema":"https://github.com/citation-style-language/schema/raw/master/csl-citation.json"} </w:instrText>
      </w:r>
      <w:r w:rsidR="00FA485A">
        <w:fldChar w:fldCharType="separate"/>
      </w:r>
      <w:r w:rsidR="00FA485A">
        <w:rPr>
          <w:noProof/>
        </w:rPr>
        <w:t>(1970)</w:t>
      </w:r>
      <w:r w:rsidR="00FA485A">
        <w:fldChar w:fldCharType="end"/>
      </w:r>
      <w:r>
        <w:t xml:space="preserve">, can be categorized as exit, voice and loyalty. The previous cases speak of exit, as people emigrate looking for better conditions as the climate threatens their well-being; </w:t>
      </w:r>
      <w:r w:rsidR="00FA485A">
        <w:t>but</w:t>
      </w:r>
      <w:r>
        <w:t xml:space="preserve"> the confrontational and loyalty dimensions in social complexity issues also need to be analyzed under climate change effects. However, loyalty and voice seem to be less treated from the global computational social science community, which should be considered quite shocking as reports related to climate change and conflicts are abundant </w:t>
      </w:r>
      <w:r w:rsidR="00FA485A">
        <w:fldChar w:fldCharType="begin"/>
      </w:r>
      <w:r w:rsidR="00FA485A">
        <w:instrText xml:space="preserve"> ADDIN ZOTERO_ITEM CSL_CITATION {"citationID":"B104g25F","properties":{"formattedCitation":"(Hendrix &amp; Salehyan, 2012; Hsiang et al., 2013; Steinbruner et al., 2013)","plainCitation":"(Hendrix &amp; Salehyan, 2012; Hsiang et al., 2013; Steinbruner et al., 2013)","noteIndex":0},"citationItems":[{"id":900,"uris":["http://zotero.org/groups/88497/items/5G7TNFKQ"],"itemData":{"id":900,"type":"article-journal","container-title":"Journal of Peace Research","DOI":"10.1177/0022343311426165","ISSN":"0022-3433, 1460-3578","issue":"1","page":"35-50","source":"CrossRef","title":"Climate change, rainfall, and social conflict in Africa","URL":"http://jpr.sagepub.com/cgi/doi/10.1177/0022343311426165","volume":"49","author":[{"family":"Hendrix","given":"C. S."},{"family":"Salehyan","given":"I."}],"accessed":{"date-parts":[["2012",9,16]]},"issued":{"date-parts":[["2012",1,31]]},"citation-key":"hendrix_climate_2012"}},{"id":696,"uris":["http://zotero.org/users/1114617/items/SG3N45CR"],"itemData":{"id":696,"type":"article-journal","container-title":"Science","DOI":"10.1126/science.1235367","ISSN":"0036-8075, 1095-9203","issue":"6151","language":"en","page":"1235367-1235367","source":"CrossRef","title":"Quantifying the Influence of Climate on Human Conflict","URL":"http://www.sciencemag.org/cgi/doi/10.1126/science.1235367","volume":"341","author":[{"family":"Hsiang","given":"S. M."},{"family":"Burke","given":"M."},{"family":"Miguel","given":"E."}],"accessed":{"date-parts":[["2014",9,12]]},"issued":{"date-parts":[["2013",9,13]]},"citation-key":"hsiang_quantifying_2013"}},{"id":817,"uris":["http://zotero.org/users/1114617/items/XMFXRW4K"],"itemData":{"id":817,"type":"book","call-number":"QC902.8 C553 2013","event-place":"Washington, D.C","ISBN":"978-0-309-27856-0","number-of-pages":"238","publisher":"National Research Council (U.S.)","publisher-place":"Washington, D.C","source":"Library of Congress ISBN","title":"Climate and social stress: implications for security analysis","title-short":"Climate and social stress","author":[{"family":"Steinbruner","given":"John D."},{"family":"Stern","given":"Paul C."},{"family":"Husbands","given":"Jo L."}],"issued":{"date-parts":[["2013"]]},"citation-key":"steinbruner_climate_2013"}}],"schema":"https://github.com/citation-style-language/schema/raw/master/csl-citation.json"} </w:instrText>
      </w:r>
      <w:r w:rsidR="00FA485A">
        <w:fldChar w:fldCharType="separate"/>
      </w:r>
      <w:r w:rsidR="00FA485A">
        <w:rPr>
          <w:noProof/>
        </w:rPr>
        <w:t>(Hendrix &amp; Salehyan, 2012; Hsiang et al., 2013; Steinbruner et al., 2013)</w:t>
      </w:r>
      <w:r w:rsidR="00FA485A">
        <w:fldChar w:fldCharType="end"/>
      </w:r>
      <w:r>
        <w:t xml:space="preserve">. Related to conflict and climate change, Piontek </w:t>
      </w:r>
      <w:r w:rsidR="00FA485A">
        <w:fldChar w:fldCharType="begin"/>
      </w:r>
      <w:r w:rsidR="00FA485A">
        <w:instrText xml:space="preserve"> ADDIN ZOTERO_ITEM CSL_CITATION {"citationID":"iptNKKT5","properties":{"formattedCitation":"(2010)","plainCitation":"(2010)","noteIndex":0},"citationItems":[{"id":376,"uris":["http://zotero.org/users/1114617/items/BG3P9XM6"],"itemData":{"id":376,"type":"thesis","event-place":"Hamburg, Germany","genre":"Master Thesis","number-of-pages":"96","publisher":"Institute for Peace and Security Studies","publisher-place":"Hamburg, Germany","source":"Google Scholar","title":"The Impact of Climate Change on Conflict and Cooperation in the Nile Basin","URL":"http://www.cairn.info/resume.php?ID_ARTICLE=EUFOR_365_0099","author":[{"family":"Piontek","given":"Franziska"}],"accessed":{"date-parts":[["2014",9,12]]},"issued":{"date-parts":[["2010"]]},"citation-key":"piontek_impact_2010"},"label":"page","suppress-author":true}],"schema":"https://github.com/citation-style-language/schema/raw/master/csl-citation.json"} </w:instrText>
      </w:r>
      <w:r w:rsidR="00FA485A">
        <w:fldChar w:fldCharType="separate"/>
      </w:r>
      <w:r w:rsidR="00FA485A">
        <w:rPr>
          <w:noProof/>
        </w:rPr>
        <w:t>(2010)</w:t>
      </w:r>
      <w:r w:rsidR="00FA485A">
        <w:fldChar w:fldCharType="end"/>
      </w:r>
      <w:r>
        <w:t xml:space="preserve"> studies the Nile River, which serves 10 countries in Africa, seeking to understand, via computational modeling, how the interaction between humans and the environment may lead to conflict or cooperation. In this work, the author found that climate change can alter conditions for conflict and cooperation, but it might </w:t>
      </w:r>
      <w:r>
        <w:lastRenderedPageBreak/>
        <w:t xml:space="preserve">not be the immediate cause for those issues. Nevertheless, the most outstanding work related to climate change and the emergence of conflicts can be found in the works produced at the Center for Social Complexity at George Mason University funded by the Multidisciplinary University Research Initiative (MURI) and Cyber-Enabled Discovery and Innovation (CDI) programs </w:t>
      </w:r>
      <w:r w:rsidR="00FA485A">
        <w:t xml:space="preserve"> </w:t>
      </w:r>
      <w:r w:rsidR="00FA485A">
        <w:fldChar w:fldCharType="begin"/>
      </w:r>
      <w:r w:rsidR="00FA485A">
        <w:instrText xml:space="preserve"> ADDIN ZOTERO_ITEM CSL_CITATION {"citationID":"YMqRpJUD","properties":{"formattedCitation":"(C. Cioffi-Revilla, 2010; Hailegiorgis et al., 2010; Kennedy et al., 2010)","plainCitation":"(C. Cioffi-Revilla, 2010; Hailegiorgis et al., 2010; Kennedy et al., 2010)","noteIndex":0},"citationItems":[{"id":481,"uris":["http://zotero.org/users/1114617/items/GQZN5W2R"],"itemData":{"id":481,"type":"chapter","collection-number":"3","collection-title":"Advances in Human Factors and Ergonomics Series","container-title":"Advances in Cross-Cultural Decision Making","event-place":"Boca Raton, Fl","ISBN":"978-1-4398-3495-4","language":"en","page":"291-301","publisher":"CRC Press","publisher-place":"Boca Raton, Fl","source":"CrossRef","title":"MASON RebeLand and Data Aspects of Agent-Based Simulation Models","URL":"http://www.crcnetbase.com/doi/book/10.1201/EBK1439834954","volume":"20105244","editor":[{"family":"Schmorrow","given":"Dylan"},{"family":"Nicholson","given":"Denise"}],"author":[{"family":"Cioffi-Revilla","given":"Claudio"}],"accessed":{"date-parts":[["2014",9,12]]},"issued":{"date-parts":[["2010",6,17]]},"citation-key":"schmorrow_mason_2010"}},{"id":431,"uris":["http://zotero.org/users/1114617/items/EQ89ARPC"],"itemData":{"id":431,"type":"paper-conference","container-title":"Proceedings of the 2010 International Congress on Environmental Modelling and Software","source":"Google Scholar","title":"An agent based model of climate change and conflict among pastoralists in east Africa","URL":"http://cs.gmu.edu/~eclab/projects/mason/publications/climate10.pdf","author":[{"family":"Hailegiorgis","given":"Atesmachew B."},{"family":"Kennedy","given":"William G."},{"family":"Balan","given":"G. C."},{"family":"Bassett","given":"Jeffrey K."},{"family":"Gulden","given":"T."}],"accessed":{"date-parts":[["2014",9,12]]},"issued":{"date-parts":[["2010"]]},"citation-key":"hailegiorgis_agent_2010"}},{"id":598,"uris":["http://zotero.org/users/1114617/items/MQE6738D"],"itemData":{"id":598,"type":"speech","abstract":"Keywords: agent-based modeling, MASON, conflict modeling Abstract: An agent-based model conflict between herdsmen in east Africa using the MASON agent-based simulation environment is presented. Herders struggle to keep their herds fed and watered in a GIS-based, spatially diverse environment with data-driven seasonal cycles. The model produces realistic carrying capacity dynamics and basically plausible conflict dynamics. With the rather basic set of behaviors, herders come into conflict over limited resources and one clan is eventually eliminated. We find that greater environmental scarcity leads to faster domination by a single group. At the same time, we note that there is tremendous variability from run to run in the rate and timing of the transition from a conflict-prone, multi-clan environment to hegemony of a single group. 1.","event-place":"Charleston, SC","event-title":"Behavior Representation in Modeling and Simulation","genre":"Conference","publisher-place":"Charleston, SC","title":"An Agent-Based Model of Conflict in East Africa And the Effect of Watering Holes","author":[{"family":"Kennedy","given":"William G."},{"family":"Hailegiorgis","given":"Atesmachew B."},{"family":"Rouleau","given":"Mark"},{"family":"Bassett","given":"Jeffrey K."},{"family":"Coletti","given":"Mark"},{"family":"Balan","given":"Gabriel C."},{"family":"Gulden","given":"Tim"}],"issued":{"date-parts":[["2010",3,24]]},"citation-key":"kennedy_agent-based_2010"}}],"schema":"https://github.com/citation-style-language/schema/raw/master/csl-citation.json"} </w:instrText>
      </w:r>
      <w:r w:rsidR="00FA485A">
        <w:fldChar w:fldCharType="separate"/>
      </w:r>
      <w:r w:rsidR="00FA485A">
        <w:rPr>
          <w:noProof/>
        </w:rPr>
        <w:t>(C. Cioffi-Revilla, 2010; Hailegiorgis et al., 2010; Kennedy et al., 2010)</w:t>
      </w:r>
      <w:r w:rsidR="00FA485A">
        <w:fldChar w:fldCharType="end"/>
      </w:r>
      <w:r>
        <w:t>. They focus on the complex interaction of pastoral groups with their environment and other emerging external actors in east Africa finding that increased seasonal rainfall variability and droughts create tremendous stress on pastoral groups and challenges their long-term resilience</w:t>
      </w:r>
      <w:r w:rsidR="00FA485A">
        <w:t xml:space="preserve"> </w:t>
      </w:r>
      <w:r>
        <w:t>and adaptive response mechanisms, thus concluding the population’s relation to the</w:t>
      </w:r>
      <w:r w:rsidR="00FA485A">
        <w:t xml:space="preserve"> </w:t>
      </w:r>
      <w:r>
        <w:t>carrying capacity seems to be the major factor affecting cooperation and conflict.</w:t>
      </w:r>
    </w:p>
    <w:p w14:paraId="2AB4DF7D" w14:textId="77777777" w:rsidR="003C2668" w:rsidRDefault="003C2668">
      <w:pPr>
        <w:pBdr>
          <w:top w:val="nil"/>
          <w:left w:val="nil"/>
          <w:bottom w:val="nil"/>
          <w:right w:val="nil"/>
          <w:between w:val="nil"/>
        </w:pBdr>
        <w:tabs>
          <w:tab w:val="left" w:pos="426"/>
        </w:tabs>
        <w:spacing w:after="0" w:line="360" w:lineRule="auto"/>
        <w:jc w:val="both"/>
      </w:pPr>
    </w:p>
    <w:p w14:paraId="77EE85F7" w14:textId="77777777" w:rsidR="003C2668" w:rsidRDefault="00000000">
      <w:pPr>
        <w:tabs>
          <w:tab w:val="left" w:pos="426"/>
        </w:tabs>
        <w:spacing w:after="0" w:line="360" w:lineRule="auto"/>
        <w:jc w:val="both"/>
        <w:rPr>
          <w:b/>
          <w:color w:val="4F81BD"/>
        </w:rPr>
      </w:pPr>
      <w:r>
        <w:rPr>
          <w:b/>
          <w:color w:val="4F81BD"/>
        </w:rPr>
        <w:t xml:space="preserve">3. Methodology: tool(s) or method(s) presentation for problem-solving or decision-making </w:t>
      </w:r>
    </w:p>
    <w:p w14:paraId="1496407B" w14:textId="77777777" w:rsidR="003C2668" w:rsidRDefault="003C2668">
      <w:pPr>
        <w:tabs>
          <w:tab w:val="left" w:pos="426"/>
        </w:tabs>
        <w:spacing w:after="0" w:line="360" w:lineRule="auto"/>
        <w:jc w:val="both"/>
      </w:pPr>
    </w:p>
    <w:p w14:paraId="633469F3" w14:textId="5A7509D0" w:rsidR="003C2668" w:rsidRDefault="00000000">
      <w:pPr>
        <w:tabs>
          <w:tab w:val="left" w:pos="426"/>
        </w:tabs>
        <w:spacing w:after="0" w:line="360" w:lineRule="auto"/>
        <w:jc w:val="both"/>
      </w:pPr>
      <w:r>
        <w:t xml:space="preserve">The ABM presented is very simple. It is built to capture the relationships that answer our questions and </w:t>
      </w:r>
      <w:r w:rsidR="001510D3">
        <w:t>to</w:t>
      </w:r>
      <w:r>
        <w:t xml:space="preserve"> be useful for policy discussion. Thus, we have a basic model composed of two systems, the social and the natural one. Both systems interact and the ABM will see if migration and conflict become more likely as time goes by. This is represented in</w:t>
      </w:r>
      <w:r>
        <w:rPr>
          <w:color w:val="FF0000"/>
        </w:rPr>
        <w:t xml:space="preserve"> Figure 1</w:t>
      </w:r>
      <w:r>
        <w:t>.</w:t>
      </w:r>
    </w:p>
    <w:p w14:paraId="6CD1831D" w14:textId="77777777" w:rsidR="003C2668" w:rsidRDefault="003C2668">
      <w:pPr>
        <w:tabs>
          <w:tab w:val="left" w:pos="426"/>
        </w:tabs>
        <w:spacing w:after="0" w:line="360" w:lineRule="auto"/>
        <w:jc w:val="both"/>
      </w:pPr>
    </w:p>
    <w:p w14:paraId="5A76AA35" w14:textId="156C902B" w:rsidR="008A2FF1" w:rsidRDefault="008A2FF1" w:rsidP="008A2FF1">
      <w:pPr>
        <w:spacing w:after="0" w:line="240" w:lineRule="auto"/>
        <w:jc w:val="both"/>
      </w:pPr>
      <w:r>
        <w:t>&lt;FIGURE 1 HERE&gt;</w:t>
      </w:r>
    </w:p>
    <w:p w14:paraId="3C9FE8B2" w14:textId="77777777" w:rsidR="003C2668" w:rsidRDefault="003C2668">
      <w:pPr>
        <w:tabs>
          <w:tab w:val="left" w:pos="426"/>
        </w:tabs>
        <w:spacing w:after="0" w:line="360" w:lineRule="auto"/>
        <w:jc w:val="both"/>
      </w:pPr>
    </w:p>
    <w:p w14:paraId="5DAEC390" w14:textId="0668B08A" w:rsidR="003C2668" w:rsidRDefault="00000000">
      <w:pPr>
        <w:tabs>
          <w:tab w:val="left" w:pos="426"/>
        </w:tabs>
        <w:spacing w:after="0" w:line="360" w:lineRule="auto"/>
        <w:jc w:val="both"/>
      </w:pPr>
      <w:r>
        <w:t xml:space="preserve">As it can be seen in </w:t>
      </w:r>
      <w:r>
        <w:rPr>
          <w:color w:val="FF0000"/>
        </w:rPr>
        <w:t>Figure 1</w:t>
      </w:r>
      <w:r>
        <w:t>, the natural system focuses on the water supply, as it is the key trigger factor for the social issues of interest in this chapter. The current studies of the area propose both a decreasing supply of rainfall, and forecast the complete retreat of the glacier, which will affect the balance negatively</w:t>
      </w:r>
      <w:r w:rsidR="00FA485A">
        <w:t xml:space="preserve"> </w:t>
      </w:r>
      <w:r w:rsidR="00FA485A">
        <w:fldChar w:fldCharType="begin"/>
      </w:r>
      <w:r w:rsidR="00FA485A">
        <w:instrText xml:space="preserve"> ADDIN ZOTERO_ITEM CSL_CITATION {"citationID":"9RUpqkem","properties":{"formattedCitation":"(Carlos &amp; Grijalva, 2012; L\\uc0\\u243{}pez-Moreno et al., 2014)","plainCitation":"(Carlos &amp; Grijalva, 2012; López-Moreno et al., 2014)","noteIndex":0},"citationItems":[{"id":347,"uris":["http://zotero.org/users/1114617/items/A37DEU4X"],"itemData":{"id":347,"type":"article-journal","container-title":"Apuntes de Ciencia &amp; Sociedad, Universidad Continental","issue":"1","page":"15-26","title":"Riesgos de Escasez de Agua en la Ciudad de Huancayo al 2030","volume":"2","author":[{"family":"Carlos","given":"Guillermo"},{"family":"Grijalva","given":"Roy"}],"issued":{"date-parts":[["2012",6]]},"citation-key":"carlos_riesgos_2012"}},{"id":407,"uris":["http://zotero.org/users/1114617/items/DKNQS5M5"],"itemData":{"id":407,"type":"article-journal","container-title":"Global and Planetary Change","DOI":"10.1016/j.gloplacha.2013.10.010","ISSN":"09218181","page":"1-11","source":"CrossRef","title":"Recent glacier retreat and climate trends in Cordillera Huaytapallana, Peru","URL":"http://linkinghub.elsevier.com/retrieve/pii/S0921818113002385","volume":"112","author":[{"family":"López-Moreno","given":"J.I."},{"family":"Fontaneda","given":"S."},{"family":"Bazo","given":"J."},{"family":"Revuelto","given":"J."},{"family":"Azorin-Molina","given":"C."},{"family":"Valero-Garcés","given":"B."},{"family":"Morán-Tejeda","given":"E."},{"family":"Vicente-Serrano","given":"S.M."},{"family":"Zubieta","given":"R."},{"family":"Alejo-Cochachín","given":"J."}],"accessed":{"date-parts":[["2014",2,27]]},"issued":{"date-parts":[["2014",1]]},"citation-key":"lopez-moreno_recent_2014"}}],"schema":"https://github.com/citation-style-language/schema/raw/master/csl-citation.json"} </w:instrText>
      </w:r>
      <w:r w:rsidR="00FA485A">
        <w:fldChar w:fldCharType="separate"/>
      </w:r>
      <w:r w:rsidR="00FA485A" w:rsidRPr="00FA485A">
        <w:t>(Carlos &amp; Grijalva, 2012; López-Moreno et al., 2014)</w:t>
      </w:r>
      <w:r w:rsidR="00FA485A">
        <w:fldChar w:fldCharType="end"/>
      </w:r>
      <w:r>
        <w:t>. One obstacle for a more precise model is the lack of information on the snow melt supply; however, this value was bounded based on expert opinions</w:t>
      </w:r>
      <w:r>
        <w:rPr>
          <w:b/>
          <w:color w:val="FF0000"/>
        </w:rPr>
        <w:t>1</w:t>
      </w:r>
      <w:r>
        <w:t>. On the other hand, water demand comes from the social system, which is represented by two subsystems, rural and urban. The basic process in both subsystems is population growth</w:t>
      </w:r>
      <w:r>
        <w:rPr>
          <w:b/>
          <w:color w:val="FF0000"/>
        </w:rPr>
        <w:t>2</w:t>
      </w:r>
      <w:r>
        <w:t>, that is, eventually there will be not enough water supply for the population’s demand. We explore emigration as a particular response (other responses have not been considered at all): most Andean cities have negative population growth, but the area under study has a positive one - influenced by immigration, so the positive case makes it more politically relevant. Other demographic information is fed into the model (working, educational and marital status) to model the agent behavior.</w:t>
      </w:r>
    </w:p>
    <w:p w14:paraId="14914F6B" w14:textId="77777777" w:rsidR="003C2668" w:rsidRDefault="003C2668">
      <w:pPr>
        <w:tabs>
          <w:tab w:val="left" w:pos="426"/>
        </w:tabs>
        <w:spacing w:after="0" w:line="360" w:lineRule="auto"/>
        <w:jc w:val="both"/>
      </w:pPr>
    </w:p>
    <w:p w14:paraId="25A08920" w14:textId="77777777" w:rsidR="003C2668" w:rsidRDefault="00000000">
      <w:pPr>
        <w:tabs>
          <w:tab w:val="left" w:pos="426"/>
        </w:tabs>
        <w:spacing w:after="0" w:line="360" w:lineRule="auto"/>
        <w:jc w:val="both"/>
      </w:pPr>
      <w:r>
        <w:t>Hypothesis Operationalization</w:t>
      </w:r>
    </w:p>
    <w:p w14:paraId="1AB94E85" w14:textId="77777777" w:rsidR="003C2668" w:rsidRDefault="003C2668">
      <w:pPr>
        <w:tabs>
          <w:tab w:val="left" w:pos="426"/>
        </w:tabs>
        <w:spacing w:after="0" w:line="360" w:lineRule="auto"/>
        <w:jc w:val="both"/>
      </w:pPr>
    </w:p>
    <w:p w14:paraId="5205F924" w14:textId="1B3E6535" w:rsidR="003C2668" w:rsidRDefault="00000000">
      <w:pPr>
        <w:tabs>
          <w:tab w:val="left" w:pos="426"/>
        </w:tabs>
        <w:spacing w:after="0" w:line="360" w:lineRule="auto"/>
        <w:jc w:val="both"/>
      </w:pPr>
      <w:r>
        <w:t>As this work proposes that the research questions have affirmative answers,</w:t>
      </w:r>
      <w:r w:rsidR="00831A0F">
        <w:t xml:space="preserve"> </w:t>
      </w:r>
      <w:r>
        <w:t xml:space="preserve">the following operationalization of the hypothesis </w:t>
      </w:r>
      <w:proofErr w:type="spellStart"/>
      <w:r>
        <w:t>as</w:t>
      </w:r>
      <w:proofErr w:type="spellEnd"/>
      <w:r>
        <w:t xml:space="preserve"> been considered, see Figure </w:t>
      </w:r>
      <w:r>
        <w:rPr>
          <w:b/>
          <w:color w:val="FF0000"/>
        </w:rPr>
        <w:t>2</w:t>
      </w:r>
      <w:r>
        <w:t>:</w:t>
      </w:r>
    </w:p>
    <w:p w14:paraId="01879563" w14:textId="77777777" w:rsidR="008A2FF1" w:rsidRDefault="008A2FF1">
      <w:pPr>
        <w:tabs>
          <w:tab w:val="left" w:pos="426"/>
        </w:tabs>
        <w:spacing w:after="0" w:line="360" w:lineRule="auto"/>
        <w:jc w:val="both"/>
      </w:pPr>
    </w:p>
    <w:p w14:paraId="39139FA4" w14:textId="733E4696" w:rsidR="008A2FF1" w:rsidRDefault="008A2FF1" w:rsidP="008A2FF1">
      <w:pPr>
        <w:spacing w:after="0" w:line="240" w:lineRule="auto"/>
        <w:jc w:val="both"/>
      </w:pPr>
      <w:r>
        <w:t xml:space="preserve">&lt;FIGURE </w:t>
      </w:r>
      <w:r>
        <w:t>2</w:t>
      </w:r>
      <w:r>
        <w:t xml:space="preserve"> HERE&gt;</w:t>
      </w:r>
    </w:p>
    <w:p w14:paraId="02E2278B" w14:textId="77777777" w:rsidR="008A2FF1" w:rsidRDefault="008A2FF1">
      <w:pPr>
        <w:tabs>
          <w:tab w:val="left" w:pos="426"/>
        </w:tabs>
        <w:spacing w:after="0" w:line="360" w:lineRule="auto"/>
        <w:jc w:val="both"/>
      </w:pPr>
    </w:p>
    <w:p w14:paraId="4A33B617" w14:textId="77777777" w:rsidR="003C2668" w:rsidRDefault="003C2668">
      <w:pPr>
        <w:tabs>
          <w:tab w:val="left" w:pos="426"/>
        </w:tabs>
        <w:spacing w:after="0" w:line="360" w:lineRule="auto"/>
        <w:jc w:val="both"/>
      </w:pPr>
    </w:p>
    <w:p w14:paraId="3CDD6C4B" w14:textId="77777777" w:rsidR="003C2668" w:rsidRDefault="00000000">
      <w:pPr>
        <w:tabs>
          <w:tab w:val="left" w:pos="426"/>
        </w:tabs>
        <w:spacing w:after="0" w:line="360" w:lineRule="auto"/>
        <w:jc w:val="both"/>
      </w:pPr>
      <w:r>
        <w:t>The variables present a simple yet comprehensive process to study the potential for conflict and migration:</w:t>
      </w:r>
    </w:p>
    <w:p w14:paraId="15904E38" w14:textId="3102CD60" w:rsidR="003C2668" w:rsidRDefault="00000000">
      <w:pPr>
        <w:numPr>
          <w:ilvl w:val="0"/>
          <w:numId w:val="4"/>
        </w:numPr>
        <w:tabs>
          <w:tab w:val="left" w:pos="426"/>
        </w:tabs>
        <w:spacing w:after="0" w:line="360" w:lineRule="auto"/>
        <w:jc w:val="both"/>
      </w:pPr>
      <w:r>
        <w:t>The potential outcomes are chosen as the representation of our framework exit, voice and loyalty</w:t>
      </w:r>
      <w:r w:rsidR="00FA485A">
        <w:t xml:space="preserve"> </w:t>
      </w:r>
      <w:r w:rsidR="00FA485A">
        <w:fldChar w:fldCharType="begin"/>
      </w:r>
      <w:r w:rsidR="00FA485A">
        <w:instrText xml:space="preserve"> ADDIN ZOTERO_ITEM CSL_CITATION {"citationID":"vnfhTtA5","properties":{"formattedCitation":"(Hirschman, 1970)","plainCitation":"(Hirschman, 1970)","noteIndex":0},"citationItems":[{"id":777,"uris":["http://zotero.org/users/1114617/items/VXM7EK8G"],"itemData":{"id":777,"type":"book","call-number":"HM786 .H57 2004","event-place":"Cambridge, Mass","ISBN":"0-674-27660-4","number-of-pages":"162","publisher":"Harvard University Press","publisher-place":"Cambridge, Mass","source":"Library of Congress ISBN","title":"Exit, voice, and loyalty: responses to decline in firms, organizations, and states","title-short":"Exit, voice, and loyalty","author":[{"family":"Hirschman","given":"Albert O."}],"issued":{"date-parts":[["1970"]]},"citation-key":"hirschman_exit_1970"}}],"schema":"https://github.com/citation-style-language/schema/raw/master/csl-citation.json"} </w:instrText>
      </w:r>
      <w:r w:rsidR="00FA485A">
        <w:fldChar w:fldCharType="separate"/>
      </w:r>
      <w:r w:rsidR="00FA485A">
        <w:rPr>
          <w:noProof/>
        </w:rPr>
        <w:t>(Hirschman, 1970)</w:t>
      </w:r>
      <w:r w:rsidR="00FA485A">
        <w:fldChar w:fldCharType="end"/>
      </w:r>
      <w:r>
        <w:t xml:space="preserve">. In this case, exit is represented by drastic migration; loyalty by the permanence in the </w:t>
      </w:r>
      <w:r w:rsidR="001510D3">
        <w:t>area</w:t>
      </w:r>
      <w:r>
        <w:t xml:space="preserve"> (not shown); and voice by expected reaction from the frustration felt by urban people, or the relative deprivation felt by rural </w:t>
      </w:r>
      <w:r w:rsidR="001510D3">
        <w:t>people.</w:t>
      </w:r>
    </w:p>
    <w:p w14:paraId="5C156D12" w14:textId="77777777" w:rsidR="003C2668" w:rsidRDefault="00000000">
      <w:pPr>
        <w:numPr>
          <w:ilvl w:val="0"/>
          <w:numId w:val="4"/>
        </w:numPr>
        <w:tabs>
          <w:tab w:val="left" w:pos="426"/>
        </w:tabs>
        <w:spacing w:after="0" w:line="360" w:lineRule="auto"/>
        <w:jc w:val="both"/>
      </w:pPr>
      <w:r>
        <w:t>The drivers clearly represent the current trends in the area, both in the social and natural dimensions. These trends are not altered in the ABM. The assumption that the trends can be extended into the future are based on the historical population growth and immigration. The water balance trend represents the other important driver, which will be represented by water supply and demand. Water supply will be based on the contribution of the glacier Huaytapallana.</w:t>
      </w:r>
    </w:p>
    <w:p w14:paraId="3D062441" w14:textId="285472A3" w:rsidR="003C2668" w:rsidRDefault="00000000">
      <w:pPr>
        <w:numPr>
          <w:ilvl w:val="0"/>
          <w:numId w:val="4"/>
        </w:numPr>
        <w:tabs>
          <w:tab w:val="left" w:pos="426"/>
        </w:tabs>
        <w:spacing w:after="0" w:line="360" w:lineRule="auto"/>
        <w:jc w:val="both"/>
      </w:pPr>
      <w:r>
        <w:t xml:space="preserve">The direct consequences are the clear results of the unaltered </w:t>
      </w:r>
      <w:r w:rsidR="001510D3">
        <w:t>trends. The</w:t>
      </w:r>
      <w:r>
        <w:t xml:space="preserve"> ABM includes the two most clear direct consequences supported by the literature and field work </w:t>
      </w:r>
      <w:r w:rsidR="00FA485A">
        <w:fldChar w:fldCharType="begin"/>
      </w:r>
      <w:r w:rsidR="00FA485A">
        <w:instrText xml:space="preserve"> ADDIN ZOTERO_ITEM CSL_CITATION {"citationID":"4txoB3Dm","properties":{"formattedCitation":"(Haller, 2012; Haller &amp; Borsdorf, 2013; Ho &amp; Milan, 2012)","plainCitation":"(Haller, 2012; Haller &amp; Borsdorf, 2013; Ho &amp; Milan, 2012)","noteIndex":0},"citationItems":[{"id":770,"uris":["http://zotero.org/users/1114617/items/VP6HFPTQ"],"itemData":{"id":770,"type":"article-journal","container-title":"Applied Geography","DOI":"10.1016/j.apgeog.2012.09.009","ISSN":"01436228","issue":"1-2","page":"439-447","source":"CrossRef","title":"Vivid valleys, pallid peaks? Hypsometric variations and rural–urban land change in the Central Peruvian Andes","title-short":"Vivid valleys, pallid peaks?","URL":"http://linkinghub.elsevier.com/retrieve/pii/S0143622812001002","volume":"35","author":[{"family":"Haller","given":"Andreas"}],"accessed":{"date-parts":[["2014",2,27]]},"issued":{"date-parts":[["2012",11]]},"citation-key":"haller_vivid_2012"}},{"id":792,"uris":["http://zotero.org/users/1114617/items/WF2WFDAT"],"itemData":{"id":792,"type":"article-journal","container-title":"Cities","DOI":"10.1016/j.cities.2012.04.004","ISSN":"02642751","page":"553-562","source":"CrossRef","title":"Huancayo Metropolitano","URL":"http://linkinghub.elsevier.com/retrieve/pii/S0264275112000637","volume":"31","author":[{"family":"Haller","given":"Andreas"},{"family":"Borsdorf","given":"Axel"}],"accessed":{"date-parts":[["2014",2,27]]},"issued":{"date-parts":[["2013",4]]},"citation-key":"haller_huancayo_2013"}},{"id":726,"uris":["http://zotero.org/users/1114617/items/TZP6SVH9"],"itemData":{"id":726,"type":"report","collection-title":"Where the Rain Falls","event-place":"Germany","genre":"Case Study","note":"Citation Key: Ho2012","number":"5","publisher":"United Nations University","publisher-place":"Germany","source":"Google Scholar","title":"“ Where the Rain Falls” Project. Results from Huancayo Province, Junín Region.","title-short":"\" Where the Rain Falls\" Project. Case study","URL":"http://d-nb.info/102954221X/34","author":[{"family":"Ho","given":"Raul"},{"family":"Milan","given":"Andrea"}],"accessed":{"date-parts":[["2014",4,23]]},"issued":{"date-parts":[["2012"]]},"citation-key":"Ho2012"}}],"schema":"https://github.com/citation-style-language/schema/raw/master/csl-citation.json"} </w:instrText>
      </w:r>
      <w:r w:rsidR="00FA485A">
        <w:fldChar w:fldCharType="separate"/>
      </w:r>
      <w:r w:rsidR="00FA485A">
        <w:rPr>
          <w:noProof/>
        </w:rPr>
        <w:t>(Haller, 2012; Haller &amp; Borsdorf, 2013; Ho &amp; Milan, 2012)</w:t>
      </w:r>
      <w:r w:rsidR="00FA485A">
        <w:fldChar w:fldCharType="end"/>
      </w:r>
      <w:r w:rsidR="00FA485A">
        <w:t>.</w:t>
      </w:r>
      <w:r>
        <w:t xml:space="preserve"> Water scarcity is a first expected outcome as the water balance and population growth trends remain unaltered. Water scarcity will become a major problem, as explained in</w:t>
      </w:r>
      <w:r w:rsidR="00FA485A">
        <w:t xml:space="preserve"> </w:t>
      </w:r>
      <w:r w:rsidR="00FA485A">
        <w:fldChar w:fldCharType="begin"/>
      </w:r>
      <w:r w:rsidR="00FA485A">
        <w:instrText xml:space="preserve"> ADDIN ZOTERO_ITEM CSL_CITATION {"citationID":"9Gpu0c35","properties":{"formattedCitation":"(Carlos &amp; Grijalva, 2012)","plainCitation":"(Carlos &amp; Grijalva, 2012)","noteIndex":0},"citationItems":[{"id":347,"uris":["http://zotero.org/users/1114617/items/A37DEU4X"],"itemData":{"id":347,"type":"article-journal","container-title":"Apuntes de Ciencia &amp; Sociedad, Universidad Continental","issue":"1","page":"15-26","title":"Riesgos de Escasez de Agua en la Ciudad de Huancayo al 2030","volume":"2","author":[{"family":"Carlos","given":"Guillermo"},{"family":"Grijalva","given":"Roy"}],"issued":{"date-parts":[["2012",6]]},"citation-key":"carlos_riesgos_2012"}}],"schema":"https://github.com/citation-style-language/schema/raw/master/csl-citation.json"} </w:instrText>
      </w:r>
      <w:r w:rsidR="00FA485A">
        <w:fldChar w:fldCharType="separate"/>
      </w:r>
      <w:r w:rsidR="00FA485A">
        <w:rPr>
          <w:noProof/>
        </w:rPr>
        <w:t>(Carlos &amp; Grijalva, 2012)</w:t>
      </w:r>
      <w:r w:rsidR="00FA485A">
        <w:fldChar w:fldCharType="end"/>
      </w:r>
      <w:r>
        <w:t xml:space="preserve">, which combined with population growth and, peri </w:t>
      </w:r>
      <w:r w:rsidR="001510D3">
        <w:t>urbanization</w:t>
      </w:r>
      <w:r>
        <w:t xml:space="preserve"> may exacerbate emigration and conflict </w:t>
      </w:r>
      <w:r w:rsidR="00FA485A">
        <w:t xml:space="preserve"> </w:t>
      </w:r>
      <w:r w:rsidR="00FA485A">
        <w:fldChar w:fldCharType="begin"/>
      </w:r>
      <w:r w:rsidR="00CA15F2">
        <w:instrText xml:space="preserve"> ADDIN ZOTERO_ITEM CSL_CITATION {"citationID":"YSGSUcrD","properties":{"formattedCitation":"(Haller, 2012; Haller &amp; Borsdorf, 2013; Ho &amp; Milan, 2012)","plainCitation":"(Haller, 2012; Haller &amp; Borsdorf, 2013; Ho &amp; Milan, 2012)","noteIndex":0},"citationItems":[{"id":770,"uris":["http://zotero.org/users/1114617/items/VP6HFPTQ"],"itemData":{"id":770,"type":"article-journal","container-title":"Applied Geography","DOI":"10.1016/j.apgeog.2012.09.009","ISSN":"01436228","issue":"1-2","page":"439-447","source":"CrossRef","title":"Vivid valleys, pallid peaks? Hypsometric variations and rural–urban land change in the Central Peruvian Andes","title-short":"Vivid valleys, pallid peaks?","URL":"http://linkinghub.elsevier.com/retrieve/pii/S0143622812001002","volume":"35","author":[{"family":"Haller","given":"Andreas"}],"accessed":{"date-parts":[["2014",2,27]]},"issued":{"date-parts":[["2012",11]]},"citation-key":"haller_vivid_2012"}},{"id":792,"uris":["http://zotero.org/users/1114617/items/WF2WFDAT"],"itemData":{"id":792,"type":"article-journal","container-title":"Cities","DOI":"10.1016/j.cities.2012.04.004","ISSN":"02642751","page":"553-562","source":"CrossRef","title":"Huancayo Metropolitano","URL":"http://linkinghub.elsevier.com/retrieve/pii/S0264275112000637","volume":"31","author":[{"family":"Haller","given":"Andreas"},{"family":"Borsdorf","given":"Axel"}],"accessed":{"date-parts":[["2014",2,27]]},"issued":{"date-parts":[["2013",4]]},"citation-key":"haller_huancayo_2013"}},{"id":726,"uris":["http://zotero.org/users/1114617/items/TZP6SVH9"],"itemData":{"id":726,"type":"report","collection-title":"Where the Rain Falls","event-place":"Germany","genre":"Case Study","note":"Citation Key: Ho2012","number":"5","publisher":"United Nations University","publisher-place":"Germany","source":"Google Scholar","title":"“ Where the Rain Falls” Project. Results from Huancayo Province, Junín Region.","title-short":"\" Where the Rain Falls\" Project. Case study","URL":"http://d-nb.info/102954221X/34","author":[{"family":"Ho","given":"Raul"},{"family":"Milan","given":"Andrea"}],"accessed":{"date-parts":[["2014",4,23]]},"issued":{"date-parts":[["2012"]]},"citation-key":"Ho2012"}}],"schema":"https://github.com/citation-style-language/schema/raw/master/csl-citation.json"} </w:instrText>
      </w:r>
      <w:r w:rsidR="00FA485A">
        <w:fldChar w:fldCharType="separate"/>
      </w:r>
      <w:r w:rsidR="00CA15F2">
        <w:rPr>
          <w:noProof/>
        </w:rPr>
        <w:t>(Haller, 2012; Haller &amp; Borsdorf, 2013; Ho &amp; Milan, 2012)</w:t>
      </w:r>
      <w:r w:rsidR="00FA485A">
        <w:fldChar w:fldCharType="end"/>
      </w:r>
      <w:r>
        <w:t>.</w:t>
      </w:r>
    </w:p>
    <w:p w14:paraId="1B7F4EAD" w14:textId="1FB0C403" w:rsidR="003C2668" w:rsidRDefault="00000000">
      <w:pPr>
        <w:numPr>
          <w:ilvl w:val="0"/>
          <w:numId w:val="4"/>
        </w:numPr>
        <w:tabs>
          <w:tab w:val="left" w:pos="426"/>
        </w:tabs>
        <w:spacing w:after="0" w:line="360" w:lineRule="auto"/>
        <w:jc w:val="both"/>
      </w:pPr>
      <w:r>
        <w:t xml:space="preserve">The conditional factors are processes that work at the individual </w:t>
      </w:r>
      <w:r w:rsidR="001510D3">
        <w:t>level and</w:t>
      </w:r>
      <w:r>
        <w:t xml:space="preserve"> are the main sources of heterogeneity in the model. Every individual will need to find a particular response based on these factors. The factors have been selected from the classical work of Maslow</w:t>
      </w:r>
      <w:r w:rsidR="00CA15F2">
        <w:t xml:space="preserve"> &amp; Frager </w:t>
      </w:r>
      <w:r w:rsidR="00CA15F2">
        <w:fldChar w:fldCharType="begin"/>
      </w:r>
      <w:r w:rsidR="00CA15F2">
        <w:instrText xml:space="preserve"> ADDIN ZOTERO_ITEM CSL_CITATION {"citationID":"uTfbbeig","properties":{"formattedCitation":"(1987)","plainCitation":"(1987)","noteIndex":0},"citationItems":[{"id":414,"uris":["http://zotero.org/users/1114617/items/DZ58A8AN"],"itemData":{"id":414,"type":"book","call-number":"BF503 .M375 1987","edition":"3rd ed","event-place":"New York","ISBN":"0-06-041987-3","number-of-pages":"293","publisher":"Harper and Row","publisher-place":"New York","source":"Library of Congress ISBN","title":"Motivation and personality","author":[{"family":"Maslow","given":"Abraham H."},{"family":"Frager","given":"Robert"}],"issued":{"date-parts":[["1987"]]},"citation-key":"maslow_motivation_1987"},"label":"page","suppress-author":true}],"schema":"https://github.com/citation-style-language/schema/raw/master/csl-citation.json"} </w:instrText>
      </w:r>
      <w:r w:rsidR="00CA15F2">
        <w:fldChar w:fldCharType="separate"/>
      </w:r>
      <w:r w:rsidR="00CA15F2">
        <w:rPr>
          <w:noProof/>
        </w:rPr>
        <w:t>(1987)</w:t>
      </w:r>
      <w:r w:rsidR="00CA15F2">
        <w:fldChar w:fldCharType="end"/>
      </w:r>
      <w:r>
        <w:t xml:space="preserve">, and its application in </w:t>
      </w:r>
      <w:r w:rsidR="001510D3">
        <w:t>agent-based</w:t>
      </w:r>
      <w:r>
        <w:t xml:space="preserve"> modeling to understand conflictive situations</w:t>
      </w:r>
      <w:r w:rsidR="00CA15F2">
        <w:t xml:space="preserve"> </w:t>
      </w:r>
      <w:r w:rsidR="00CA15F2">
        <w:fldChar w:fldCharType="begin"/>
      </w:r>
      <w:r w:rsidR="00CA15F2">
        <w:instrText xml:space="preserve"> ADDIN ZOTERO_ITEM CSL_CITATION {"citationID":"aJUZqzq1","properties":{"formattedCitation":"(Watkins et al., 2008)","plainCitation":"(Watkins et al., 2008)","noteIndex":0},"citationItems":[{"id":683,"uris":["http://zotero.org/users/1114617/items/RN7KZEBD"],"itemData":{"id":683,"type":"report","publisher":"Los Alamos National Laboratory (LANL)","source":"Google Scholar","title":"Understanding Islamist political violence through computational social simulation","URL":"http://permalink.lanl.gov/object/tr?what=info:lanl-repo/lareport/LA-UR-08-05107","author":[{"family":"Watkins","given":"Jennifer H."},{"family":"MacKerrow","given":"Edward P."},{"family":"Patelli","given":"Paolo G."},{"family":"Eberhard","given":"A. S."},{"family":"Stradling","given":"Seth G."}],"accessed":{"date-parts":[["2015",5,21]]},"issued":{"date-parts":[["2008"]]},"citation-key":"watkins_understanding_2008"}}],"schema":"https://github.com/citation-style-language/schema/raw/master/csl-citation.json"} </w:instrText>
      </w:r>
      <w:r w:rsidR="00CA15F2">
        <w:fldChar w:fldCharType="separate"/>
      </w:r>
      <w:r w:rsidR="00CA15F2">
        <w:rPr>
          <w:noProof/>
        </w:rPr>
        <w:t>(Watkins et al., 2008)</w:t>
      </w:r>
      <w:r w:rsidR="00CA15F2">
        <w:fldChar w:fldCharType="end"/>
      </w:r>
      <w:r>
        <w:t xml:space="preserve">. According to these individual level factors, </w:t>
      </w:r>
      <w:r>
        <w:lastRenderedPageBreak/>
        <w:t>the ABM has implemented several key processes: (</w:t>
      </w:r>
      <w:proofErr w:type="spellStart"/>
      <w:r>
        <w:t>i</w:t>
      </w:r>
      <w:proofErr w:type="spellEnd"/>
      <w:r>
        <w:t xml:space="preserve">) a Bayesian mechanism to compute and update expectations, (ii) information about local resilience to water scarcity based on field work in the area; (iii) the assigning of capacities to agents (citizens) based on census data. These competences reflect closely what determines the potential outcomes </w:t>
      </w:r>
      <w:r w:rsidR="00CA15F2">
        <w:fldChar w:fldCharType="begin"/>
      </w:r>
      <w:r w:rsidR="00CA15F2">
        <w:instrText xml:space="preserve"> ADDIN ZOTERO_ITEM CSL_CITATION {"citationID":"IqxLnKPw","properties":{"formattedCitation":"(Watkins et al., 2008)","plainCitation":"(Watkins et al., 2008)","noteIndex":0},"citationItems":[{"id":683,"uris":["http://zotero.org/users/1114617/items/RN7KZEBD"],"itemData":{"id":683,"type":"report","publisher":"Los Alamos National Laboratory (LANL)","source":"Google Scholar","title":"Understanding Islamist political violence through computational social simulation","URL":"http://permalink.lanl.gov/object/tr?what=info:lanl-repo/lareport/LA-UR-08-05107","author":[{"family":"Watkins","given":"Jennifer H."},{"family":"MacKerrow","given":"Edward P."},{"family":"Patelli","given":"Paolo G."},{"family":"Eberhard","given":"A. S."},{"family":"Stradling","given":"Seth G."}],"accessed":{"date-parts":[["2015",5,21]]},"issued":{"date-parts":[["2008"]]},"citation-key":"watkins_understanding_2008"}}],"schema":"https://github.com/citation-style-language/schema/raw/master/csl-citation.json"} </w:instrText>
      </w:r>
      <w:r w:rsidR="00CA15F2">
        <w:fldChar w:fldCharType="separate"/>
      </w:r>
      <w:r w:rsidR="00CA15F2">
        <w:rPr>
          <w:noProof/>
        </w:rPr>
        <w:t>(Watkins et al., 2008)</w:t>
      </w:r>
      <w:r w:rsidR="00CA15F2">
        <w:fldChar w:fldCharType="end"/>
      </w:r>
      <w:r>
        <w:t xml:space="preserve"> based what the needs an agent needs to cover: water (physiological needs), work (safety needs), family (belonging needs) and education (for esteem and self-realization needs).</w:t>
      </w:r>
    </w:p>
    <w:p w14:paraId="7DFA0B73" w14:textId="77777777" w:rsidR="003C2668" w:rsidRDefault="003C2668">
      <w:pPr>
        <w:tabs>
          <w:tab w:val="left" w:pos="426"/>
        </w:tabs>
        <w:spacing w:after="0" w:line="360" w:lineRule="auto"/>
        <w:jc w:val="both"/>
      </w:pPr>
    </w:p>
    <w:p w14:paraId="7C963B5A" w14:textId="77777777" w:rsidR="003C2668" w:rsidRDefault="00000000">
      <w:pPr>
        <w:tabs>
          <w:tab w:val="left" w:pos="426"/>
        </w:tabs>
        <w:spacing w:after="0" w:line="360" w:lineRule="auto"/>
        <w:jc w:val="both"/>
      </w:pPr>
      <w:r>
        <w:t>Field work</w:t>
      </w:r>
    </w:p>
    <w:p w14:paraId="2A6FE036" w14:textId="77777777" w:rsidR="003C2668" w:rsidRDefault="00000000">
      <w:pPr>
        <w:tabs>
          <w:tab w:val="left" w:pos="426"/>
        </w:tabs>
        <w:spacing w:after="0" w:line="360" w:lineRule="auto"/>
        <w:jc w:val="both"/>
      </w:pPr>
      <w:r>
        <w:t xml:space="preserve">We decided to organize an ad-hoc collection of information in situ as the ABM required some information for the agents not available neither on the literature nor the data. We needed to have a clearer idea on how the agents will react as water will become scarce in the rural and urban area. For that reason, we organized two research expeditions: One in the urban area and another in the rural area; Figure </w:t>
      </w:r>
      <w:r>
        <w:rPr>
          <w:color w:val="FF0000"/>
        </w:rPr>
        <w:t>3</w:t>
      </w:r>
      <w:r>
        <w:t xml:space="preserve"> shows the area of study and the area covered in each expedition.</w:t>
      </w:r>
    </w:p>
    <w:p w14:paraId="6A638A4A" w14:textId="77777777" w:rsidR="008A2FF1" w:rsidRDefault="008A2FF1">
      <w:pPr>
        <w:tabs>
          <w:tab w:val="left" w:pos="426"/>
        </w:tabs>
        <w:spacing w:after="0" w:line="360" w:lineRule="auto"/>
        <w:jc w:val="both"/>
      </w:pPr>
    </w:p>
    <w:p w14:paraId="2A6AF927" w14:textId="4427DFA4" w:rsidR="008A2FF1" w:rsidRDefault="008A2FF1" w:rsidP="008A2FF1">
      <w:pPr>
        <w:spacing w:after="0" w:line="240" w:lineRule="auto"/>
        <w:jc w:val="both"/>
      </w:pPr>
      <w:r>
        <w:t xml:space="preserve">&lt;FIGURE </w:t>
      </w:r>
      <w:r>
        <w:t>3</w:t>
      </w:r>
      <w:r>
        <w:t xml:space="preserve"> HERE&gt;</w:t>
      </w:r>
    </w:p>
    <w:p w14:paraId="20F93C7A" w14:textId="77777777" w:rsidR="003C2668" w:rsidRDefault="003C2668">
      <w:pPr>
        <w:tabs>
          <w:tab w:val="left" w:pos="426"/>
        </w:tabs>
        <w:spacing w:after="0" w:line="360" w:lineRule="auto"/>
        <w:jc w:val="both"/>
      </w:pPr>
    </w:p>
    <w:p w14:paraId="1491EB64" w14:textId="36AE9B50" w:rsidR="003C2668" w:rsidRDefault="00000000">
      <w:pPr>
        <w:tabs>
          <w:tab w:val="left" w:pos="426"/>
        </w:tabs>
        <w:spacing w:after="0" w:line="360" w:lineRule="auto"/>
        <w:jc w:val="both"/>
      </w:pPr>
      <w:r>
        <w:t xml:space="preserve">The rural area has the longest extension of </w:t>
      </w:r>
      <w:r w:rsidR="00831A0F">
        <w:t>land but</w:t>
      </w:r>
      <w:r>
        <w:t xml:space="preserve"> is also much less populated than the urban (around 10% of the urban population). The team made unstructured interviews to find out about: (</w:t>
      </w:r>
      <w:proofErr w:type="spellStart"/>
      <w:r>
        <w:t>i</w:t>
      </w:r>
      <w:proofErr w:type="spellEnd"/>
      <w:r>
        <w:t>) the awareness of the water scarcity in the future; (ii) their need to migrate in case of water scarcity; (iii) the possibility of taking some political action. The main findings were (</w:t>
      </w:r>
      <w:proofErr w:type="spellStart"/>
      <w:r>
        <w:t>i</w:t>
      </w:r>
      <w:proofErr w:type="spellEnd"/>
      <w:r>
        <w:t xml:space="preserve">) person after person affirmed that drastic migration is not an option for the rural; (ii) the increasing presence of immigrants urbanizing the rural area represented an unappealing fact. The study also confirmed people were very aware of the progressive lack of water, but they believe this issue will be of more concern in the urban area. A couple of additional important facts were unveiled. First, they are sure that the urban needs of water will collide with the rural needs. They are not sure how much water the growing city may need in the future. Also, they are confident local authorities will not consider their opinion if the city needs more water. Second, they believe this generation of rural people will do their best effort to make a living in the rural area; but they are not very sure what would be the reaction of the future generations. They consider that the jungle represents an attractive destination for young unemployed </w:t>
      </w:r>
      <w:r w:rsidR="001510D3">
        <w:t>people but</w:t>
      </w:r>
      <w:r>
        <w:t xml:space="preserve"> are afraid the attraction comes from easy-money and illegal activities.</w:t>
      </w:r>
    </w:p>
    <w:p w14:paraId="3D00115A" w14:textId="44282443" w:rsidR="003C2668" w:rsidRDefault="00000000">
      <w:pPr>
        <w:tabs>
          <w:tab w:val="left" w:pos="426"/>
        </w:tabs>
        <w:spacing w:after="0" w:line="360" w:lineRule="auto"/>
        <w:jc w:val="both"/>
      </w:pPr>
      <w:r>
        <w:lastRenderedPageBreak/>
        <w:t>The peri urban expedition visited 65 families living in the limit between the city and the rural area. A survey and interviews were designed and applied. The team designed a pol</w:t>
      </w:r>
      <w:r w:rsidR="008A2FF1">
        <w:t>y</w:t>
      </w:r>
      <w:r>
        <w:t xml:space="preserve">etapic sampling design to include a representative sample of households of migrants and non-migrants in the urban settlements located along the peri urban area. This expedition wanted to find the same information as the previous one. The information collected in the </w:t>
      </w:r>
      <w:r w:rsidR="008A2FF1">
        <w:t>peri urban</w:t>
      </w:r>
      <w:r>
        <w:t xml:space="preserve"> area informed: (</w:t>
      </w:r>
      <w:proofErr w:type="spellStart"/>
      <w:r>
        <w:t>i</w:t>
      </w:r>
      <w:proofErr w:type="spellEnd"/>
      <w:r>
        <w:t xml:space="preserve">) urban people have migration among their alternatives in case of lack of water; (ii) the urban settlers will look for a place nearby to move in (they may need to get land closer to the rural area). It is worth noticing that all who said they would never migrate are immigrants; (iii) all believe that they will feel frustrated if they </w:t>
      </w:r>
      <w:r w:rsidR="008A2FF1">
        <w:t>must</w:t>
      </w:r>
      <w:r>
        <w:t xml:space="preserve"> stay in place with water scarcity. This expedition found that people in the </w:t>
      </w:r>
      <w:r w:rsidR="008A2FF1">
        <w:t>peri urban</w:t>
      </w:r>
      <w:r>
        <w:t xml:space="preserve"> area did not start living in that zone but renting a place downtown, which was expensive, smaller and overcrowded, and, progressively, they moved (renting or buying) into the peri urban area as it represented a cheaper place to live. The strategy they followed to find a better place was a system of references, where family and friends were sharing their experience living outside the city center, even with lack of public utilities in the beginning. The algorithm will use this strategy to search for a location to rent, asking social networks of families where the water is still available.</w:t>
      </w:r>
    </w:p>
    <w:p w14:paraId="46A6821C" w14:textId="77777777" w:rsidR="003C2668" w:rsidRDefault="003C2668">
      <w:pPr>
        <w:tabs>
          <w:tab w:val="left" w:pos="426"/>
        </w:tabs>
        <w:spacing w:after="0" w:line="360" w:lineRule="auto"/>
        <w:jc w:val="both"/>
      </w:pPr>
    </w:p>
    <w:p w14:paraId="7CDA52E5" w14:textId="77777777" w:rsidR="003C2668" w:rsidRDefault="00000000">
      <w:pPr>
        <w:tabs>
          <w:tab w:val="left" w:pos="426"/>
        </w:tabs>
        <w:spacing w:after="0" w:line="360" w:lineRule="auto"/>
        <w:jc w:val="both"/>
      </w:pPr>
      <w:r>
        <w:t>Modeling building</w:t>
      </w:r>
    </w:p>
    <w:p w14:paraId="5EAB1C84" w14:textId="77777777" w:rsidR="003C2668" w:rsidRDefault="00000000">
      <w:pPr>
        <w:tabs>
          <w:tab w:val="left" w:pos="426"/>
        </w:tabs>
        <w:spacing w:after="0" w:line="360" w:lineRule="auto"/>
        <w:jc w:val="both"/>
      </w:pPr>
      <w:r>
        <w:t xml:space="preserve">The ABM simulates 50 years. Every time a complete cycle of the simulation is run, the history advances six months. So, this model will only run for 100 cycles. As each cycle represents six months, a cycle represents a season, which is either the dry season (that goes from May to September) or the rainy season (that goes from October to April). Figure </w:t>
      </w:r>
      <w:r>
        <w:rPr>
          <w:color w:val="FF0000"/>
        </w:rPr>
        <w:t>4</w:t>
      </w:r>
      <w:r>
        <w:t xml:space="preserve"> reflects the flow of the code each cycle or season.</w:t>
      </w:r>
    </w:p>
    <w:p w14:paraId="4F4A41DD" w14:textId="5FFE5CDF" w:rsidR="008A2FF1" w:rsidRDefault="008A2FF1" w:rsidP="008A2FF1">
      <w:pPr>
        <w:spacing w:after="0" w:line="240" w:lineRule="auto"/>
        <w:jc w:val="both"/>
      </w:pPr>
      <w:r>
        <w:t xml:space="preserve">&lt;FIGURE </w:t>
      </w:r>
      <w:r>
        <w:t>4</w:t>
      </w:r>
      <w:r>
        <w:t xml:space="preserve"> HERE&gt;</w:t>
      </w:r>
    </w:p>
    <w:p w14:paraId="5C80ABC3" w14:textId="77777777" w:rsidR="008A2FF1" w:rsidRDefault="008A2FF1">
      <w:pPr>
        <w:tabs>
          <w:tab w:val="left" w:pos="426"/>
        </w:tabs>
        <w:spacing w:after="0" w:line="360" w:lineRule="auto"/>
        <w:jc w:val="both"/>
      </w:pPr>
    </w:p>
    <w:p w14:paraId="6571E192" w14:textId="77777777" w:rsidR="003C2668" w:rsidRDefault="003C2668">
      <w:pPr>
        <w:tabs>
          <w:tab w:val="left" w:pos="426"/>
        </w:tabs>
        <w:spacing w:after="0" w:line="360" w:lineRule="auto"/>
        <w:jc w:val="both"/>
      </w:pPr>
    </w:p>
    <w:p w14:paraId="46C35EBE" w14:textId="77777777" w:rsidR="00831A0F" w:rsidRDefault="00000000">
      <w:pPr>
        <w:tabs>
          <w:tab w:val="left" w:pos="426"/>
        </w:tabs>
        <w:spacing w:after="0" w:line="360" w:lineRule="auto"/>
        <w:jc w:val="both"/>
      </w:pPr>
      <w:r>
        <w:t xml:space="preserve">Figure </w:t>
      </w:r>
      <w:r>
        <w:rPr>
          <w:b/>
          <w:color w:val="FF0000"/>
        </w:rPr>
        <w:t>5</w:t>
      </w:r>
      <w:r>
        <w:t xml:space="preserve"> is another flowchart representing the decision making of </w:t>
      </w:r>
      <w:r w:rsidR="00831A0F">
        <w:t>the agents. For the</w:t>
      </w:r>
      <w:r>
        <w:t xml:space="preserve"> rural agent</w:t>
      </w:r>
      <w:r w:rsidR="00831A0F">
        <w:t>, a</w:t>
      </w:r>
      <w:r>
        <w:t xml:space="preserve">s it is shown in that figure, the decision flow starts when the agent detects scarcity. That detection is a particular computation following a Bayesian approach, which was assumed as the mechanism to update beliefs. Once the agent detects scarcity, he will look for a place to move. </w:t>
      </w:r>
      <w:proofErr w:type="gramStart"/>
      <w:r>
        <w:t>As long as</w:t>
      </w:r>
      <w:proofErr w:type="gramEnd"/>
      <w:r>
        <w:t xml:space="preserve"> the agent detects scarcity where the agent is staying, the agent will move. The moving will end when the agent reaches the resilience limit. If the rural agent can migrate, the </w:t>
      </w:r>
      <w:r>
        <w:lastRenderedPageBreak/>
        <w:t xml:space="preserve">rural agent will migrate to the urban area. Agents that could not migrate are candidates to feel relatively deprived. </w:t>
      </w:r>
    </w:p>
    <w:p w14:paraId="525B2D7B" w14:textId="77777777" w:rsidR="008A2FF1" w:rsidRDefault="008A2FF1" w:rsidP="008A2FF1">
      <w:pPr>
        <w:spacing w:after="0" w:line="240" w:lineRule="auto"/>
        <w:jc w:val="both"/>
      </w:pPr>
    </w:p>
    <w:p w14:paraId="385A98C6" w14:textId="13E4FA18" w:rsidR="008A2FF1" w:rsidRDefault="008A2FF1" w:rsidP="008A2FF1">
      <w:pPr>
        <w:spacing w:after="0" w:line="240" w:lineRule="auto"/>
        <w:jc w:val="both"/>
      </w:pPr>
      <w:r>
        <w:t xml:space="preserve">&lt;FIGURE </w:t>
      </w:r>
      <w:r>
        <w:t>5</w:t>
      </w:r>
      <w:r>
        <w:t xml:space="preserve"> HERE&gt;</w:t>
      </w:r>
    </w:p>
    <w:p w14:paraId="2A5C7754" w14:textId="77777777" w:rsidR="008A2FF1" w:rsidRDefault="008A2FF1">
      <w:pPr>
        <w:tabs>
          <w:tab w:val="left" w:pos="426"/>
        </w:tabs>
        <w:spacing w:after="0" w:line="360" w:lineRule="auto"/>
        <w:jc w:val="both"/>
      </w:pPr>
    </w:p>
    <w:p w14:paraId="43308E18" w14:textId="7577FE00" w:rsidR="003C2668" w:rsidRDefault="00000000">
      <w:pPr>
        <w:tabs>
          <w:tab w:val="left" w:pos="426"/>
        </w:tabs>
        <w:spacing w:after="0" w:line="360" w:lineRule="auto"/>
        <w:jc w:val="both"/>
      </w:pPr>
      <w:r>
        <w:t xml:space="preserve">Figure </w:t>
      </w:r>
      <w:r w:rsidR="00831A0F">
        <w:rPr>
          <w:b/>
          <w:color w:val="FF0000"/>
        </w:rPr>
        <w:t>5</w:t>
      </w:r>
      <w:r>
        <w:t xml:space="preserve"> </w:t>
      </w:r>
      <w:r w:rsidR="00831A0F">
        <w:t xml:space="preserve">also shows the </w:t>
      </w:r>
      <w:r>
        <w:t>flowchart representing the decision making of an urban agent.</w:t>
      </w:r>
      <w:r w:rsidR="00831A0F">
        <w:t xml:space="preserve"> </w:t>
      </w:r>
      <w:r>
        <w:t xml:space="preserve">Similar to the </w:t>
      </w:r>
      <w:r w:rsidR="00831A0F">
        <w:t>rural one</w:t>
      </w:r>
      <w:r>
        <w:t xml:space="preserve">, the decision flow starts when the agent detects scarcity following a Bayesian approach. Once the agent detects scarcity, he will look for a place to move. </w:t>
      </w:r>
      <w:r w:rsidR="00831A0F">
        <w:t>If</w:t>
      </w:r>
      <w:r>
        <w:t xml:space="preserve"> the agent detects scarcity where the agent is staying, the agent will move. The moving will end when the agent reaches the resilience limit. If the urban agent can migrate, the urban agent will migrate either to the coast or the jungle, depending on the agent’s characteristics (employed, educated, marital status); the more vulnerable agents will go to the jungle. Agents that could not migrate are candidates to feel frustrated. Once the agent is frustrated, the agent will try to connect to other agents in the same situation. These connections make a social network of frustrated or angry agents. A link is destroyed when a member of the network of frustrated agents migrates.</w:t>
      </w:r>
    </w:p>
    <w:p w14:paraId="38C817D8" w14:textId="77777777" w:rsidR="003C2668" w:rsidRDefault="003C2668">
      <w:pPr>
        <w:tabs>
          <w:tab w:val="left" w:pos="426"/>
        </w:tabs>
        <w:spacing w:after="0" w:line="360" w:lineRule="auto"/>
        <w:jc w:val="both"/>
      </w:pPr>
    </w:p>
    <w:p w14:paraId="6F478D3C" w14:textId="77777777" w:rsidR="003C2668" w:rsidRDefault="003C2668">
      <w:pPr>
        <w:tabs>
          <w:tab w:val="left" w:pos="426"/>
        </w:tabs>
        <w:spacing w:after="0" w:line="360" w:lineRule="auto"/>
        <w:jc w:val="both"/>
      </w:pPr>
    </w:p>
    <w:p w14:paraId="270239D9" w14:textId="77777777" w:rsidR="003C2668" w:rsidRDefault="003C2668">
      <w:pPr>
        <w:tabs>
          <w:tab w:val="left" w:pos="426"/>
        </w:tabs>
        <w:spacing w:after="0" w:line="360" w:lineRule="auto"/>
        <w:jc w:val="both"/>
      </w:pPr>
    </w:p>
    <w:p w14:paraId="1B7207D6" w14:textId="77777777" w:rsidR="003C2668" w:rsidRDefault="00000000">
      <w:pPr>
        <w:tabs>
          <w:tab w:val="left" w:pos="426"/>
        </w:tabs>
        <w:spacing w:after="0" w:line="360" w:lineRule="auto"/>
        <w:jc w:val="both"/>
        <w:rPr>
          <w:b/>
          <w:color w:val="4F81BD"/>
        </w:rPr>
      </w:pPr>
      <w:r>
        <w:rPr>
          <w:b/>
          <w:color w:val="4F81BD"/>
        </w:rPr>
        <w:t>4. Results: problem-solving or decision-making based on selected tools or methods/ or best practice(s) presented</w:t>
      </w:r>
    </w:p>
    <w:p w14:paraId="00A35398" w14:textId="77777777" w:rsidR="003C2668" w:rsidRDefault="003C2668">
      <w:pPr>
        <w:pBdr>
          <w:top w:val="nil"/>
          <w:left w:val="nil"/>
          <w:bottom w:val="nil"/>
          <w:right w:val="nil"/>
          <w:between w:val="nil"/>
        </w:pBdr>
        <w:tabs>
          <w:tab w:val="left" w:pos="426"/>
        </w:tabs>
        <w:spacing w:after="0" w:line="360" w:lineRule="auto"/>
        <w:jc w:val="both"/>
      </w:pPr>
    </w:p>
    <w:p w14:paraId="14CAA033" w14:textId="10CEC8BA" w:rsidR="003C2668" w:rsidRDefault="00000000">
      <w:pPr>
        <w:pBdr>
          <w:top w:val="nil"/>
          <w:left w:val="nil"/>
          <w:bottom w:val="nil"/>
          <w:right w:val="nil"/>
          <w:between w:val="nil"/>
        </w:pBdr>
        <w:tabs>
          <w:tab w:val="left" w:pos="426"/>
        </w:tabs>
        <w:spacing w:after="0" w:line="360" w:lineRule="auto"/>
        <w:jc w:val="both"/>
      </w:pPr>
      <w:r>
        <w:t xml:space="preserve">Rose </w:t>
      </w:r>
      <w:r w:rsidR="00CA15F2">
        <w:t xml:space="preserve"> </w:t>
      </w:r>
      <w:r w:rsidR="00CA15F2">
        <w:fldChar w:fldCharType="begin"/>
      </w:r>
      <w:r w:rsidR="00CA15F2">
        <w:instrText xml:space="preserve"> ADDIN ZOTERO_ITEM CSL_CITATION {"citationID":"WhpL26sV","properties":{"formattedCitation":"(1993)","plainCitation":"(1993)","noteIndex":0},"citationItems":[{"id":447,"uris":["http://zotero.org/users/1114617/items/F5NTCJ5W"],"itemData":{"id":447,"type":"book","call-number":"H97 .R666 1993","event-place":"Chatham, N.J","ISBN":"0-934540-32-2","number-of-pages":"176","publisher":"Chatham House Publishers","publisher-place":"Chatham, N.J","source":"Library of Congress ISBN","title":"Lesson-drawing in public policy: a guide to learning across time and space","title-short":"Lesson-drawing in public policy","author":[{"family":"Rose","given":"Richard"}],"issued":{"date-parts":[["1993"]]},"citation-key":"rose_lesson-drawing_1993"},"label":"page","suppress-author":true}],"schema":"https://github.com/citation-style-language/schema/raw/master/csl-citation.json"} </w:instrText>
      </w:r>
      <w:r w:rsidR="00CA15F2">
        <w:fldChar w:fldCharType="separate"/>
      </w:r>
      <w:r w:rsidR="00CA15F2">
        <w:rPr>
          <w:noProof/>
        </w:rPr>
        <w:t>(1993)</w:t>
      </w:r>
      <w:r w:rsidR="00CA15F2">
        <w:fldChar w:fldCharType="end"/>
      </w:r>
      <w:r>
        <w:t xml:space="preserve"> believes anticipation allows policymakers to forgo the necessary rigors of empirical evidence, as anticipation is not a scientific endeavor but in fact a political tool that can be used when facing uncertainty and novelty. This ABM results may </w:t>
      </w:r>
      <w:r w:rsidR="00831A0F">
        <w:t>help</w:t>
      </w:r>
      <w:r>
        <w:t xml:space="preserve"> anticipate a critical situation:</w:t>
      </w:r>
    </w:p>
    <w:p w14:paraId="3C707DED" w14:textId="672BD443" w:rsidR="003C2668" w:rsidRDefault="00000000">
      <w:pPr>
        <w:numPr>
          <w:ilvl w:val="0"/>
          <w:numId w:val="5"/>
        </w:numPr>
        <w:pBdr>
          <w:top w:val="nil"/>
          <w:left w:val="nil"/>
          <w:bottom w:val="nil"/>
          <w:right w:val="nil"/>
          <w:between w:val="nil"/>
        </w:pBdr>
        <w:tabs>
          <w:tab w:val="left" w:pos="426"/>
        </w:tabs>
        <w:spacing w:after="0" w:line="360" w:lineRule="auto"/>
        <w:jc w:val="both"/>
      </w:pPr>
      <w:r>
        <w:t xml:space="preserve">Take one. The model has been verified and validated. All the population is situated in the year zero and the model is ready to run (after last census in 2017). The population count reflects a proportion of actual population. The areas are also proportional. The Glacier Huaytapallana area in in the year zero is represented by the zone in white, the rural settlers inhabit the green </w:t>
      </w:r>
      <w:r w:rsidR="008A2FF1">
        <w:t>area,</w:t>
      </w:r>
      <w:r>
        <w:t xml:space="preserve"> and the urban agents are in the gray area. The water balance is not an issue yet, the water supply is enough for the population water needs. See Figure </w:t>
      </w:r>
      <w:r w:rsidR="00831A0F">
        <w:t>6</w:t>
      </w:r>
      <w:r>
        <w:t xml:space="preserve"> (a).</w:t>
      </w:r>
    </w:p>
    <w:p w14:paraId="429BB152" w14:textId="344DF0AC" w:rsidR="003C2668" w:rsidRDefault="00000000">
      <w:pPr>
        <w:numPr>
          <w:ilvl w:val="0"/>
          <w:numId w:val="5"/>
        </w:numPr>
        <w:pBdr>
          <w:top w:val="nil"/>
          <w:left w:val="nil"/>
          <w:bottom w:val="nil"/>
          <w:right w:val="nil"/>
          <w:between w:val="nil"/>
        </w:pBdr>
        <w:tabs>
          <w:tab w:val="left" w:pos="426"/>
        </w:tabs>
        <w:spacing w:after="0" w:line="360" w:lineRule="auto"/>
        <w:jc w:val="both"/>
      </w:pPr>
      <w:r>
        <w:lastRenderedPageBreak/>
        <w:t xml:space="preserve">Take two. As time passes by, the glacier keeps melting following the identified trend. The pink patches near the white patches represent the zone retreated. Even though there are no water issues in this moment, people started slowly moving away from the more densely populated area (left gray area) into the </w:t>
      </w:r>
      <w:r w:rsidR="008A2FF1">
        <w:t>peri urban</w:t>
      </w:r>
      <w:r>
        <w:t xml:space="preserve"> area. The main driving force for this is the population growth. See Figure </w:t>
      </w:r>
      <w:r w:rsidR="00831A0F">
        <w:t>6</w:t>
      </w:r>
      <w:r>
        <w:t xml:space="preserve"> (b).</w:t>
      </w:r>
    </w:p>
    <w:p w14:paraId="69EE6C35" w14:textId="68875602" w:rsidR="003C2668" w:rsidRDefault="00000000">
      <w:pPr>
        <w:numPr>
          <w:ilvl w:val="0"/>
          <w:numId w:val="5"/>
        </w:numPr>
        <w:pBdr>
          <w:top w:val="nil"/>
          <w:left w:val="nil"/>
          <w:bottom w:val="nil"/>
          <w:right w:val="nil"/>
          <w:between w:val="nil"/>
        </w:pBdr>
        <w:tabs>
          <w:tab w:val="left" w:pos="426"/>
        </w:tabs>
        <w:spacing w:after="0" w:line="360" w:lineRule="auto"/>
        <w:jc w:val="both"/>
      </w:pPr>
      <w:r>
        <w:t xml:space="preserve">Take three. The glacier has retreated almost completely, and the water balance for the urban area is now negative. The pink patches in the urban area are affected by the drought during the dry season. The drought is felt progressively from the highest risk zones (leftmost gray zone). If an agent is living in a patch that suffers drought, he may need to move away, depending on his beliefs of future scarcity. There are some urban agents that could not migrate when their resilience was reached. They are already organizing into a network. The peri urbanization process continues but no rural is feeling relatively deprived yet. See Figure </w:t>
      </w:r>
      <w:r w:rsidR="00831A0F">
        <w:t>6</w:t>
      </w:r>
      <w:r>
        <w:t xml:space="preserve"> (c).</w:t>
      </w:r>
    </w:p>
    <w:p w14:paraId="7ABA09C9" w14:textId="547C3447" w:rsidR="003C2668" w:rsidRDefault="00000000">
      <w:pPr>
        <w:numPr>
          <w:ilvl w:val="0"/>
          <w:numId w:val="5"/>
        </w:numPr>
        <w:pBdr>
          <w:top w:val="nil"/>
          <w:left w:val="nil"/>
          <w:bottom w:val="nil"/>
          <w:right w:val="nil"/>
          <w:between w:val="nil"/>
        </w:pBdr>
        <w:tabs>
          <w:tab w:val="left" w:pos="426"/>
        </w:tabs>
        <w:spacing w:after="0" w:line="360" w:lineRule="auto"/>
        <w:jc w:val="both"/>
      </w:pPr>
      <w:r>
        <w:t xml:space="preserve">Take four. The Huaytapallana has melted completely. This has made the situation even worse during the dry season. Urbans are populating more the </w:t>
      </w:r>
      <w:r w:rsidR="00CA15F2">
        <w:t>peri urban</w:t>
      </w:r>
      <w:r>
        <w:t xml:space="preserve"> area, and the increasing presence of immigrants has started making rural</w:t>
      </w:r>
      <w:r w:rsidR="00CA15F2">
        <w:t xml:space="preserve"> people</w:t>
      </w:r>
      <w:r>
        <w:t xml:space="preserve"> feel relatively deprived. The rural agents with a bigger size represent those rural agents. Even though the migration into the coast or the jungle has been massive, there are still many people feeling frustrated living in the area. Not every frustrated urbanite is connected to one another, but there are many network components and cliques </w:t>
      </w:r>
      <w:r w:rsidR="00CA15F2">
        <w:t>everywhere</w:t>
      </w:r>
      <w:r>
        <w:t xml:space="preserve"> in the city. The simulation is about to finish after representing 50 years. The potential for conflict and migration </w:t>
      </w:r>
      <w:proofErr w:type="gramStart"/>
      <w:r>
        <w:t>turn</w:t>
      </w:r>
      <w:proofErr w:type="gramEnd"/>
      <w:r>
        <w:t xml:space="preserve"> into a fact in the model. See Figure </w:t>
      </w:r>
      <w:r w:rsidR="00831A0F">
        <w:t>6</w:t>
      </w:r>
      <w:r>
        <w:t xml:space="preserve"> (d).</w:t>
      </w:r>
    </w:p>
    <w:p w14:paraId="26148DD4" w14:textId="77777777" w:rsidR="008A2FF1" w:rsidRDefault="008A2FF1" w:rsidP="008A2FF1">
      <w:pPr>
        <w:pBdr>
          <w:top w:val="nil"/>
          <w:left w:val="nil"/>
          <w:bottom w:val="nil"/>
          <w:right w:val="nil"/>
          <w:between w:val="nil"/>
        </w:pBdr>
        <w:tabs>
          <w:tab w:val="left" w:pos="426"/>
        </w:tabs>
        <w:spacing w:after="0" w:line="360" w:lineRule="auto"/>
        <w:jc w:val="both"/>
      </w:pPr>
    </w:p>
    <w:p w14:paraId="6F5CF248" w14:textId="137F4BDD" w:rsidR="008A2FF1" w:rsidRDefault="008A2FF1" w:rsidP="008A2FF1">
      <w:pPr>
        <w:spacing w:after="0" w:line="240" w:lineRule="auto"/>
        <w:jc w:val="both"/>
      </w:pPr>
      <w:r>
        <w:t xml:space="preserve">&lt;FIGURE </w:t>
      </w:r>
      <w:r>
        <w:t>6</w:t>
      </w:r>
      <w:r>
        <w:t xml:space="preserve"> HERE&gt;</w:t>
      </w:r>
    </w:p>
    <w:p w14:paraId="5D49B2CB" w14:textId="77777777" w:rsidR="008A2FF1" w:rsidRDefault="008A2FF1" w:rsidP="008A2FF1">
      <w:pPr>
        <w:pBdr>
          <w:top w:val="nil"/>
          <w:left w:val="nil"/>
          <w:bottom w:val="nil"/>
          <w:right w:val="nil"/>
          <w:between w:val="nil"/>
        </w:pBdr>
        <w:tabs>
          <w:tab w:val="left" w:pos="426"/>
        </w:tabs>
        <w:spacing w:after="0" w:line="360" w:lineRule="auto"/>
        <w:jc w:val="both"/>
      </w:pPr>
    </w:p>
    <w:p w14:paraId="4E1670BC" w14:textId="77777777" w:rsidR="003C2668" w:rsidRDefault="003C2668">
      <w:pPr>
        <w:pBdr>
          <w:top w:val="nil"/>
          <w:left w:val="nil"/>
          <w:bottom w:val="nil"/>
          <w:right w:val="nil"/>
          <w:between w:val="nil"/>
        </w:pBdr>
        <w:tabs>
          <w:tab w:val="left" w:pos="426"/>
        </w:tabs>
        <w:spacing w:after="0" w:line="360" w:lineRule="auto"/>
        <w:ind w:left="720"/>
        <w:jc w:val="both"/>
      </w:pPr>
    </w:p>
    <w:p w14:paraId="4DEFBAEE" w14:textId="77777777" w:rsidR="003C2668" w:rsidRDefault="00000000">
      <w:pPr>
        <w:pBdr>
          <w:top w:val="nil"/>
          <w:left w:val="nil"/>
          <w:bottom w:val="nil"/>
          <w:right w:val="nil"/>
          <w:between w:val="nil"/>
        </w:pBdr>
        <w:tabs>
          <w:tab w:val="left" w:pos="426"/>
        </w:tabs>
        <w:spacing w:after="0" w:line="360" w:lineRule="auto"/>
        <w:jc w:val="both"/>
      </w:pPr>
      <w:r>
        <w:t>Let’s try some answers to our initial questions.</w:t>
      </w:r>
    </w:p>
    <w:p w14:paraId="00E3261D" w14:textId="77777777" w:rsidR="003C2668" w:rsidRDefault="003C2668">
      <w:pPr>
        <w:pBdr>
          <w:top w:val="nil"/>
          <w:left w:val="nil"/>
          <w:bottom w:val="nil"/>
          <w:right w:val="nil"/>
          <w:between w:val="nil"/>
        </w:pBdr>
        <w:tabs>
          <w:tab w:val="left" w:pos="426"/>
        </w:tabs>
        <w:spacing w:after="0" w:line="360" w:lineRule="auto"/>
        <w:jc w:val="both"/>
      </w:pPr>
    </w:p>
    <w:p w14:paraId="2539DE5C" w14:textId="77777777" w:rsidR="003C2668" w:rsidRDefault="00000000">
      <w:pPr>
        <w:pBdr>
          <w:top w:val="nil"/>
          <w:left w:val="nil"/>
          <w:bottom w:val="nil"/>
          <w:right w:val="nil"/>
          <w:between w:val="nil"/>
        </w:pBdr>
        <w:tabs>
          <w:tab w:val="left" w:pos="426"/>
        </w:tabs>
        <w:spacing w:after="0" w:line="360" w:lineRule="auto"/>
        <w:jc w:val="both"/>
      </w:pPr>
      <w:r>
        <w:t>Is drastic migration possible?</w:t>
      </w:r>
    </w:p>
    <w:p w14:paraId="38142F43" w14:textId="77777777" w:rsidR="003C2668" w:rsidRDefault="003C2668">
      <w:pPr>
        <w:pBdr>
          <w:top w:val="nil"/>
          <w:left w:val="nil"/>
          <w:bottom w:val="nil"/>
          <w:right w:val="nil"/>
          <w:between w:val="nil"/>
        </w:pBdr>
        <w:tabs>
          <w:tab w:val="left" w:pos="426"/>
        </w:tabs>
        <w:spacing w:after="0" w:line="360" w:lineRule="auto"/>
        <w:jc w:val="both"/>
      </w:pPr>
    </w:p>
    <w:p w14:paraId="7965F963" w14:textId="2A5CFC5A" w:rsidR="003C2668" w:rsidRDefault="00000000">
      <w:pPr>
        <w:pBdr>
          <w:top w:val="nil"/>
          <w:left w:val="nil"/>
          <w:bottom w:val="nil"/>
          <w:right w:val="nil"/>
          <w:between w:val="nil"/>
        </w:pBdr>
        <w:tabs>
          <w:tab w:val="left" w:pos="426"/>
        </w:tabs>
        <w:spacing w:after="0" w:line="360" w:lineRule="auto"/>
        <w:jc w:val="both"/>
      </w:pPr>
      <w:r>
        <w:t xml:space="preserve">Related to migration, Table 1 informs that people are moving away. </w:t>
      </w:r>
      <w:r w:rsidR="008A2FF1">
        <w:t>However, one</w:t>
      </w:r>
      <w:r>
        <w:t xml:space="preserve"> can see that urban people did migrate, while rural</w:t>
      </w:r>
      <w:r w:rsidR="008A2FF1">
        <w:t xml:space="preserve"> people</w:t>
      </w:r>
      <w:r>
        <w:t xml:space="preserve"> did not, even though the possibility to migrate was open to both groups. Migration started at period 54 (year 27), the jungle was by far the most </w:t>
      </w:r>
      <w:r>
        <w:lastRenderedPageBreak/>
        <w:t>preferred destination. Migration was not immediate for the simulation, it started after 27 years (54 periods), and five years later the most dramatic migration happened. If the demographic conditions held true, the migration to the jungle would be the most alarming.</w:t>
      </w:r>
    </w:p>
    <w:p w14:paraId="705B5FB3" w14:textId="77777777" w:rsidR="008A2FF1" w:rsidRDefault="008A2FF1">
      <w:pPr>
        <w:pBdr>
          <w:top w:val="nil"/>
          <w:left w:val="nil"/>
          <w:bottom w:val="nil"/>
          <w:right w:val="nil"/>
          <w:between w:val="nil"/>
        </w:pBdr>
        <w:tabs>
          <w:tab w:val="left" w:pos="426"/>
        </w:tabs>
        <w:spacing w:after="0" w:line="360" w:lineRule="auto"/>
        <w:jc w:val="both"/>
      </w:pPr>
    </w:p>
    <w:p w14:paraId="55ACFAA4" w14:textId="6818391F" w:rsidR="008A2FF1" w:rsidRDefault="008A2FF1" w:rsidP="008A2FF1">
      <w:pPr>
        <w:spacing w:after="0" w:line="240" w:lineRule="auto"/>
        <w:jc w:val="both"/>
      </w:pPr>
      <w:r>
        <w:t>&lt;TABLE 1 HERE&gt;</w:t>
      </w:r>
    </w:p>
    <w:p w14:paraId="6EABF398" w14:textId="77777777" w:rsidR="008A2FF1" w:rsidRDefault="008A2FF1">
      <w:pPr>
        <w:pBdr>
          <w:top w:val="nil"/>
          <w:left w:val="nil"/>
          <w:bottom w:val="nil"/>
          <w:right w:val="nil"/>
          <w:between w:val="nil"/>
        </w:pBdr>
        <w:tabs>
          <w:tab w:val="left" w:pos="426"/>
        </w:tabs>
        <w:spacing w:after="0" w:line="360" w:lineRule="auto"/>
        <w:jc w:val="both"/>
      </w:pPr>
    </w:p>
    <w:p w14:paraId="581D3D9B" w14:textId="77777777" w:rsidR="003C2668" w:rsidRDefault="00000000">
      <w:pPr>
        <w:pBdr>
          <w:top w:val="nil"/>
          <w:left w:val="nil"/>
          <w:bottom w:val="nil"/>
          <w:right w:val="nil"/>
          <w:between w:val="nil"/>
        </w:pBdr>
        <w:tabs>
          <w:tab w:val="left" w:pos="426"/>
        </w:tabs>
        <w:spacing w:after="0" w:line="360" w:lineRule="auto"/>
        <w:jc w:val="both"/>
      </w:pPr>
      <w:r>
        <w:t>Is social conflict possible?</w:t>
      </w:r>
    </w:p>
    <w:p w14:paraId="74D139D9" w14:textId="67F81EDC" w:rsidR="003C2668" w:rsidRDefault="00000000">
      <w:pPr>
        <w:pBdr>
          <w:top w:val="nil"/>
          <w:left w:val="nil"/>
          <w:bottom w:val="nil"/>
          <w:right w:val="nil"/>
          <w:between w:val="nil"/>
        </w:pBdr>
        <w:tabs>
          <w:tab w:val="left" w:pos="426"/>
        </w:tabs>
        <w:spacing w:after="0" w:line="360" w:lineRule="auto"/>
        <w:jc w:val="both"/>
      </w:pPr>
      <w:r>
        <w:t xml:space="preserve">Table 2 offers several measures of the network of angry people in the area, which was used to infer the possibility of conflict. That table should be read in tandem with the Figure </w:t>
      </w:r>
      <w:r w:rsidR="00831A0F">
        <w:rPr>
          <w:color w:val="FF0000"/>
        </w:rPr>
        <w:t>7</w:t>
      </w:r>
      <w:r>
        <w:rPr>
          <w:color w:val="FF0000"/>
        </w:rPr>
        <w:t xml:space="preserve">. </w:t>
      </w:r>
      <w:r>
        <w:t xml:space="preserve">The density is very low, but it is due to the high </w:t>
      </w:r>
      <w:r w:rsidR="008A2FF1">
        <w:t>number</w:t>
      </w:r>
      <w:r>
        <w:t xml:space="preserve"> of components, however, the clustering coefficient is not very low, because the giant component is </w:t>
      </w:r>
      <w:r w:rsidR="00CA15F2">
        <w:t>big</w:t>
      </w:r>
      <w:r>
        <w:t>. Altogether, you can infer that angry people are grouping. Then, this situation represents a likely situation for conflicts to emerge</w:t>
      </w:r>
      <w:r w:rsidR="00CA15F2">
        <w:t xml:space="preserve"> </w:t>
      </w:r>
      <w:r w:rsidR="00CA15F2">
        <w:fldChar w:fldCharType="begin"/>
      </w:r>
      <w:r w:rsidR="00CA15F2">
        <w:instrText xml:space="preserve"> ADDIN ZOTERO_ITEM CSL_CITATION {"citationID":"fGjh9ln6","properties":{"formattedCitation":"(C\\uc0\\u225{}rdenas, 2013; Levina &amp; Hillmann, 2013; Smith &amp; Vivekananda, 2009)","plainCitation":"(Cárdenas, 2013; Levina &amp; Hillmann, 2013; Smith &amp; Vivekananda, 2009)","noteIndex":0},"citationItems":[{"id":3938,"uris":["http://zotero.org/users/1114617/items/BFRSQRDE"],"itemData":{"id":3938,"type":"article-journal","abstract":"Theoretically, polarization is associated with a higher probability of social conflict. This paper, in a microeconomic model based on the theory of social networks, analyses how changes in the network’s structure affect the level of some basic parameters associated with the concept of polarization. This study shows that under upward monotonic preferences, longer sets of affiliations for each individual reduce polarization, whereas under downward monotonic preferences, longer sets of the so-called bad affiliations increase polarization. Finally, in the case of a non-monotonic system of preferences, an expansion of the affiliations set will alter the resulting polarization order in different ways depending on the preferences themselves.","container-title":"Cuadernos de Economía","language":"en","source":"Zotero","title":"SOCIAL POLARIZATION AND CONFLICT: A NETWORK APPROACH","author":[{"family":"Cárdenas","given":"Ernesto"}],"issued":{"date-parts":[["2013"]]},"citation-key":"cardenas_social_2013"}},{"id":3936,"uris":["http://zotero.org/users/1114617/items/QVWYRFX7"],"itemData":{"id":3936,"type":"article-journal","container-title":"Procedia - Social and Behavioral Sciences","DOI":"10.1016/j.sbspro.2013.10.700","ISSN":"18770428","journalAbbreviation":"Procedia - Social and Behavioral Sciences","language":"en","license":"https://www.elsevier.com/tdm/userlicense/1.0/","page":"68-79","source":"DOI.org (Crossref)","title":"Wars of the World: Evaluating the Global Conflict Structure During the Years 1816-2001 Using Social Network Analysis","title-short":"Wars of the World","URL":"https://linkinghub.elsevier.com/retrieve/pii/S1877042813042298","volume":"100","author":[{"family":"Levina","given":"Olga"},{"family":"Hillmann","given":"Robert"}],"accessed":{"date-parts":[["2024",5,30]]},"issued":{"date-parts":[["2013",11]]},"citation-key":"levina_wars_2013"}},{"id":323,"uris":["http://zotero.org/users/1114617/items/8XUUDIEW"],"itemData":{"id":323,"type":"article-journal","container-title":"International Alert, London","source":"Google Scholar","title":"Climate change, conflict and fragility","URL":"http://www.ifp-ew.eu/pdf/Climate_change_conflict_and_fragility.pdf","author":[{"family":"Smith","given":"Dan"},{"family":"Vivekananda","given":"Janani"}],"accessed":{"date-parts":[["2014",9,12]]},"issued":{"date-parts":[["2009"]]},"citation-key":"smith_climate_2009"}}],"schema":"https://github.com/citation-style-language/schema/raw/master/csl-citation.json"} </w:instrText>
      </w:r>
      <w:r w:rsidR="00CA15F2">
        <w:fldChar w:fldCharType="separate"/>
      </w:r>
      <w:r w:rsidR="00CA15F2" w:rsidRPr="00CA15F2">
        <w:t xml:space="preserve">(Cárdenas, 2013; </w:t>
      </w:r>
      <w:proofErr w:type="spellStart"/>
      <w:r w:rsidR="00CA15F2" w:rsidRPr="00CA15F2">
        <w:t>Levina</w:t>
      </w:r>
      <w:proofErr w:type="spellEnd"/>
      <w:r w:rsidR="00CA15F2" w:rsidRPr="00CA15F2">
        <w:t xml:space="preserve"> &amp; </w:t>
      </w:r>
      <w:proofErr w:type="spellStart"/>
      <w:r w:rsidR="00CA15F2" w:rsidRPr="00CA15F2">
        <w:t>Hillmann</w:t>
      </w:r>
      <w:proofErr w:type="spellEnd"/>
      <w:r w:rsidR="00CA15F2" w:rsidRPr="00CA15F2">
        <w:t>, 2013; Smith &amp; Vivekananda, 2009)</w:t>
      </w:r>
      <w:r w:rsidR="00CA15F2">
        <w:fldChar w:fldCharType="end"/>
      </w:r>
      <w:r>
        <w:t>. Form Table 2 we also know that the simulation ended with an immigrant population representing 25% of the total urban population; that is, after 100 periods (50 years) (the immigrant population at the beginning of the simulation was 5% of the native population in the urban area based on official data</w:t>
      </w:r>
      <w:r w:rsidR="00CA15F2">
        <w:rPr>
          <w:b/>
        </w:rPr>
        <w:t xml:space="preserve"> </w:t>
      </w:r>
      <w:r w:rsidR="00CA15F2">
        <w:rPr>
          <w:b/>
        </w:rPr>
        <w:fldChar w:fldCharType="begin"/>
      </w:r>
      <w:r w:rsidR="00CA15F2">
        <w:rPr>
          <w:b/>
        </w:rPr>
        <w:instrText xml:space="preserve"> ADDIN ZOTERO_ITEM CSL_CITATION {"citationID":"W2a2USpr","properties":{"formattedCitation":"(Instituto Nacional de Estad\\uc0\\u237{}stica e Informatica &amp; Organizaci\\uc0\\u243{}n Internacional para las Migraciones, 2015)","plainCitation":"(Instituto Nacional de Estadística e Informatica &amp; Organización Internacional para las Migraciones, 2015)","noteIndex":0},"citationItems":[{"id":3934,"uris":["http://zotero.org/users/1114617/items/5VQ6M7YZ"],"itemData":{"id":3934,"type":"report","event-place":"San Isidro, Lima","language":"Spanish","page":"440","publisher":"Organización Internacional para las Migraciones (OIM)","publisher-place":"San Isidro, Lima","title":"Migraciones Internas en el Perú a nivel departamental","author":[{"literal":"Instituto Nacional de Estadística e Informatica"},{"literal":"Organización Internacional para las Migraciones"}],"issued":{"date-parts":[["2015"]]},"citation-key":"instituto_nacional_de_estadistica_e_informatica_migraciones_2015"}}],"schema":"https://github.com/citation-style-language/schema/raw/master/csl-citation.json"} </w:instrText>
      </w:r>
      <w:r w:rsidR="00CA15F2">
        <w:rPr>
          <w:b/>
        </w:rPr>
        <w:fldChar w:fldCharType="separate"/>
      </w:r>
      <w:r w:rsidR="00CA15F2" w:rsidRPr="00CA15F2">
        <w:t xml:space="preserve">(Instituto Nacional de </w:t>
      </w:r>
      <w:proofErr w:type="spellStart"/>
      <w:r w:rsidR="00CA15F2" w:rsidRPr="00CA15F2">
        <w:t>Estadística</w:t>
      </w:r>
      <w:proofErr w:type="spellEnd"/>
      <w:r w:rsidR="00CA15F2" w:rsidRPr="00CA15F2">
        <w:t xml:space="preserve"> e Informatica &amp; </w:t>
      </w:r>
      <w:proofErr w:type="spellStart"/>
      <w:r w:rsidR="00CA15F2" w:rsidRPr="00CA15F2">
        <w:t>Organización</w:t>
      </w:r>
      <w:proofErr w:type="spellEnd"/>
      <w:r w:rsidR="00CA15F2" w:rsidRPr="00CA15F2">
        <w:t xml:space="preserve"> Internacional para las </w:t>
      </w:r>
      <w:proofErr w:type="spellStart"/>
      <w:r w:rsidR="00CA15F2" w:rsidRPr="00CA15F2">
        <w:t>Migraciones</w:t>
      </w:r>
      <w:proofErr w:type="spellEnd"/>
      <w:r w:rsidR="00CA15F2" w:rsidRPr="00CA15F2">
        <w:t>, 2015)</w:t>
      </w:r>
      <w:r w:rsidR="00CA15F2">
        <w:rPr>
          <w:b/>
        </w:rPr>
        <w:fldChar w:fldCharType="end"/>
      </w:r>
      <w:r>
        <w:t xml:space="preserve"> a fact that adds to the explanation of possible conflict, as less ‘familiar’ people are found in the neighborhood. It is also clear the share of rural people angry is far less than the share of urban people angry; that would mean that the urban area has more people inclined to satisfy their needs for water (housing) without moving away.</w:t>
      </w:r>
    </w:p>
    <w:p w14:paraId="2B7892AC" w14:textId="77777777" w:rsidR="003C2668" w:rsidRDefault="003C2668">
      <w:pPr>
        <w:pBdr>
          <w:top w:val="nil"/>
          <w:left w:val="nil"/>
          <w:bottom w:val="nil"/>
          <w:right w:val="nil"/>
          <w:between w:val="nil"/>
        </w:pBdr>
        <w:tabs>
          <w:tab w:val="left" w:pos="426"/>
        </w:tabs>
        <w:spacing w:after="0" w:line="360" w:lineRule="auto"/>
        <w:jc w:val="both"/>
      </w:pPr>
    </w:p>
    <w:p w14:paraId="5BBD770E" w14:textId="5D801CB8" w:rsidR="008A2FF1" w:rsidRDefault="008A2FF1" w:rsidP="008A2FF1">
      <w:pPr>
        <w:spacing w:after="0" w:line="240" w:lineRule="auto"/>
        <w:jc w:val="both"/>
      </w:pPr>
      <w:r>
        <w:t xml:space="preserve">&lt;TABLE </w:t>
      </w:r>
      <w:r>
        <w:t>2</w:t>
      </w:r>
      <w:r>
        <w:t xml:space="preserve"> HERE&gt;</w:t>
      </w:r>
    </w:p>
    <w:p w14:paraId="08845F3A" w14:textId="77777777" w:rsidR="008A2FF1" w:rsidRDefault="008A2FF1" w:rsidP="008A2FF1">
      <w:pPr>
        <w:spacing w:after="0" w:line="240" w:lineRule="auto"/>
        <w:jc w:val="both"/>
      </w:pPr>
    </w:p>
    <w:p w14:paraId="1A7FF5C2" w14:textId="3FC03B9F" w:rsidR="008A2FF1" w:rsidRDefault="008A2FF1" w:rsidP="008A2FF1">
      <w:pPr>
        <w:spacing w:after="0" w:line="240" w:lineRule="auto"/>
        <w:jc w:val="both"/>
      </w:pPr>
      <w:r>
        <w:t xml:space="preserve">&lt;FIGURE </w:t>
      </w:r>
      <w:r>
        <w:t>7</w:t>
      </w:r>
      <w:r>
        <w:t xml:space="preserve"> HERE&gt;</w:t>
      </w:r>
    </w:p>
    <w:p w14:paraId="6BAB0231" w14:textId="77777777" w:rsidR="008A2FF1" w:rsidRDefault="008A2FF1" w:rsidP="008A2FF1">
      <w:pPr>
        <w:spacing w:after="0" w:line="240" w:lineRule="auto"/>
        <w:jc w:val="both"/>
      </w:pPr>
    </w:p>
    <w:p w14:paraId="0458BFA9" w14:textId="77777777" w:rsidR="008A2FF1" w:rsidRDefault="008A2FF1">
      <w:pPr>
        <w:pBdr>
          <w:top w:val="nil"/>
          <w:left w:val="nil"/>
          <w:bottom w:val="nil"/>
          <w:right w:val="nil"/>
          <w:between w:val="nil"/>
        </w:pBdr>
        <w:tabs>
          <w:tab w:val="left" w:pos="426"/>
        </w:tabs>
        <w:spacing w:after="0" w:line="360" w:lineRule="auto"/>
        <w:jc w:val="both"/>
      </w:pPr>
    </w:p>
    <w:p w14:paraId="4B9F8FE0" w14:textId="77777777" w:rsidR="003C2668" w:rsidRDefault="00000000">
      <w:pPr>
        <w:tabs>
          <w:tab w:val="left" w:pos="426"/>
        </w:tabs>
        <w:spacing w:after="0" w:line="360" w:lineRule="auto"/>
        <w:jc w:val="both"/>
        <w:rPr>
          <w:b/>
          <w:color w:val="4F81BD"/>
        </w:rPr>
      </w:pPr>
      <w:r>
        <w:rPr>
          <w:b/>
          <w:color w:val="4F81BD"/>
        </w:rPr>
        <w:t>5. Conclusion:</w:t>
      </w:r>
    </w:p>
    <w:p w14:paraId="435F517A" w14:textId="77777777" w:rsidR="003C2668" w:rsidRDefault="003C2668">
      <w:pPr>
        <w:tabs>
          <w:tab w:val="left" w:pos="426"/>
        </w:tabs>
        <w:spacing w:after="0" w:line="360" w:lineRule="auto"/>
        <w:jc w:val="both"/>
        <w:rPr>
          <w:b/>
          <w:color w:val="4F81BD"/>
        </w:rPr>
      </w:pPr>
    </w:p>
    <w:p w14:paraId="3AC58BA3" w14:textId="77777777" w:rsidR="003C2668" w:rsidRDefault="003C2668">
      <w:pPr>
        <w:tabs>
          <w:tab w:val="left" w:pos="426"/>
        </w:tabs>
        <w:spacing w:after="0" w:line="360" w:lineRule="auto"/>
        <w:jc w:val="both"/>
      </w:pPr>
    </w:p>
    <w:p w14:paraId="478ACFA5" w14:textId="77777777" w:rsidR="003C2668" w:rsidRDefault="00000000">
      <w:pPr>
        <w:numPr>
          <w:ilvl w:val="1"/>
          <w:numId w:val="2"/>
        </w:numPr>
        <w:pBdr>
          <w:top w:val="nil"/>
          <w:left w:val="nil"/>
          <w:bottom w:val="nil"/>
          <w:right w:val="nil"/>
          <w:between w:val="nil"/>
        </w:pBdr>
        <w:tabs>
          <w:tab w:val="left" w:pos="426"/>
        </w:tabs>
        <w:spacing w:after="0" w:line="360" w:lineRule="auto"/>
        <w:jc w:val="both"/>
        <w:rPr>
          <w:i/>
          <w:color w:val="000000"/>
        </w:rPr>
      </w:pPr>
      <w:r>
        <w:rPr>
          <w:i/>
          <w:color w:val="000000"/>
        </w:rPr>
        <w:t>Implications for Practice</w:t>
      </w:r>
    </w:p>
    <w:p w14:paraId="334CC835" w14:textId="0DAEE741" w:rsidR="003C2668" w:rsidRDefault="00000000">
      <w:pPr>
        <w:pBdr>
          <w:top w:val="nil"/>
          <w:left w:val="nil"/>
          <w:bottom w:val="nil"/>
          <w:right w:val="nil"/>
          <w:between w:val="nil"/>
        </w:pBdr>
        <w:tabs>
          <w:tab w:val="left" w:pos="426"/>
        </w:tabs>
        <w:spacing w:after="0" w:line="360" w:lineRule="auto"/>
        <w:jc w:val="both"/>
      </w:pPr>
      <w:r>
        <w:t xml:space="preserve">This model, despite the real data that has been used to feed it, is still more a political tool than an engineering one. Its purpose is to show a potential scenario instead of a clear forecast, but still gives a clear picture of what might happen if no decision is made to secure water. This </w:t>
      </w:r>
      <w:r>
        <w:lastRenderedPageBreak/>
        <w:t xml:space="preserve">model’s </w:t>
      </w:r>
      <w:r w:rsidR="008A2FF1">
        <w:t>goal</w:t>
      </w:r>
      <w:r>
        <w:t xml:space="preserve"> is to raise enough awareness that triggers real political action. With that in mind, there are some </w:t>
      </w:r>
      <w:r w:rsidR="008A2FF1">
        <w:t>recommendations</w:t>
      </w:r>
      <w:r>
        <w:t xml:space="preserve"> on the next steps policy makers should follow:</w:t>
      </w:r>
    </w:p>
    <w:p w14:paraId="23A955DF" w14:textId="77777777" w:rsidR="003C2668" w:rsidRDefault="003C2668">
      <w:pPr>
        <w:pBdr>
          <w:top w:val="nil"/>
          <w:left w:val="nil"/>
          <w:bottom w:val="nil"/>
          <w:right w:val="nil"/>
          <w:between w:val="nil"/>
        </w:pBdr>
        <w:tabs>
          <w:tab w:val="left" w:pos="426"/>
        </w:tabs>
        <w:spacing w:after="0" w:line="360" w:lineRule="auto"/>
        <w:jc w:val="both"/>
      </w:pPr>
    </w:p>
    <w:p w14:paraId="325023D4" w14:textId="7D2BBE95" w:rsidR="003C2668" w:rsidRDefault="00000000">
      <w:pPr>
        <w:pBdr>
          <w:top w:val="nil"/>
          <w:left w:val="nil"/>
          <w:bottom w:val="nil"/>
          <w:right w:val="nil"/>
          <w:between w:val="nil"/>
        </w:pBdr>
        <w:tabs>
          <w:tab w:val="left" w:pos="426"/>
        </w:tabs>
        <w:spacing w:after="0" w:line="360" w:lineRule="auto"/>
        <w:jc w:val="both"/>
      </w:pPr>
      <w:r>
        <w:t xml:space="preserve">Make sure people in rural area have enough rights and mechanisms to stay in their lands in good conditions. The tendency of immigration may not diminish in the short run and rural people have no intention to leave </w:t>
      </w:r>
      <w:r w:rsidR="008A2FF1">
        <w:t>the area</w:t>
      </w:r>
      <w:r>
        <w:t xml:space="preserve">. To avoid relative </w:t>
      </w:r>
      <w:proofErr w:type="gramStart"/>
      <w:r w:rsidR="008A2FF1">
        <w:t>deprivation</w:t>
      </w:r>
      <w:proofErr w:type="gramEnd"/>
      <w:r w:rsidR="008A2FF1">
        <w:t xml:space="preserve"> </w:t>
      </w:r>
      <w:r>
        <w:t xml:space="preserve">emerge, policy makers from the central government need to assist rural populations to adapt their farming practices; regional planners need to determine buffers that separate urban from rural areas as well as assure better educational </w:t>
      </w:r>
      <w:r w:rsidR="00CA15F2">
        <w:t>conditions,</w:t>
      </w:r>
      <w:r>
        <w:t xml:space="preserve"> while local governments need to stop giving building permits in the buffer area. </w:t>
      </w:r>
    </w:p>
    <w:p w14:paraId="477B515C" w14:textId="77777777" w:rsidR="003C2668" w:rsidRDefault="003C2668">
      <w:pPr>
        <w:pBdr>
          <w:top w:val="nil"/>
          <w:left w:val="nil"/>
          <w:bottom w:val="nil"/>
          <w:right w:val="nil"/>
          <w:between w:val="nil"/>
        </w:pBdr>
        <w:tabs>
          <w:tab w:val="left" w:pos="426"/>
        </w:tabs>
        <w:spacing w:after="0" w:line="360" w:lineRule="auto"/>
        <w:jc w:val="both"/>
      </w:pPr>
    </w:p>
    <w:p w14:paraId="60ED0BFD" w14:textId="11C251B6" w:rsidR="003C2668" w:rsidRDefault="00000000">
      <w:pPr>
        <w:pBdr>
          <w:top w:val="nil"/>
          <w:left w:val="nil"/>
          <w:bottom w:val="nil"/>
          <w:right w:val="nil"/>
          <w:between w:val="nil"/>
        </w:pBdr>
        <w:tabs>
          <w:tab w:val="left" w:pos="426"/>
        </w:tabs>
        <w:spacing w:after="0" w:line="360" w:lineRule="auto"/>
        <w:jc w:val="both"/>
      </w:pPr>
      <w:r>
        <w:t xml:space="preserve">Create mechanisms to ensure political participation of rural people. Rural people are politically underrepresented. They only have local committees that regulate their internal activities in the community; but they have no real presence in the regional decision making. Local and regional governments should make sure that rural people have a voice to avoid future discrepancies. Policy makers </w:t>
      </w:r>
      <w:r w:rsidR="008A2FF1">
        <w:t>must</w:t>
      </w:r>
      <w:r>
        <w:t xml:space="preserve"> keep in mind that the model is constantly recommending </w:t>
      </w:r>
      <w:r w:rsidR="008A2FF1">
        <w:t>increasing</w:t>
      </w:r>
      <w:r>
        <w:t xml:space="preserve"> the water reserve from the rainy season, which will need investment and the use of arable and/or herding land. In any case, rural communities should </w:t>
      </w:r>
      <w:r w:rsidR="008A2FF1">
        <w:t>not feel</w:t>
      </w:r>
      <w:r>
        <w:t xml:space="preserve"> they are affected to favor the urban.</w:t>
      </w:r>
    </w:p>
    <w:p w14:paraId="00F1D363" w14:textId="77777777" w:rsidR="003C2668" w:rsidRDefault="00000000">
      <w:pPr>
        <w:pBdr>
          <w:top w:val="nil"/>
          <w:left w:val="nil"/>
          <w:bottom w:val="nil"/>
          <w:right w:val="nil"/>
          <w:between w:val="nil"/>
        </w:pBdr>
        <w:tabs>
          <w:tab w:val="left" w:pos="426"/>
        </w:tabs>
        <w:spacing w:after="0" w:line="360" w:lineRule="auto"/>
        <w:jc w:val="both"/>
      </w:pPr>
      <w:r>
        <w:t>Improve participatory water governance. The distribution of water between rural and urban areas is currently a process that represents a constant debate. From the interviews, rural people believe that the city is taking more water than they should from the Shullcas during the dry season and that the rural needs are relegated due to the pressure of the urban majority. Water management has many actors involved, including two Ministries from the central government (Agriculture and Environment), but the technical criteria adopted so far is biased toward the needs of the urban area.</w:t>
      </w:r>
    </w:p>
    <w:p w14:paraId="584734B6" w14:textId="77777777" w:rsidR="003C2668" w:rsidRDefault="003C2668">
      <w:pPr>
        <w:pBdr>
          <w:top w:val="nil"/>
          <w:left w:val="nil"/>
          <w:bottom w:val="nil"/>
          <w:right w:val="nil"/>
          <w:between w:val="nil"/>
        </w:pBdr>
        <w:tabs>
          <w:tab w:val="left" w:pos="426"/>
        </w:tabs>
        <w:spacing w:after="0" w:line="360" w:lineRule="auto"/>
        <w:jc w:val="both"/>
      </w:pPr>
    </w:p>
    <w:p w14:paraId="3EBE095A" w14:textId="5B4526AB" w:rsidR="003C2668" w:rsidRDefault="00000000">
      <w:pPr>
        <w:pBdr>
          <w:top w:val="nil"/>
          <w:left w:val="nil"/>
          <w:bottom w:val="nil"/>
          <w:right w:val="nil"/>
          <w:between w:val="nil"/>
        </w:pBdr>
        <w:tabs>
          <w:tab w:val="left" w:pos="426"/>
        </w:tabs>
        <w:spacing w:after="0" w:line="360" w:lineRule="auto"/>
        <w:jc w:val="both"/>
      </w:pPr>
      <w:r>
        <w:t xml:space="preserve">Do not hide the </w:t>
      </w:r>
      <w:r w:rsidR="008A2FF1">
        <w:t>crisis but</w:t>
      </w:r>
      <w:r>
        <w:t xml:space="preserve"> show a plan. The dramatic situation </w:t>
      </w:r>
      <w:r w:rsidR="008A2FF1">
        <w:t>must</w:t>
      </w:r>
      <w:r>
        <w:t xml:space="preserve"> be shared with the population, but in a message that shows the local governments have a plan that needs urban people to alter their inefficient use of water, or to learn routines that avoid unnecessary use of water. If the water demand decreases in the long run, make sure this process gets as slow as possible. For that, different campaigns should be promoted at elementary and high school level to be more efficient using water in the future generations; organize contests at college level to </w:t>
      </w:r>
      <w:r>
        <w:lastRenderedPageBreak/>
        <w:t>promote local inventions; and organize neighborhood contests to demonstrate how to achieve efficient practices in the use of water.</w:t>
      </w:r>
    </w:p>
    <w:p w14:paraId="1B79A1D5" w14:textId="77777777" w:rsidR="003C2668" w:rsidRDefault="00000000">
      <w:pPr>
        <w:pBdr>
          <w:top w:val="nil"/>
          <w:left w:val="nil"/>
          <w:bottom w:val="nil"/>
          <w:right w:val="nil"/>
          <w:between w:val="nil"/>
        </w:pBdr>
        <w:tabs>
          <w:tab w:val="left" w:pos="426"/>
        </w:tabs>
        <w:spacing w:after="0" w:line="360" w:lineRule="auto"/>
        <w:jc w:val="both"/>
      </w:pPr>
      <w:r>
        <w:t>Seek collaboration from civil society, especially research institutions. The highlands of Peru have always been arenas for NGOs to operate. Ideally, NGOs can detect social problems and work with the community to empower their actors; but this time the challenge is different, as it deals with the resilience and adaptive capacity of people facing high uncertainty of the future environmental conditions, and the reactions their neighbors themselves will have in those critical moments. In this situation, the production of more knowledge is needed as well as interdisciplinary debate. The government has serious limitations to hire people permanently, but the local public University should not remain as the forgotten partner that could make all the difference. The local University has enough resources to fund important programs that can keep updating the social and natural situation for more informed policy making and modeling, and which should create mechanisms for a two-way knowledge transfer, that is to share scientific knowledge and collect traditional knowledge.</w:t>
      </w:r>
    </w:p>
    <w:p w14:paraId="24421D94" w14:textId="0B981E05" w:rsidR="003C2668" w:rsidRDefault="00000000">
      <w:pPr>
        <w:pBdr>
          <w:top w:val="nil"/>
          <w:left w:val="nil"/>
          <w:bottom w:val="nil"/>
          <w:right w:val="nil"/>
          <w:between w:val="nil"/>
        </w:pBdr>
        <w:tabs>
          <w:tab w:val="left" w:pos="426"/>
        </w:tabs>
        <w:spacing w:after="0" w:line="360" w:lineRule="auto"/>
        <w:jc w:val="both"/>
      </w:pPr>
      <w:r>
        <w:t xml:space="preserve">Be careful of easy solutions. This work has suggested many times the saving of water. This is a decision that needs to be very well planned. To start, a huge reservoir for the area seems to be a good solution, but decision makers </w:t>
      </w:r>
      <w:r w:rsidR="008A2FF1">
        <w:t>must</w:t>
      </w:r>
      <w:r>
        <w:t xml:space="preserve"> be aware of the Huaytapallana failure </w:t>
      </w:r>
      <w:r w:rsidR="00CA15F2">
        <w:fldChar w:fldCharType="begin"/>
      </w:r>
      <w:r w:rsidR="00CA15F2">
        <w:instrText xml:space="preserve"> ADDIN ZOTERO_ITEM CSL_CITATION {"citationID":"d7CHq7Vy","properties":{"formattedCitation":"(Dorbath et al., 1990)","plainCitation":"(Dorbath et al., 1990)","noteIndex":0},"citationItems":[{"id":3940,"uris":["http://zotero.org/users/1114617/items/F6CJ8KZA"],"itemData":{"id":3940,"type":"article-journal","abstract":"A microearthquake survey of the Huancayo region (central Peru) shows that most of the seismicitybordering the basin is situatedalong the Huaytapallana Fault. Nevertheless, some activityis observed for the firsttime on the eastern flank of the Western Cordillera,along the Altos del Mantaro Fracture Zone. Hypocenters on the HuaytapaUana Fault are shallower than 10 km. Their spatial distributionand focalmechanisms are in agreement with the geometry, mechanisms, and neotectonicobservations of the two 1969 large earthquakes. Reverse faultingis produced on a plane dipping 50* to the east. Observed surfacebreaks, 5 k m long forthe July event and 9 k m long forthe October event,are separated by a 4-kin gap. Precise relativedetermination of hypocenters shows clusteringaround this long seismic gap, which was not broken during the 1969 crisis,as well as north of the northern fault segment. Thus, earthquakes ofsizessimilar to those of 1969 may be expected in the future in these places. The seismicity west ofthe basin definesa 40-kin-longband in a N W / S E direction.The positionsand depths ofhypocenters agree with fieldobservationsofthe steeplydipping Altos del Mantaro Fracture Zone to the west.","container-title":"Journal of South American Earth Sciences","DOI":"10.1016/0895-9811(90)90015-S","ISSN":"08959811","issue":"1","journalAbbreviation":"Journal of South American Earth Sciences","language":"en","license":"https://www.elsevier.com/tdm/userlicense/1.0/","page":"21-29","source":"DOI.org (Crossref)","title":"Seismicity of the huancayo basin (central Peru) and the huaytapallana fault","URL":"https://linkinghub.elsevier.com/retrieve/pii/089598119090015S","volume":"3","author":[{"family":"Dorbath","given":"C."},{"family":"Dorbath","given":"L."},{"family":"Cisternas","given":"A."},{"family":"Deverchére","given":"J."},{"family":"Sebrier","given":"M."}],"accessed":{"date-parts":[["2024",5,30]]},"issued":{"date-parts":[["1990",1]]},"citation-key":"dorbath_seismicity_1990"}}],"schema":"https://github.com/citation-style-language/schema/raw/master/csl-citation.json"} </w:instrText>
      </w:r>
      <w:r w:rsidR="00CA15F2">
        <w:fldChar w:fldCharType="separate"/>
      </w:r>
      <w:r w:rsidR="00CA15F2">
        <w:rPr>
          <w:noProof/>
        </w:rPr>
        <w:t>(Dorbath et al., 1990)</w:t>
      </w:r>
      <w:r w:rsidR="00CA15F2">
        <w:fldChar w:fldCharType="end"/>
      </w:r>
      <w:r w:rsidR="00CA15F2">
        <w:t xml:space="preserve">. </w:t>
      </w:r>
      <w:r>
        <w:t xml:space="preserve">This failure </w:t>
      </w:r>
      <w:r w:rsidR="00CA15F2">
        <w:t xml:space="preserve">turns the zone very sensible to </w:t>
      </w:r>
      <w:r>
        <w:t>earthquake</w:t>
      </w:r>
      <w:r w:rsidR="00CA15F2">
        <w:t>s</w:t>
      </w:r>
      <w:r>
        <w:t>, and a huge reservoir represents a great potential for disaster. The saving of water will need a lot of work from the political class and the people themselves. From the top down, the infrastructure to save or become more efficient should be built; and the urban and rural settlers have the responsibility to be more efficient using water. Another important way to secure water will be a better management of the groundwater, which currently is used without detailed knowledge of its quantity nor quality, and without any recharging policy.</w:t>
      </w:r>
    </w:p>
    <w:p w14:paraId="17758F42" w14:textId="77777777" w:rsidR="003C2668" w:rsidRDefault="003C2668">
      <w:pPr>
        <w:pBdr>
          <w:top w:val="nil"/>
          <w:left w:val="nil"/>
          <w:bottom w:val="nil"/>
          <w:right w:val="nil"/>
          <w:between w:val="nil"/>
        </w:pBdr>
        <w:tabs>
          <w:tab w:val="left" w:pos="426"/>
        </w:tabs>
        <w:spacing w:after="0" w:line="360" w:lineRule="auto"/>
        <w:jc w:val="both"/>
      </w:pPr>
    </w:p>
    <w:p w14:paraId="14059E50" w14:textId="77777777" w:rsidR="003C2668" w:rsidRDefault="00000000">
      <w:pPr>
        <w:numPr>
          <w:ilvl w:val="1"/>
          <w:numId w:val="2"/>
        </w:numPr>
        <w:pBdr>
          <w:top w:val="nil"/>
          <w:left w:val="nil"/>
          <w:bottom w:val="nil"/>
          <w:right w:val="nil"/>
          <w:between w:val="nil"/>
        </w:pBdr>
        <w:tabs>
          <w:tab w:val="left" w:pos="426"/>
        </w:tabs>
        <w:spacing w:after="0" w:line="360" w:lineRule="auto"/>
        <w:jc w:val="both"/>
        <w:rPr>
          <w:i/>
          <w:color w:val="000000"/>
        </w:rPr>
      </w:pPr>
      <w:r>
        <w:rPr>
          <w:i/>
          <w:color w:val="000000"/>
        </w:rPr>
        <w:t>Limitations</w:t>
      </w:r>
    </w:p>
    <w:p w14:paraId="3697138B" w14:textId="77777777" w:rsidR="003C2668" w:rsidRDefault="00000000">
      <w:pPr>
        <w:pBdr>
          <w:top w:val="nil"/>
          <w:left w:val="nil"/>
          <w:bottom w:val="nil"/>
          <w:right w:val="nil"/>
          <w:between w:val="nil"/>
        </w:pBdr>
        <w:tabs>
          <w:tab w:val="left" w:pos="426"/>
        </w:tabs>
        <w:spacing w:after="0" w:line="360" w:lineRule="auto"/>
        <w:jc w:val="both"/>
      </w:pPr>
      <w:r>
        <w:t>Every model needs assumptions and facts, those facts can be qualitative or quantitative, and this agent-based model has dealt very well with facts and assumptions. However, the most urgent areas of improvement can be:</w:t>
      </w:r>
    </w:p>
    <w:p w14:paraId="5CD582FA" w14:textId="77777777" w:rsidR="003C2668" w:rsidRDefault="003C2668">
      <w:pPr>
        <w:pBdr>
          <w:top w:val="nil"/>
          <w:left w:val="nil"/>
          <w:bottom w:val="nil"/>
          <w:right w:val="nil"/>
          <w:between w:val="nil"/>
        </w:pBdr>
        <w:tabs>
          <w:tab w:val="left" w:pos="426"/>
        </w:tabs>
        <w:spacing w:after="0" w:line="360" w:lineRule="auto"/>
        <w:jc w:val="both"/>
      </w:pPr>
    </w:p>
    <w:p w14:paraId="060E959A" w14:textId="3A688F7C" w:rsidR="003C2668" w:rsidRDefault="00000000">
      <w:pPr>
        <w:pBdr>
          <w:top w:val="nil"/>
          <w:left w:val="nil"/>
          <w:bottom w:val="nil"/>
          <w:right w:val="nil"/>
          <w:between w:val="nil"/>
        </w:pBdr>
        <w:tabs>
          <w:tab w:val="left" w:pos="426"/>
        </w:tabs>
        <w:spacing w:after="0" w:line="360" w:lineRule="auto"/>
        <w:jc w:val="both"/>
      </w:pPr>
      <w:r>
        <w:t xml:space="preserve">Have a better sub model of what an agent could do when it predicts water scarcity is important. In our model, the agent looks for another source of water, and when the agent finds a better </w:t>
      </w:r>
      <w:r w:rsidR="008A2FF1">
        <w:lastRenderedPageBreak/>
        <w:t>place,</w:t>
      </w:r>
      <w:r>
        <w:t xml:space="preserve"> it abandons its home and moves to another place within the </w:t>
      </w:r>
      <w:r w:rsidR="00CA15F2">
        <w:t>system and</w:t>
      </w:r>
      <w:r>
        <w:t xml:space="preserve"> keeps doing that until his desire to stay in the system is surpassed. However, we would have preferred to have information on neighborhoods and its economic capacity, to implement an algorithm considering that information, but that data does not exist. An important investment would be needed to produce that data.</w:t>
      </w:r>
    </w:p>
    <w:p w14:paraId="788DF42F" w14:textId="77777777" w:rsidR="003C2668" w:rsidRDefault="003C2668">
      <w:pPr>
        <w:pBdr>
          <w:top w:val="nil"/>
          <w:left w:val="nil"/>
          <w:bottom w:val="nil"/>
          <w:right w:val="nil"/>
          <w:between w:val="nil"/>
        </w:pBdr>
        <w:tabs>
          <w:tab w:val="left" w:pos="426"/>
        </w:tabs>
        <w:spacing w:after="0" w:line="360" w:lineRule="auto"/>
        <w:jc w:val="both"/>
      </w:pPr>
    </w:p>
    <w:p w14:paraId="78DD9499" w14:textId="6C931A84" w:rsidR="003C2668" w:rsidRDefault="00000000">
      <w:pPr>
        <w:pBdr>
          <w:top w:val="nil"/>
          <w:left w:val="nil"/>
          <w:bottom w:val="nil"/>
          <w:right w:val="nil"/>
          <w:between w:val="nil"/>
        </w:pBdr>
        <w:tabs>
          <w:tab w:val="left" w:pos="426"/>
        </w:tabs>
        <w:spacing w:after="0" w:line="360" w:lineRule="auto"/>
        <w:jc w:val="both"/>
      </w:pPr>
      <w:r>
        <w:t xml:space="preserve">This model assumes that the coast or jungle are the main destinations for the emigrants, but coast in fact represents “big cities in the coast” and the jungle represents “good places to go if you are a risk taker and </w:t>
      </w:r>
      <w:r w:rsidR="008A2FF1">
        <w:t>you</w:t>
      </w:r>
      <w:r>
        <w:t xml:space="preserve"> are not planning to bring your family”; although the answers from the interviews mentioned these two places it would be important to expand the model and see how the new arrivals are received and what new issues arise in those destinations. The answers also mentioned “foreign countries”, but that destination has not been included (but “coast” could represent it).</w:t>
      </w:r>
    </w:p>
    <w:p w14:paraId="679AB694" w14:textId="77777777" w:rsidR="003C2668" w:rsidRDefault="00000000">
      <w:pPr>
        <w:pBdr>
          <w:top w:val="nil"/>
          <w:left w:val="nil"/>
          <w:bottom w:val="nil"/>
          <w:right w:val="nil"/>
          <w:between w:val="nil"/>
        </w:pBdr>
        <w:tabs>
          <w:tab w:val="left" w:pos="426"/>
        </w:tabs>
        <w:spacing w:after="0" w:line="360" w:lineRule="auto"/>
        <w:jc w:val="both"/>
      </w:pPr>
      <w:r>
        <w:t>It would be important to consider more strategies of the agent according to its economic capacity. The economic capacity is unknown at agent level, so further work on this should be done. It is also important to conduct a more detailed analysis on water regulation from the government to get the agents to reduce consumption; since Peru is a country where no political authority wants to alter the price of water (water is very cheap in Peru), a different regulation mechanism should be thought of following a participatory approach.</w:t>
      </w:r>
    </w:p>
    <w:p w14:paraId="355B357E" w14:textId="399F526B" w:rsidR="003C2668" w:rsidRDefault="00000000">
      <w:pPr>
        <w:pBdr>
          <w:top w:val="nil"/>
          <w:left w:val="nil"/>
          <w:bottom w:val="nil"/>
          <w:right w:val="nil"/>
          <w:between w:val="nil"/>
        </w:pBdr>
        <w:tabs>
          <w:tab w:val="left" w:pos="426"/>
        </w:tabs>
        <w:spacing w:after="0" w:line="360" w:lineRule="auto"/>
        <w:jc w:val="both"/>
      </w:pPr>
      <w:r>
        <w:t xml:space="preserve">A different programming platform could be important to consider. At this point, we have reached the capacity of the program </w:t>
      </w:r>
      <w:r w:rsidR="008A2FF1">
        <w:t>NetLogo</w:t>
      </w:r>
      <w:r w:rsidR="007B0174">
        <w:t xml:space="preserve"> </w:t>
      </w:r>
      <w:r w:rsidR="007B0174">
        <w:fldChar w:fldCharType="begin"/>
      </w:r>
      <w:r w:rsidR="007B0174">
        <w:instrText xml:space="preserve"> ADDIN ZOTERO_ITEM CSL_CITATION {"citationID":"tHP7xtFx","properties":{"formattedCitation":"(Wilensky, 1999; Wilensky &amp; Rand, 2015)","plainCitation":"(Wilensky, 1999; Wilensky &amp; Rand, 2015)","noteIndex":0},"citationItems":[{"id":3391,"uris":["http://zotero.org/users/1114617/items/QV57JXVG"],"itemData":{"id":3391,"type":"software","event-place":"Northwestern University, Evanston, IL","publisher":"Center for Connected Learning and Computer-Based Modeling","publisher-place":"Northwestern University, Evanston, IL","title":"NetLogo","URL":"http://ccl.northwestern.edu/netlogo/","author":[{"family":"Wilensky","given":"Uri"}],"issued":{"date-parts":[["1999"]]},"citation-key":"wilensky_netlogo_1999"}},{"id":540,"uris":["http://zotero.org/users/1114617/items/JJD2U6GW"],"itemData":{"id":540,"type":"book","call-number":"T57.62 .W54 2015","event-place":"Cambridge, Massachusetts","ISBN":"978-0-262-73189-8","publisher":"The MIT Press","publisher-place":"Cambridge, Massachusetts","source":"Library of Congress ISBN","title":"Introduction to agent-based modeling: modeling natural, social, and engineered complex systems with NetLogo","title-short":"Introduction to agent-based modeling","author":[{"family":"Wilensky","given":"Uri"},{"family":"Rand","given":"William"}],"issued":{"date-parts":[["2015"]]},"citation-key":"wilensky_introduction_2015"}}],"schema":"https://github.com/citation-style-language/schema/raw/master/csl-citation.json"} </w:instrText>
      </w:r>
      <w:r w:rsidR="007B0174">
        <w:fldChar w:fldCharType="separate"/>
      </w:r>
      <w:r w:rsidR="007B0174">
        <w:rPr>
          <w:noProof/>
        </w:rPr>
        <w:t>(Wilensky, 1999; Wilensky &amp; Rand, 2015)</w:t>
      </w:r>
      <w:r w:rsidR="007B0174">
        <w:fldChar w:fldCharType="end"/>
      </w:r>
      <w:r w:rsidR="008A2FF1">
        <w:t xml:space="preserve"> </w:t>
      </w:r>
      <w:r>
        <w:t>but if this model becomes more computing-intensive, there is a clear need to migrate the model into more sophisticated platforms such as Mason</w:t>
      </w:r>
      <w:r w:rsidR="007B0174">
        <w:t xml:space="preserve"> </w:t>
      </w:r>
      <w:r w:rsidR="007B0174">
        <w:fldChar w:fldCharType="begin"/>
      </w:r>
      <w:r w:rsidR="007B0174">
        <w:instrText xml:space="preserve"> ADDIN ZOTERO_ITEM CSL_CITATION {"citationID":"RtlX5GdE","properties":{"formattedCitation":"(Luke, 2011; Luke et al., 2005, 2015)","plainCitation":"(Luke, 2011; Luke et al., 2005, 2015)","noteIndex":0},"citationItems":[{"id":871,"uris":["http://zotero.org/groups/88497/items/3NWX7MNE"],"itemData":{"id":871,"type":"book","edition":"1st","number-of-pages":"318","publisher":"George Mason University","title":"Multiagent Simulation and the MASON Library","author":[{"family":"Luke","given":"Sean"}],"issued":{"date-parts":[["2011",8]]},"citation-key":"luke_multiagent_2011"}},{"id":881,"uris":["http://zotero.org/groups/88497/items/4IFB49TM"],"itemData":{"id":881,"type":"article-journal","container-title":"Simulation: Transactions of the Society for Modeling and Simulation International","issue":"7","page":"517-527","title":"MASON: A Java Multi-Agent Simulation Environment","volume":"81","author":[{"family":"Luke","given":"S."},{"family":"Cioffi-Revilla","given":"C."},{"family":"Panait","given":"L."},{"family":"Sullivan","given":"K."}],"issued":{"date-parts":[["2005"]]},"citation-key":"luke_mason_2005"}},{"id":452,"uris":["http://zotero.org/users/1114617/items/FDWX7686"],"itemData":{"id":452,"type":"software","genre":"English","medium":"Java SE","publisher":"The Evolutionary Computation Laboratory and TheCenter for Social Complexity at George Mason University","title":"MASON - Multi Agent Simulator Of Neighborhoods","title-short":"MASON","URL":"https://cs.gmu.edu/~eclab/projects/mason/","version":"19","author":[{"family":"Luke","given":"Sean"},{"family":"Catalin","given":"Gabriel"},{"family":"Sullivan","given":"Keith"},{"family":"Panait","given":"Liviu"}],"issued":{"date-parts":[["2015"]]},"citation-key":"luke_mason_2015"}}],"schema":"https://github.com/citation-style-language/schema/raw/master/csl-citation.json"} </w:instrText>
      </w:r>
      <w:r w:rsidR="007B0174">
        <w:fldChar w:fldCharType="separate"/>
      </w:r>
      <w:r w:rsidR="007B0174">
        <w:rPr>
          <w:noProof/>
        </w:rPr>
        <w:t>(Luke, 2011; Luke et al., 2005, 2015)</w:t>
      </w:r>
      <w:r w:rsidR="007B0174">
        <w:fldChar w:fldCharType="end"/>
      </w:r>
      <w:r>
        <w:t>, Repast</w:t>
      </w:r>
      <w:r w:rsidR="007B0174">
        <w:t xml:space="preserve"> </w:t>
      </w:r>
      <w:r w:rsidR="007B0174">
        <w:fldChar w:fldCharType="begin"/>
      </w:r>
      <w:r w:rsidR="007B0174">
        <w:instrText xml:space="preserve"> ADDIN ZOTERO_ITEM CSL_CITATION {"citationID":"UMgUU8WM","properties":{"formattedCitation":"(North et al., 2013)","plainCitation":"(North et al., 2013)","noteIndex":0},"citationItems":[{"id":3928,"uris":["http://zotero.org/users/1114617/items/IL83FUKQ"],"itemData":{"id":3928,"type":"article-journal","abstract":"Abstract\n            \n              Purpose\n              This paper is to describe development of the features and functions of Repast Simphony, the widely used, free, and open source agent-based modeling environment that builds on the Repast 3 library. Repast Simphony was designed from the ground up with a focus on well-factored abstractions. The resulting code has a modular architecture that allows individual components such as networks, logging, and time scheduling to be replaced as needed. The Repast family of agent-based modeling software has collectively been under continuous development for more than 10 years.\n            \n            \n              Method\n              Includes reviewing other free and open-source modeling libraries and environments as well as describing the architecture of Repast Simphony. The architectural description includes a discussion of the Simphony application framework, the core module, ReLogo, data collection, the geographical information system, visualization, freeze drying, and third party application integration.\n            \n            \n              Results\n              Include a review of several Repast Simphony applications and brief tutorial on how to use Repast Simphony to model a simple complex adaptive system.\n            \n            \n              Conclusions\n              We discuss opportunities for future work, including plans to provide support for increasingly large-scale modeling efforts.","container-title":"Complex Adaptive Systems Modeling","DOI":"10.1186/2194-3206-1-3","ISSN":"2194-3206","issue":"1","journalAbbreviation":"Complex Adapt Syst Model","language":"en","page":"3","source":"DOI.org (Crossref)","title":"Complex adaptive systems modeling with Repast Simphony","URL":"https://link.springer.com/10.1186/2194-3206-1-3","volume":"1","author":[{"family":"North","given":"Michael J"},{"family":"Collier","given":"Nicholson T"},{"family":"Ozik","given":"Jonathan"},{"family":"Tatara","given":"Eric R"},{"family":"Macal","given":"Charles M"},{"family":"Bragen","given":"Mark"},{"family":"Sydelko","given":"Pam"}],"accessed":{"date-parts":[["2024",5,18]]},"issued":{"date-parts":[["2013",12]]},"citation-key":"north_complex_2013"}}],"schema":"https://github.com/citation-style-language/schema/raw/master/csl-citation.json"} </w:instrText>
      </w:r>
      <w:r w:rsidR="007B0174">
        <w:fldChar w:fldCharType="separate"/>
      </w:r>
      <w:r w:rsidR="007B0174">
        <w:rPr>
          <w:noProof/>
        </w:rPr>
        <w:t>(North et al., 2013)</w:t>
      </w:r>
      <w:r w:rsidR="007B0174">
        <w:fldChar w:fldCharType="end"/>
      </w:r>
      <w:r>
        <w:t>, or Gama</w:t>
      </w:r>
      <w:r w:rsidR="007B0174">
        <w:t xml:space="preserve"> </w:t>
      </w:r>
      <w:r w:rsidR="007B0174">
        <w:fldChar w:fldCharType="begin"/>
      </w:r>
      <w:r w:rsidR="007B0174">
        <w:instrText xml:space="preserve"> ADDIN ZOTERO_ITEM CSL_CITATION {"citationID":"w53ia7r5","properties":{"formattedCitation":"(Taillandier et al., 2019)","plainCitation":"(Taillandier et al., 2019)","noteIndex":0},"citationItems":[{"id":3930,"uris":["http://zotero.org/users/1114617/items/2BDP3TDR"],"itemData":{"id":3930,"type":"article-journal","container-title":"GeoInformatica","DOI":"10.1007/s10707-018-00339-6","ISSN":"1384-6175, 1573-7624","issue":"2","journalAbbreviation":"Geoinformatica","language":"en","page":"299-322","source":"DOI.org (Crossref)","title":"Building, composing and experimenting complex spatial models with the GAMA platform","URL":"http://link.springer.com/10.1007/s10707-018-00339-6","volume":"23","author":[{"family":"Taillandier","given":"Patrick"},{"family":"Gaudou","given":"Benoit"},{"family":"Grignard","given":"Arnaud"},{"family":"Huynh","given":"Quang-Nghi"},{"family":"Marilleau","given":"Nicolas"},{"family":"Caillou","given":"Philippe"},{"family":"Philippon","given":"Damien"},{"family":"Drogoul","given":"Alexis"}],"accessed":{"date-parts":[["2024",5,18]]},"issued":{"date-parts":[["2019",4]]},"citation-key":"taillandier_building_2019"}}],"schema":"https://github.com/citation-style-language/schema/raw/master/csl-citation.json"} </w:instrText>
      </w:r>
      <w:r w:rsidR="007B0174">
        <w:fldChar w:fldCharType="separate"/>
      </w:r>
      <w:r w:rsidR="007B0174">
        <w:rPr>
          <w:noProof/>
        </w:rPr>
        <w:t>(Taillandier et al., 2019)</w:t>
      </w:r>
      <w:r w:rsidR="007B0174">
        <w:fldChar w:fldCharType="end"/>
      </w:r>
      <w:r>
        <w:t>. In fact, the code is ready to be sent to real maps, and see the simulation in a more realistic setting, but those other ABM platforms are needed to make the conversion useful.</w:t>
      </w:r>
    </w:p>
    <w:p w14:paraId="071FE191" w14:textId="77777777" w:rsidR="003C2668" w:rsidRDefault="003C2668">
      <w:pPr>
        <w:pBdr>
          <w:top w:val="nil"/>
          <w:left w:val="nil"/>
          <w:bottom w:val="nil"/>
          <w:right w:val="nil"/>
          <w:between w:val="nil"/>
        </w:pBdr>
        <w:tabs>
          <w:tab w:val="left" w:pos="426"/>
        </w:tabs>
        <w:spacing w:after="0" w:line="360" w:lineRule="auto"/>
        <w:jc w:val="both"/>
      </w:pPr>
    </w:p>
    <w:p w14:paraId="6D1D3364" w14:textId="77777777" w:rsidR="003C2668" w:rsidRDefault="00000000">
      <w:pPr>
        <w:numPr>
          <w:ilvl w:val="1"/>
          <w:numId w:val="2"/>
        </w:numPr>
        <w:pBdr>
          <w:top w:val="nil"/>
          <w:left w:val="nil"/>
          <w:bottom w:val="nil"/>
          <w:right w:val="nil"/>
          <w:between w:val="nil"/>
        </w:pBdr>
        <w:tabs>
          <w:tab w:val="left" w:pos="426"/>
        </w:tabs>
        <w:spacing w:after="0" w:line="360" w:lineRule="auto"/>
        <w:jc w:val="both"/>
        <w:rPr>
          <w:i/>
          <w:color w:val="000000"/>
        </w:rPr>
      </w:pPr>
      <w:r>
        <w:rPr>
          <w:i/>
          <w:color w:val="000000"/>
        </w:rPr>
        <w:t>Future Directions and Perspectives</w:t>
      </w:r>
    </w:p>
    <w:p w14:paraId="14497A9E" w14:textId="77777777" w:rsidR="003C2668" w:rsidRDefault="003C2668">
      <w:pPr>
        <w:pBdr>
          <w:top w:val="nil"/>
          <w:left w:val="nil"/>
          <w:bottom w:val="nil"/>
          <w:right w:val="nil"/>
          <w:between w:val="nil"/>
        </w:pBdr>
        <w:tabs>
          <w:tab w:val="left" w:pos="426"/>
        </w:tabs>
        <w:spacing w:after="0" w:line="360" w:lineRule="auto"/>
        <w:jc w:val="both"/>
        <w:rPr>
          <w:i/>
        </w:rPr>
      </w:pPr>
    </w:p>
    <w:p w14:paraId="61F1B977" w14:textId="3C612980" w:rsidR="003C2668" w:rsidRDefault="00000000">
      <w:pPr>
        <w:pBdr>
          <w:top w:val="nil"/>
          <w:left w:val="nil"/>
          <w:bottom w:val="nil"/>
          <w:right w:val="nil"/>
          <w:between w:val="nil"/>
        </w:pBdr>
        <w:tabs>
          <w:tab w:val="left" w:pos="426"/>
        </w:tabs>
        <w:spacing w:after="0" w:line="360" w:lineRule="auto"/>
        <w:jc w:val="both"/>
      </w:pPr>
      <w:r>
        <w:t xml:space="preserve">The natural barrier to anticipation is a reactive mindset, which is very common in policy making </w:t>
      </w:r>
      <w:r w:rsidR="007B0174">
        <w:fldChar w:fldCharType="begin"/>
      </w:r>
      <w:r w:rsidR="007B0174">
        <w:instrText xml:space="preserve"> ADDIN ZOTERO_ITEM CSL_CITATION {"citationID":"lbR8wMPe","properties":{"formattedCitation":"(Torjman, 2005)","plainCitation":"(Torjman, 2005)","noteIndex":0},"citationItems":[{"id":548,"uris":["http://zotero.org/users/1114617/items/JQKTKNC8"],"itemData":{"id":548,"type":"book","event-place":"Ottawa","ISBN":"1-55382-142-4","language":"English","publisher":"Caledon Institute of Social Policy","publisher-place":"Ottawa","source":"Open WorldCat","title":"What is policy?","URL":"http://www.deslibris.ca/ID/202308","author":[{"family":"Torjman","given":"Sherri"}],"accessed":{"date-parts":[["2015",6,10]]},"issued":{"date-parts":[["2005"]]},"citation-key":"torjman_what_2005"}}],"schema":"https://github.com/citation-style-language/schema/raw/master/csl-citation.json"} </w:instrText>
      </w:r>
      <w:r w:rsidR="007B0174">
        <w:fldChar w:fldCharType="separate"/>
      </w:r>
      <w:r w:rsidR="007B0174">
        <w:rPr>
          <w:noProof/>
        </w:rPr>
        <w:t>(Torjman, 2005)</w:t>
      </w:r>
      <w:r w:rsidR="007B0174">
        <w:fldChar w:fldCharType="end"/>
      </w:r>
      <w:r>
        <w:t xml:space="preserve">. For sure, one </w:t>
      </w:r>
      <w:r w:rsidR="008A2FF1">
        <w:t>cannot</w:t>
      </w:r>
      <w:r>
        <w:t xml:space="preserve"> blame decision makers for being reactive as generally the political institutions are a set of rules that have been conceived based on what is known. </w:t>
      </w:r>
      <w:r>
        <w:lastRenderedPageBreak/>
        <w:t xml:space="preserve">There may be many examples of catastrophes that could have been avoided if the right anticipatory measure had been taken previously, but it is also true that the legal systems generally lack means to make decision makers liable for their lack of planning; and only electoral means are a way to express the general discontent for their lack of proactiveness. However, electing a new or better political leader does not undo the damage and suffering of the affected people. A reactive system of policies is not completely </w:t>
      </w:r>
      <w:r w:rsidR="008A2FF1">
        <w:t>bad and</w:t>
      </w:r>
      <w:r>
        <w:t xml:space="preserve"> could even be considered an efficient way of spending public money. However, when combined with other factors, the whole situation can become catastrophic.</w:t>
      </w:r>
    </w:p>
    <w:p w14:paraId="116501AB" w14:textId="77777777" w:rsidR="003C2668" w:rsidRDefault="003C2668">
      <w:pPr>
        <w:pBdr>
          <w:top w:val="nil"/>
          <w:left w:val="nil"/>
          <w:bottom w:val="nil"/>
          <w:right w:val="nil"/>
          <w:between w:val="nil"/>
        </w:pBdr>
        <w:tabs>
          <w:tab w:val="left" w:pos="426"/>
        </w:tabs>
        <w:spacing w:after="0" w:line="360" w:lineRule="auto"/>
        <w:jc w:val="both"/>
      </w:pPr>
    </w:p>
    <w:p w14:paraId="6AFDC520" w14:textId="2C25614F" w:rsidR="003C2668" w:rsidRDefault="00000000">
      <w:pPr>
        <w:pBdr>
          <w:top w:val="nil"/>
          <w:left w:val="nil"/>
          <w:bottom w:val="nil"/>
          <w:right w:val="nil"/>
          <w:between w:val="nil"/>
        </w:pBdr>
        <w:tabs>
          <w:tab w:val="left" w:pos="426"/>
        </w:tabs>
        <w:spacing w:after="0" w:line="360" w:lineRule="auto"/>
        <w:jc w:val="both"/>
      </w:pPr>
      <w:r>
        <w:t xml:space="preserve">A first direction to consider should be understanding the difficulty of decision making in extremely centralized systems or weakly decentralized. A centralized system will react only after every institution beneath has considered that there is a need for anticipation, and a weekly centralized system gives the local institutions the illusion of decision making, when </w:t>
      </w:r>
      <w:r w:rsidR="008A2FF1">
        <w:t>there</w:t>
      </w:r>
      <w:r>
        <w:t xml:space="preserve"> is a regulation that will force the local authority to deal with a complicated set of institutions. The Shullcas and the Huaytapallana may be clearly affected by this situation. </w:t>
      </w:r>
    </w:p>
    <w:p w14:paraId="24804BD2" w14:textId="3D32A430" w:rsidR="003C2668" w:rsidRDefault="00000000">
      <w:pPr>
        <w:pBdr>
          <w:top w:val="nil"/>
          <w:left w:val="nil"/>
          <w:bottom w:val="nil"/>
          <w:right w:val="nil"/>
          <w:between w:val="nil"/>
        </w:pBdr>
        <w:tabs>
          <w:tab w:val="left" w:pos="426"/>
        </w:tabs>
        <w:spacing w:after="0" w:line="360" w:lineRule="auto"/>
        <w:jc w:val="both"/>
      </w:pPr>
      <w:r>
        <w:t xml:space="preserve">Another negative ingredient to reactive </w:t>
      </w:r>
      <w:r w:rsidR="008A2FF1">
        <w:t>policymaking</w:t>
      </w:r>
      <w:r>
        <w:t xml:space="preserve"> is symbolic and superficial proactiveness. Particularly when dealing with this climate change issue, programs and organizations are created, technical documents are produced, presentations and dinners are offered, but at the end of the day there are no real measures beyond declarations of concern.</w:t>
      </w:r>
    </w:p>
    <w:p w14:paraId="68E9800B" w14:textId="7C4A0E92" w:rsidR="003C2668" w:rsidRDefault="00000000">
      <w:pPr>
        <w:pBdr>
          <w:top w:val="nil"/>
          <w:left w:val="nil"/>
          <w:bottom w:val="nil"/>
          <w:right w:val="nil"/>
          <w:between w:val="nil"/>
        </w:pBdr>
        <w:tabs>
          <w:tab w:val="left" w:pos="426"/>
        </w:tabs>
        <w:spacing w:after="0" w:line="360" w:lineRule="auto"/>
        <w:jc w:val="both"/>
      </w:pPr>
      <w:r>
        <w:t xml:space="preserve">The level of economic development is also a key factor in understanding the ability to cope with water shortages, as more developed countries have more technological and financial resources to deal with drastic environmental issues. What can poorer countries, or localities do? they have meager funds and often suffer through political instability that constrains implementation of effective and long-lasting policies. However, economic development has not stopped advanced economies like the USA to be reactive in many cases in many different issues like the Challenger accident, the 9/11, Katrina hurricane, and so on (for more stories see </w:t>
      </w:r>
      <w:r w:rsidR="007B0174">
        <w:t xml:space="preserve">Bazerman </w:t>
      </w:r>
      <w:r w:rsidR="007B0174">
        <w:fldChar w:fldCharType="begin"/>
      </w:r>
      <w:r w:rsidR="007B0174">
        <w:instrText xml:space="preserve"> ADDIN ZOTERO_ITEM CSL_CITATION {"citationID":"DzM54H4S","properties":{"formattedCitation":"(2004)","plainCitation":"(2004)","noteIndex":0},"citationItems":[{"id":519,"uris":["http://zotero.org/users/1114617/items/IH579I64"],"itemData":{"id":519,"type":"book","call-number":"HV551.2 .B39 2004","collection-title":"Leadership for the common good","event-place":"Boston","ISBN":"1-59139-178-4","number-of-pages":"317","publisher":"Harvard Business School Press","publisher-place":"Boston","source":"Library of Congress ISBN","title":"Predictable surprises: the disasters you should have seen coming, and how to prevent them","title-short":"Predictable surprises","author":[{"family":"Bazerman","given":"Max H."}],"contributor":[{"family":"Watkins","given":"Michael"}],"issued":{"date-parts":[["2004"]]},"citation-key":"bazerman_predictable_2004"},"label":"page","suppress-author":true}],"schema":"https://github.com/citation-style-language/schema/raw/master/csl-citation.json"} </w:instrText>
      </w:r>
      <w:r w:rsidR="007B0174">
        <w:fldChar w:fldCharType="separate"/>
      </w:r>
      <w:r w:rsidR="007B0174">
        <w:rPr>
          <w:noProof/>
        </w:rPr>
        <w:t>(2004)</w:t>
      </w:r>
      <w:r w:rsidR="007B0174">
        <w:fldChar w:fldCharType="end"/>
      </w:r>
      <w:r>
        <w:t xml:space="preserve">). Then, poor leadership affects a reactive system of policies. A poor leader plays safe, and tends to leave difficult situations to experts, framing complex issues as technical. As explained by Heifetz and </w:t>
      </w:r>
      <w:proofErr w:type="spellStart"/>
      <w:r>
        <w:t>Linsky</w:t>
      </w:r>
      <w:proofErr w:type="spellEnd"/>
      <w:r w:rsidR="007B0174">
        <w:t xml:space="preserve"> </w:t>
      </w:r>
      <w:r w:rsidR="007B0174">
        <w:fldChar w:fldCharType="begin"/>
      </w:r>
      <w:r w:rsidR="007B0174">
        <w:instrText xml:space="preserve"> ADDIN ZOTERO_ITEM CSL_CITATION {"citationID":"StRcTG82","properties":{"formattedCitation":"(2002)","plainCitation":"(2002)","noteIndex":0},"citationItems":[{"id":634,"uris":["http://zotero.org/users/1114617/items/P3QUK6C8"],"itemData":{"id":634,"type":"book","ISBN":"978-1-57851-437-3","publisher":"Harvard Business School Press","title":"Leadership on the Line: Staying Alive Through the Dangers of Leading","URL":"http://books.google.com/books?id=c3mYE7jNvn0C","author":[{"family":"Heifetz","given":"R. A."},{"family":"Linsky","given":"M."}],"issued":{"date-parts":[["2002"]]},"citation-key":"heifetz_leadership_2002"},"label":"page","suppress-author":true}],"schema":"https://github.com/citation-style-language/schema/raw/master/csl-citation.json"} </w:instrText>
      </w:r>
      <w:r w:rsidR="007B0174">
        <w:fldChar w:fldCharType="separate"/>
      </w:r>
      <w:r w:rsidR="007B0174">
        <w:rPr>
          <w:noProof/>
        </w:rPr>
        <w:t>(2002)</w:t>
      </w:r>
      <w:r w:rsidR="007B0174">
        <w:fldChar w:fldCharType="end"/>
      </w:r>
      <w:r>
        <w:t xml:space="preserve">, once leaders frame a complex problem as technical instead of complex-adaptive, the political system just does “routine management” instead of “change management”. This explains that the reports on the watershed appeared around 2010, </w:t>
      </w:r>
      <w:r>
        <w:lastRenderedPageBreak/>
        <w:t>and all of them were very technical; and since then, no more knowledge on this area has been produced from the government.</w:t>
      </w:r>
    </w:p>
    <w:p w14:paraId="60E20E25" w14:textId="77777777" w:rsidR="003C2668" w:rsidRDefault="003C2668">
      <w:pPr>
        <w:pBdr>
          <w:top w:val="nil"/>
          <w:left w:val="nil"/>
          <w:bottom w:val="nil"/>
          <w:right w:val="nil"/>
          <w:between w:val="nil"/>
        </w:pBdr>
        <w:tabs>
          <w:tab w:val="left" w:pos="426"/>
        </w:tabs>
        <w:spacing w:after="0" w:line="360" w:lineRule="auto"/>
        <w:jc w:val="both"/>
      </w:pPr>
    </w:p>
    <w:p w14:paraId="5B458DB6" w14:textId="77777777" w:rsidR="003C2668" w:rsidRDefault="00000000">
      <w:pPr>
        <w:numPr>
          <w:ilvl w:val="0"/>
          <w:numId w:val="2"/>
        </w:numPr>
        <w:pBdr>
          <w:top w:val="nil"/>
          <w:left w:val="nil"/>
          <w:bottom w:val="nil"/>
          <w:right w:val="nil"/>
          <w:between w:val="nil"/>
        </w:pBdr>
        <w:tabs>
          <w:tab w:val="left" w:pos="426"/>
        </w:tabs>
        <w:spacing w:after="0" w:line="360" w:lineRule="auto"/>
        <w:jc w:val="both"/>
        <w:rPr>
          <w:b/>
          <w:color w:val="4F81BD"/>
        </w:rPr>
      </w:pPr>
      <w:r>
        <w:rPr>
          <w:b/>
          <w:color w:val="4F81BD"/>
        </w:rPr>
        <w:t>Acknowledgment (s) (if any)</w:t>
      </w:r>
    </w:p>
    <w:p w14:paraId="165A6B04" w14:textId="77777777" w:rsidR="003C2668" w:rsidRDefault="003C2668">
      <w:pPr>
        <w:pBdr>
          <w:top w:val="nil"/>
          <w:left w:val="nil"/>
          <w:bottom w:val="nil"/>
          <w:right w:val="nil"/>
          <w:between w:val="nil"/>
        </w:pBdr>
        <w:tabs>
          <w:tab w:val="left" w:pos="426"/>
        </w:tabs>
        <w:spacing w:after="0" w:line="360" w:lineRule="auto"/>
        <w:jc w:val="both"/>
        <w:rPr>
          <w:b/>
          <w:color w:val="4F81BD"/>
        </w:rPr>
      </w:pPr>
    </w:p>
    <w:p w14:paraId="25C84183" w14:textId="77777777" w:rsidR="003C2668" w:rsidRDefault="00000000">
      <w:pPr>
        <w:numPr>
          <w:ilvl w:val="0"/>
          <w:numId w:val="2"/>
        </w:numPr>
        <w:pBdr>
          <w:top w:val="nil"/>
          <w:left w:val="nil"/>
          <w:bottom w:val="nil"/>
          <w:right w:val="nil"/>
          <w:between w:val="nil"/>
        </w:pBdr>
        <w:tabs>
          <w:tab w:val="left" w:pos="426"/>
        </w:tabs>
        <w:spacing w:after="0" w:line="360" w:lineRule="auto"/>
        <w:jc w:val="both"/>
        <w:rPr>
          <w:color w:val="000000"/>
        </w:rPr>
      </w:pPr>
      <w:r>
        <w:rPr>
          <w:b/>
          <w:color w:val="4F81BD"/>
        </w:rPr>
        <w:t>References (APA Style 7</w:t>
      </w:r>
      <w:r>
        <w:rPr>
          <w:b/>
          <w:color w:val="4F81BD"/>
          <w:vertAlign w:val="superscript"/>
        </w:rPr>
        <w:t>th</w:t>
      </w:r>
      <w:r>
        <w:rPr>
          <w:b/>
          <w:color w:val="4F81BD"/>
        </w:rPr>
        <w:t xml:space="preserve"> ed.) </w:t>
      </w:r>
      <w:r>
        <w:rPr>
          <w:i/>
          <w:color w:val="000000"/>
        </w:rPr>
        <w:t>see the attached template</w:t>
      </w:r>
    </w:p>
    <w:p w14:paraId="0E85F5E4" w14:textId="77777777" w:rsidR="003C2668" w:rsidRDefault="003C2668">
      <w:pPr>
        <w:pBdr>
          <w:top w:val="nil"/>
          <w:left w:val="nil"/>
          <w:bottom w:val="nil"/>
          <w:right w:val="nil"/>
          <w:between w:val="nil"/>
        </w:pBdr>
        <w:tabs>
          <w:tab w:val="left" w:pos="426"/>
        </w:tabs>
        <w:spacing w:after="0" w:line="360" w:lineRule="auto"/>
        <w:jc w:val="both"/>
        <w:rPr>
          <w:i/>
        </w:rPr>
      </w:pPr>
    </w:p>
    <w:p w14:paraId="4436E141" w14:textId="77777777" w:rsidR="003C2668" w:rsidRDefault="00000000">
      <w:pPr>
        <w:numPr>
          <w:ilvl w:val="0"/>
          <w:numId w:val="2"/>
        </w:numPr>
        <w:pBdr>
          <w:top w:val="nil"/>
          <w:left w:val="nil"/>
          <w:bottom w:val="nil"/>
          <w:right w:val="nil"/>
          <w:between w:val="nil"/>
        </w:pBdr>
        <w:jc w:val="both"/>
        <w:rPr>
          <w:b/>
          <w:color w:val="4F81BD"/>
        </w:rPr>
      </w:pPr>
      <w:r>
        <w:rPr>
          <w:b/>
          <w:color w:val="4F81BD"/>
        </w:rPr>
        <w:t>Biographical notes of Authors (100-150 words)</w:t>
      </w:r>
    </w:p>
    <w:p w14:paraId="086C41A6" w14:textId="77777777" w:rsidR="003C2668" w:rsidRDefault="003C2668">
      <w:pPr>
        <w:pBdr>
          <w:top w:val="nil"/>
          <w:left w:val="nil"/>
          <w:bottom w:val="nil"/>
          <w:right w:val="nil"/>
          <w:between w:val="nil"/>
        </w:pBdr>
        <w:jc w:val="both"/>
        <w:rPr>
          <w:b/>
          <w:color w:val="4F81BD"/>
        </w:rPr>
      </w:pPr>
    </w:p>
    <w:p w14:paraId="3C1F3846" w14:textId="77777777" w:rsidR="003C2668" w:rsidRDefault="00000000">
      <w:pPr>
        <w:keepNext/>
        <w:pBdr>
          <w:top w:val="nil"/>
          <w:left w:val="nil"/>
          <w:bottom w:val="nil"/>
          <w:right w:val="nil"/>
          <w:between w:val="nil"/>
        </w:pBdr>
        <w:spacing w:before="240" w:after="240" w:line="240" w:lineRule="auto"/>
        <w:jc w:val="both"/>
        <w:rPr>
          <w:b/>
          <w:color w:val="0070C0"/>
        </w:rPr>
      </w:pPr>
      <w:r>
        <w:rPr>
          <w:b/>
          <w:color w:val="0070C0"/>
        </w:rPr>
        <w:t>Tables and Figures:</w:t>
      </w:r>
    </w:p>
    <w:p w14:paraId="7267FB57" w14:textId="77777777" w:rsidR="003C2668" w:rsidRDefault="003C2668">
      <w:pPr>
        <w:widowControl w:val="0"/>
        <w:spacing w:before="26" w:after="0" w:line="240" w:lineRule="auto"/>
        <w:rPr>
          <w:b/>
        </w:rPr>
      </w:pPr>
    </w:p>
    <w:p w14:paraId="1A223BA8" w14:textId="77777777" w:rsidR="003C2668" w:rsidRDefault="00000000">
      <w:pPr>
        <w:widowControl w:val="0"/>
        <w:tabs>
          <w:tab w:val="left" w:pos="4680"/>
        </w:tabs>
        <w:spacing w:after="0" w:line="240" w:lineRule="auto"/>
        <w:jc w:val="both"/>
        <w:rPr>
          <w:i/>
        </w:rPr>
      </w:pPr>
      <w:r>
        <w:rPr>
          <w:i/>
        </w:rPr>
        <w:t>Table 1.</w:t>
      </w:r>
      <w:r>
        <w:rPr>
          <w:b/>
        </w:rPr>
        <w:t xml:space="preserve"> </w:t>
      </w:r>
      <w:r>
        <w:t>Migration-related results</w:t>
      </w:r>
    </w:p>
    <w:tbl>
      <w:tblPr>
        <w:tblStyle w:val="a1"/>
        <w:tblW w:w="8398" w:type="dxa"/>
        <w:tblBorders>
          <w:top w:val="nil"/>
          <w:left w:val="nil"/>
          <w:bottom w:val="nil"/>
          <w:right w:val="nil"/>
          <w:insideH w:val="nil"/>
          <w:insideV w:val="nil"/>
        </w:tblBorders>
        <w:tblLayout w:type="fixed"/>
        <w:tblLook w:val="0000" w:firstRow="0" w:lastRow="0" w:firstColumn="0" w:lastColumn="0" w:noHBand="0" w:noVBand="0"/>
      </w:tblPr>
      <w:tblGrid>
        <w:gridCol w:w="6787"/>
        <w:gridCol w:w="1611"/>
      </w:tblGrid>
      <w:tr w:rsidR="003C2668" w:rsidRPr="00DC774B" w14:paraId="0771613E" w14:textId="77777777" w:rsidTr="00DC774B">
        <w:trPr>
          <w:trHeight w:val="281"/>
        </w:trPr>
        <w:tc>
          <w:tcPr>
            <w:tcW w:w="6787" w:type="dxa"/>
            <w:tcBorders>
              <w:top w:val="single" w:sz="18" w:space="0" w:color="000000"/>
              <w:bottom w:val="single" w:sz="4" w:space="0" w:color="000000"/>
            </w:tcBorders>
          </w:tcPr>
          <w:p w14:paraId="2E576A08" w14:textId="77777777" w:rsidR="003C2668" w:rsidRPr="00DC774B" w:rsidRDefault="00000000" w:rsidP="00DC774B">
            <w:pPr>
              <w:widowControl w:val="0"/>
              <w:tabs>
                <w:tab w:val="left" w:pos="4680"/>
              </w:tabs>
              <w:spacing w:after="0" w:line="200" w:lineRule="auto"/>
              <w:jc w:val="both"/>
              <w:rPr>
                <w:i/>
              </w:rPr>
            </w:pPr>
            <w:r w:rsidRPr="00DC774B">
              <w:rPr>
                <w:i/>
              </w:rPr>
              <w:t>Variable</w:t>
            </w:r>
          </w:p>
        </w:tc>
        <w:tc>
          <w:tcPr>
            <w:tcW w:w="1611" w:type="dxa"/>
            <w:tcBorders>
              <w:top w:val="single" w:sz="18" w:space="0" w:color="000000"/>
              <w:bottom w:val="single" w:sz="4" w:space="0" w:color="000000"/>
            </w:tcBorders>
          </w:tcPr>
          <w:p w14:paraId="6A8B921D" w14:textId="77777777" w:rsidR="003C2668" w:rsidRPr="00DC774B" w:rsidRDefault="00000000" w:rsidP="00DC774B">
            <w:pPr>
              <w:widowControl w:val="0"/>
              <w:tabs>
                <w:tab w:val="left" w:pos="4680"/>
              </w:tabs>
              <w:spacing w:after="0" w:line="200" w:lineRule="auto"/>
              <w:jc w:val="both"/>
              <w:rPr>
                <w:i/>
              </w:rPr>
            </w:pPr>
            <w:r w:rsidRPr="00DC774B">
              <w:rPr>
                <w:i/>
              </w:rPr>
              <w:t>Value</w:t>
            </w:r>
          </w:p>
        </w:tc>
      </w:tr>
      <w:tr w:rsidR="003C2668" w14:paraId="0C588D3D" w14:textId="77777777" w:rsidTr="00DC774B">
        <w:trPr>
          <w:trHeight w:val="299"/>
        </w:trPr>
        <w:tc>
          <w:tcPr>
            <w:tcW w:w="6787" w:type="dxa"/>
            <w:tcBorders>
              <w:top w:val="single" w:sz="4" w:space="0" w:color="000000"/>
            </w:tcBorders>
          </w:tcPr>
          <w:p w14:paraId="23AC40EC" w14:textId="77777777" w:rsidR="003C2668" w:rsidRDefault="00000000">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Urban people that moved to the Jungle</w:t>
            </w:r>
          </w:p>
        </w:tc>
        <w:tc>
          <w:tcPr>
            <w:tcW w:w="1611" w:type="dxa"/>
            <w:tcBorders>
              <w:top w:val="single" w:sz="4" w:space="0" w:color="000000"/>
            </w:tcBorders>
          </w:tcPr>
          <w:p w14:paraId="22435675" w14:textId="77777777" w:rsidR="003C2668" w:rsidRDefault="00000000">
            <w:pPr>
              <w:widowControl w:val="0"/>
              <w:spacing w:before="51" w:after="0" w:line="240" w:lineRule="auto"/>
              <w:ind w:left="771" w:hanging="771"/>
              <w:rPr>
                <w:rFonts w:ascii="Georgia" w:eastAsia="Georgia" w:hAnsi="Georgia" w:cs="Georgia"/>
                <w:sz w:val="16"/>
                <w:szCs w:val="16"/>
              </w:rPr>
            </w:pPr>
            <w:r>
              <w:rPr>
                <w:rFonts w:ascii="Georgia" w:eastAsia="Georgia" w:hAnsi="Georgia" w:cs="Georgia"/>
                <w:sz w:val="16"/>
                <w:szCs w:val="16"/>
              </w:rPr>
              <w:t>2662</w:t>
            </w:r>
          </w:p>
        </w:tc>
      </w:tr>
      <w:tr w:rsidR="003C2668" w14:paraId="50B1399D" w14:textId="77777777" w:rsidTr="00DC774B">
        <w:trPr>
          <w:trHeight w:val="283"/>
        </w:trPr>
        <w:tc>
          <w:tcPr>
            <w:tcW w:w="6787" w:type="dxa"/>
          </w:tcPr>
          <w:p w14:paraId="3C2F229F"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Urban people that moved to Lima</w:t>
            </w:r>
          </w:p>
        </w:tc>
        <w:tc>
          <w:tcPr>
            <w:tcW w:w="1611" w:type="dxa"/>
          </w:tcPr>
          <w:p w14:paraId="774FEFD8"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356</w:t>
            </w:r>
          </w:p>
        </w:tc>
      </w:tr>
      <w:tr w:rsidR="003C2668" w14:paraId="25153358" w14:textId="77777777" w:rsidTr="00DC774B">
        <w:trPr>
          <w:trHeight w:val="283"/>
        </w:trPr>
        <w:tc>
          <w:tcPr>
            <w:tcW w:w="6787" w:type="dxa"/>
          </w:tcPr>
          <w:p w14:paraId="39FC1786"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Rural people that moved</w:t>
            </w:r>
          </w:p>
        </w:tc>
        <w:tc>
          <w:tcPr>
            <w:tcW w:w="1611" w:type="dxa"/>
          </w:tcPr>
          <w:p w14:paraId="171F4134"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0</w:t>
            </w:r>
          </w:p>
        </w:tc>
      </w:tr>
      <w:tr w:rsidR="003C2668" w14:paraId="22D67553" w14:textId="77777777" w:rsidTr="00DC774B">
        <w:trPr>
          <w:trHeight w:val="283"/>
        </w:trPr>
        <w:tc>
          <w:tcPr>
            <w:tcW w:w="6787" w:type="dxa"/>
          </w:tcPr>
          <w:p w14:paraId="395F8D70"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Migration started</w:t>
            </w:r>
          </w:p>
        </w:tc>
        <w:tc>
          <w:tcPr>
            <w:tcW w:w="1611" w:type="dxa"/>
          </w:tcPr>
          <w:p w14:paraId="21C1CCB1"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54</w:t>
            </w:r>
          </w:p>
        </w:tc>
      </w:tr>
      <w:tr w:rsidR="003C2668" w14:paraId="6AE545D9" w14:textId="77777777" w:rsidTr="00DC774B">
        <w:trPr>
          <w:trHeight w:val="283"/>
        </w:trPr>
        <w:tc>
          <w:tcPr>
            <w:tcW w:w="6787" w:type="dxa"/>
          </w:tcPr>
          <w:p w14:paraId="185FAE85"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Max amount that emigrated in a year to the Jungle</w:t>
            </w:r>
          </w:p>
        </w:tc>
        <w:tc>
          <w:tcPr>
            <w:tcW w:w="1611" w:type="dxa"/>
          </w:tcPr>
          <w:p w14:paraId="29B6F517"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337</w:t>
            </w:r>
          </w:p>
        </w:tc>
      </w:tr>
      <w:tr w:rsidR="003C2668" w14:paraId="45F619C8" w14:textId="77777777" w:rsidTr="00DC774B">
        <w:trPr>
          <w:trHeight w:val="283"/>
        </w:trPr>
        <w:tc>
          <w:tcPr>
            <w:tcW w:w="6787" w:type="dxa"/>
          </w:tcPr>
          <w:p w14:paraId="78B59582"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Max amount that emigrated in a year to Lima</w:t>
            </w:r>
          </w:p>
        </w:tc>
        <w:tc>
          <w:tcPr>
            <w:tcW w:w="1611" w:type="dxa"/>
          </w:tcPr>
          <w:p w14:paraId="693589D8"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54</w:t>
            </w:r>
          </w:p>
        </w:tc>
      </w:tr>
      <w:tr w:rsidR="003C2668" w14:paraId="4344F332" w14:textId="77777777" w:rsidTr="00DC774B">
        <w:trPr>
          <w:trHeight w:val="283"/>
        </w:trPr>
        <w:tc>
          <w:tcPr>
            <w:tcW w:w="6787" w:type="dxa"/>
          </w:tcPr>
          <w:p w14:paraId="0D47E03B"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Max amount that emigrated in a year</w:t>
            </w:r>
          </w:p>
        </w:tc>
        <w:tc>
          <w:tcPr>
            <w:tcW w:w="1611" w:type="dxa"/>
          </w:tcPr>
          <w:p w14:paraId="1971F15B"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391</w:t>
            </w:r>
          </w:p>
        </w:tc>
      </w:tr>
      <w:tr w:rsidR="003C2668" w14:paraId="1F812FA8" w14:textId="77777777" w:rsidTr="00DC774B">
        <w:trPr>
          <w:trHeight w:val="283"/>
        </w:trPr>
        <w:tc>
          <w:tcPr>
            <w:tcW w:w="6787" w:type="dxa"/>
          </w:tcPr>
          <w:p w14:paraId="4732956A"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that emigrated in a year was reached</w:t>
            </w:r>
          </w:p>
        </w:tc>
        <w:tc>
          <w:tcPr>
            <w:tcW w:w="1611" w:type="dxa"/>
          </w:tcPr>
          <w:p w14:paraId="7A9ACB96"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64</w:t>
            </w:r>
          </w:p>
        </w:tc>
      </w:tr>
      <w:tr w:rsidR="003C2668" w14:paraId="02D0DACD" w14:textId="77777777" w:rsidTr="00DC774B">
        <w:trPr>
          <w:trHeight w:val="283"/>
        </w:trPr>
        <w:tc>
          <w:tcPr>
            <w:tcW w:w="6787" w:type="dxa"/>
          </w:tcPr>
          <w:p w14:paraId="3A0E04BE"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that emigrated in a year to the Jungle was reached</w:t>
            </w:r>
          </w:p>
        </w:tc>
        <w:tc>
          <w:tcPr>
            <w:tcW w:w="1611" w:type="dxa"/>
          </w:tcPr>
          <w:p w14:paraId="46D8B627"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64</w:t>
            </w:r>
          </w:p>
        </w:tc>
      </w:tr>
      <w:tr w:rsidR="003C2668" w14:paraId="6B560FD7" w14:textId="77777777" w:rsidTr="00DC774B">
        <w:trPr>
          <w:trHeight w:val="265"/>
        </w:trPr>
        <w:tc>
          <w:tcPr>
            <w:tcW w:w="6787" w:type="dxa"/>
            <w:tcBorders>
              <w:bottom w:val="single" w:sz="18" w:space="0" w:color="auto"/>
            </w:tcBorders>
          </w:tcPr>
          <w:p w14:paraId="21669BC7"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that emigrated in a year to Lima was reached</w:t>
            </w:r>
          </w:p>
        </w:tc>
        <w:tc>
          <w:tcPr>
            <w:tcW w:w="1611" w:type="dxa"/>
            <w:tcBorders>
              <w:bottom w:val="single" w:sz="18" w:space="0" w:color="auto"/>
            </w:tcBorders>
          </w:tcPr>
          <w:p w14:paraId="7872E8B3"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64</w:t>
            </w:r>
          </w:p>
        </w:tc>
      </w:tr>
    </w:tbl>
    <w:p w14:paraId="276F5D08" w14:textId="0C9B909B" w:rsidR="00DC774B" w:rsidRDefault="00DC774B" w:rsidP="00DC774B">
      <w:pPr>
        <w:jc w:val="both"/>
      </w:pPr>
      <w:r>
        <w:t>Source: Author.</w:t>
      </w:r>
    </w:p>
    <w:p w14:paraId="5FAA8BD6" w14:textId="77777777" w:rsidR="003C2668" w:rsidRDefault="003C2668">
      <w:pPr>
        <w:widowControl w:val="0"/>
        <w:spacing w:before="180" w:after="0" w:line="240" w:lineRule="auto"/>
        <w:rPr>
          <w:i/>
        </w:rPr>
      </w:pPr>
    </w:p>
    <w:p w14:paraId="63CA55D2" w14:textId="52A24E4B" w:rsidR="00DC774B" w:rsidRPr="00DC774B" w:rsidRDefault="00DC774B" w:rsidP="00DC774B">
      <w:pPr>
        <w:widowControl w:val="0"/>
        <w:tabs>
          <w:tab w:val="left" w:pos="4680"/>
        </w:tabs>
        <w:spacing w:after="0" w:line="240" w:lineRule="auto"/>
        <w:jc w:val="both"/>
        <w:rPr>
          <w:i/>
        </w:rPr>
      </w:pPr>
      <w:bookmarkStart w:id="0" w:name="_z337ya" w:colFirst="0" w:colLast="0"/>
      <w:bookmarkEnd w:id="0"/>
      <w:r>
        <w:rPr>
          <w:i/>
        </w:rPr>
        <w:t xml:space="preserve">Table </w:t>
      </w:r>
      <w:r>
        <w:rPr>
          <w:i/>
        </w:rPr>
        <w:t>2</w:t>
      </w:r>
      <w:r>
        <w:rPr>
          <w:i/>
        </w:rPr>
        <w:t>.</w:t>
      </w:r>
      <w:r w:rsidRPr="00DC774B">
        <w:rPr>
          <w:i/>
        </w:rPr>
        <w:t xml:space="preserve"> </w:t>
      </w:r>
      <w:r w:rsidRPr="00DC774B">
        <w:rPr>
          <w:iCs/>
        </w:rPr>
        <w:t>Conflict-related results</w:t>
      </w:r>
    </w:p>
    <w:tbl>
      <w:tblPr>
        <w:tblStyle w:val="a"/>
        <w:tblW w:w="8398" w:type="dxa"/>
        <w:tblBorders>
          <w:top w:val="nil"/>
          <w:left w:val="nil"/>
          <w:bottom w:val="nil"/>
          <w:right w:val="nil"/>
          <w:insideH w:val="nil"/>
          <w:insideV w:val="nil"/>
        </w:tblBorders>
        <w:tblLayout w:type="fixed"/>
        <w:tblLook w:val="0000" w:firstRow="0" w:lastRow="0" w:firstColumn="0" w:lastColumn="0" w:noHBand="0" w:noVBand="0"/>
      </w:tblPr>
      <w:tblGrid>
        <w:gridCol w:w="7235"/>
        <w:gridCol w:w="1163"/>
      </w:tblGrid>
      <w:tr w:rsidR="00DC774B" w:rsidRPr="00DC774B" w14:paraId="57FAEAA7" w14:textId="77777777" w:rsidTr="00DC774B">
        <w:trPr>
          <w:trHeight w:val="281"/>
        </w:trPr>
        <w:tc>
          <w:tcPr>
            <w:tcW w:w="7235" w:type="dxa"/>
            <w:tcBorders>
              <w:top w:val="single" w:sz="18" w:space="0" w:color="auto"/>
              <w:bottom w:val="single" w:sz="4" w:space="0" w:color="000000"/>
            </w:tcBorders>
          </w:tcPr>
          <w:p w14:paraId="644B4509" w14:textId="77777777" w:rsidR="00DC774B" w:rsidRPr="00DC774B" w:rsidRDefault="00DC774B" w:rsidP="00DC774B">
            <w:pPr>
              <w:widowControl w:val="0"/>
              <w:tabs>
                <w:tab w:val="left" w:pos="4680"/>
              </w:tabs>
              <w:spacing w:after="0" w:line="200" w:lineRule="auto"/>
              <w:jc w:val="both"/>
              <w:rPr>
                <w:i/>
              </w:rPr>
            </w:pPr>
            <w:r w:rsidRPr="00DC774B">
              <w:rPr>
                <w:i/>
              </w:rPr>
              <w:t>Variable</w:t>
            </w:r>
          </w:p>
        </w:tc>
        <w:tc>
          <w:tcPr>
            <w:tcW w:w="1163" w:type="dxa"/>
            <w:tcBorders>
              <w:top w:val="single" w:sz="18" w:space="0" w:color="auto"/>
              <w:bottom w:val="single" w:sz="4" w:space="0" w:color="000000"/>
            </w:tcBorders>
          </w:tcPr>
          <w:p w14:paraId="36A44BC1" w14:textId="77777777" w:rsidR="00DC774B" w:rsidRPr="00DC774B" w:rsidRDefault="00DC774B" w:rsidP="00DC774B">
            <w:pPr>
              <w:widowControl w:val="0"/>
              <w:tabs>
                <w:tab w:val="left" w:pos="4680"/>
              </w:tabs>
              <w:spacing w:after="0" w:line="200" w:lineRule="auto"/>
              <w:jc w:val="both"/>
              <w:rPr>
                <w:i/>
              </w:rPr>
            </w:pPr>
            <w:r w:rsidRPr="00DC774B">
              <w:rPr>
                <w:i/>
              </w:rPr>
              <w:t>Value</w:t>
            </w:r>
          </w:p>
        </w:tc>
      </w:tr>
      <w:tr w:rsidR="00DC774B" w:rsidRPr="00DC774B" w14:paraId="296CFD32" w14:textId="77777777" w:rsidTr="00DC774B">
        <w:trPr>
          <w:trHeight w:val="299"/>
        </w:trPr>
        <w:tc>
          <w:tcPr>
            <w:tcW w:w="7235" w:type="dxa"/>
            <w:tcBorders>
              <w:top w:val="single" w:sz="4" w:space="0" w:color="000000"/>
            </w:tcBorders>
          </w:tcPr>
          <w:p w14:paraId="5008E3B5"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Max amount of angry urban people reached</w:t>
            </w:r>
          </w:p>
        </w:tc>
        <w:tc>
          <w:tcPr>
            <w:tcW w:w="1163" w:type="dxa"/>
            <w:tcBorders>
              <w:top w:val="single" w:sz="4" w:space="0" w:color="000000"/>
            </w:tcBorders>
          </w:tcPr>
          <w:p w14:paraId="001464D5"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2497.00</w:t>
            </w:r>
          </w:p>
        </w:tc>
      </w:tr>
      <w:tr w:rsidR="00DC774B" w:rsidRPr="00DC774B" w14:paraId="7AB87652" w14:textId="77777777" w:rsidTr="00DC774B">
        <w:trPr>
          <w:trHeight w:val="283"/>
        </w:trPr>
        <w:tc>
          <w:tcPr>
            <w:tcW w:w="7235" w:type="dxa"/>
          </w:tcPr>
          <w:p w14:paraId="553A3B62"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Density of Angry Network when max amount of angry people reached</w:t>
            </w:r>
          </w:p>
        </w:tc>
        <w:tc>
          <w:tcPr>
            <w:tcW w:w="1163" w:type="dxa"/>
          </w:tcPr>
          <w:p w14:paraId="36050C5F"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0.01</w:t>
            </w:r>
          </w:p>
        </w:tc>
      </w:tr>
      <w:tr w:rsidR="00DC774B" w:rsidRPr="00DC774B" w14:paraId="7C1B41F9" w14:textId="77777777" w:rsidTr="00DC774B">
        <w:trPr>
          <w:trHeight w:val="283"/>
        </w:trPr>
        <w:tc>
          <w:tcPr>
            <w:tcW w:w="7235" w:type="dxa"/>
          </w:tcPr>
          <w:p w14:paraId="11A01184"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Average clustering coefficient of Angry Network when max amount of angry urban people reached</w:t>
            </w:r>
          </w:p>
        </w:tc>
        <w:tc>
          <w:tcPr>
            <w:tcW w:w="1163" w:type="dxa"/>
          </w:tcPr>
          <w:p w14:paraId="44CCB3D1"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0.41</w:t>
            </w:r>
          </w:p>
        </w:tc>
      </w:tr>
      <w:tr w:rsidR="00DC774B" w:rsidRPr="00DC774B" w14:paraId="2770D276" w14:textId="77777777" w:rsidTr="00DC774B">
        <w:trPr>
          <w:trHeight w:val="283"/>
        </w:trPr>
        <w:tc>
          <w:tcPr>
            <w:tcW w:w="7235" w:type="dxa"/>
          </w:tcPr>
          <w:p w14:paraId="3CBEE09F"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Number of network components when Max amount of angry urban people reached</w:t>
            </w:r>
          </w:p>
        </w:tc>
        <w:tc>
          <w:tcPr>
            <w:tcW w:w="1163" w:type="dxa"/>
          </w:tcPr>
          <w:p w14:paraId="01BC14A6"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491.00</w:t>
            </w:r>
          </w:p>
        </w:tc>
      </w:tr>
      <w:tr w:rsidR="00DC774B" w:rsidRPr="00DC774B" w14:paraId="1715EC69" w14:textId="77777777" w:rsidTr="00DC774B">
        <w:trPr>
          <w:trHeight w:val="283"/>
        </w:trPr>
        <w:tc>
          <w:tcPr>
            <w:tcW w:w="7235" w:type="dxa"/>
          </w:tcPr>
          <w:p w14:paraId="2E46CE84"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of angry urban people reached</w:t>
            </w:r>
          </w:p>
        </w:tc>
        <w:tc>
          <w:tcPr>
            <w:tcW w:w="1163" w:type="dxa"/>
          </w:tcPr>
          <w:p w14:paraId="6D6D59AB"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96.00</w:t>
            </w:r>
          </w:p>
        </w:tc>
      </w:tr>
      <w:tr w:rsidR="00DC774B" w:rsidRPr="00DC774B" w14:paraId="00339619" w14:textId="77777777" w:rsidTr="00DC774B">
        <w:trPr>
          <w:trHeight w:val="283"/>
        </w:trPr>
        <w:tc>
          <w:tcPr>
            <w:tcW w:w="7235" w:type="dxa"/>
          </w:tcPr>
          <w:p w14:paraId="3F1B3237"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Share of immigrants in urban area</w:t>
            </w:r>
          </w:p>
        </w:tc>
        <w:tc>
          <w:tcPr>
            <w:tcW w:w="1163" w:type="dxa"/>
          </w:tcPr>
          <w:p w14:paraId="1162390E"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0.25</w:t>
            </w:r>
          </w:p>
        </w:tc>
      </w:tr>
      <w:tr w:rsidR="00DC774B" w:rsidRPr="00DC774B" w14:paraId="25C5295C" w14:textId="77777777" w:rsidTr="00DC774B">
        <w:trPr>
          <w:trHeight w:val="283"/>
        </w:trPr>
        <w:tc>
          <w:tcPr>
            <w:tcW w:w="7235" w:type="dxa"/>
          </w:tcPr>
          <w:p w14:paraId="5611DF8C"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Rural population when max amount of angry urban people reached</w:t>
            </w:r>
          </w:p>
        </w:tc>
        <w:tc>
          <w:tcPr>
            <w:tcW w:w="1163" w:type="dxa"/>
          </w:tcPr>
          <w:p w14:paraId="06B9ECFC"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569.00</w:t>
            </w:r>
          </w:p>
        </w:tc>
      </w:tr>
      <w:tr w:rsidR="00DC774B" w:rsidRPr="00DC774B" w14:paraId="4F61808F" w14:textId="77777777" w:rsidTr="00DC774B">
        <w:trPr>
          <w:trHeight w:val="283"/>
        </w:trPr>
        <w:tc>
          <w:tcPr>
            <w:tcW w:w="7235" w:type="dxa"/>
          </w:tcPr>
          <w:p w14:paraId="17D06F8A"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Urban population when max amount of angry urban people reached</w:t>
            </w:r>
          </w:p>
        </w:tc>
        <w:tc>
          <w:tcPr>
            <w:tcW w:w="1163" w:type="dxa"/>
          </w:tcPr>
          <w:p w14:paraId="3253AEB1"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3116.00</w:t>
            </w:r>
          </w:p>
        </w:tc>
      </w:tr>
      <w:tr w:rsidR="00DC774B" w:rsidRPr="00DC774B" w14:paraId="5A330FE8" w14:textId="77777777" w:rsidTr="00DC774B">
        <w:trPr>
          <w:trHeight w:val="265"/>
        </w:trPr>
        <w:tc>
          <w:tcPr>
            <w:tcW w:w="7235" w:type="dxa"/>
            <w:tcBorders>
              <w:bottom w:val="single" w:sz="18" w:space="0" w:color="auto"/>
            </w:tcBorders>
          </w:tcPr>
          <w:p w14:paraId="6A8DD9FE" w14:textId="77777777" w:rsidR="00DC774B" w:rsidRDefault="00DC774B" w:rsidP="00DC774B">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that first rural started feeling relatively deprived</w:t>
            </w:r>
          </w:p>
        </w:tc>
        <w:tc>
          <w:tcPr>
            <w:tcW w:w="1163" w:type="dxa"/>
            <w:tcBorders>
              <w:bottom w:val="single" w:sz="18" w:space="0" w:color="auto"/>
            </w:tcBorders>
          </w:tcPr>
          <w:p w14:paraId="5EF0E2A0" w14:textId="77777777" w:rsidR="00DC774B" w:rsidRDefault="00DC774B" w:rsidP="00DC774B">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80.00</w:t>
            </w:r>
          </w:p>
        </w:tc>
      </w:tr>
    </w:tbl>
    <w:p w14:paraId="7955EED3" w14:textId="77777777" w:rsidR="00DC774B" w:rsidRDefault="00DC774B" w:rsidP="00DC774B">
      <w:pPr>
        <w:jc w:val="both"/>
      </w:pPr>
      <w:r>
        <w:t>Source: Author.</w:t>
      </w:r>
    </w:p>
    <w:p w14:paraId="73F613D1" w14:textId="77777777" w:rsidR="00DC774B" w:rsidRDefault="00DC774B" w:rsidP="00DC774B">
      <w:pPr>
        <w:widowControl w:val="0"/>
        <w:spacing w:before="146" w:after="0" w:line="240" w:lineRule="auto"/>
        <w:rPr>
          <w:i/>
        </w:rPr>
      </w:pPr>
    </w:p>
    <w:p w14:paraId="42631F47" w14:textId="77777777" w:rsidR="00DC774B" w:rsidRDefault="00DC774B" w:rsidP="00DC774B">
      <w:pPr>
        <w:pBdr>
          <w:top w:val="nil"/>
          <w:left w:val="nil"/>
          <w:bottom w:val="nil"/>
          <w:right w:val="nil"/>
          <w:between w:val="nil"/>
        </w:pBdr>
        <w:tabs>
          <w:tab w:val="left" w:pos="426"/>
        </w:tabs>
        <w:spacing w:after="0" w:line="360" w:lineRule="auto"/>
        <w:jc w:val="both"/>
      </w:pPr>
    </w:p>
    <w:p w14:paraId="2CC37DC4" w14:textId="77777777" w:rsidR="003C2668" w:rsidRDefault="003C2668">
      <w:pPr>
        <w:widowControl w:val="0"/>
        <w:pBdr>
          <w:top w:val="nil"/>
          <w:left w:val="nil"/>
          <w:bottom w:val="nil"/>
          <w:right w:val="nil"/>
          <w:between w:val="nil"/>
        </w:pBdr>
        <w:spacing w:after="0" w:line="252" w:lineRule="auto"/>
        <w:jc w:val="both"/>
        <w:rPr>
          <w:b/>
        </w:rPr>
      </w:pPr>
    </w:p>
    <w:p w14:paraId="62BC86B1" w14:textId="0A5FCDB4" w:rsidR="003C2668" w:rsidRDefault="00390E3A">
      <w:pPr>
        <w:widowControl w:val="0"/>
        <w:pBdr>
          <w:top w:val="nil"/>
          <w:left w:val="nil"/>
          <w:bottom w:val="nil"/>
          <w:right w:val="nil"/>
          <w:between w:val="nil"/>
        </w:pBdr>
        <w:spacing w:after="0" w:line="252" w:lineRule="auto"/>
        <w:jc w:val="both"/>
        <w:rPr>
          <w:b/>
        </w:rPr>
      </w:pPr>
      <w:r>
        <w:rPr>
          <w:b/>
          <w:noProof/>
        </w:rPr>
        <w:drawing>
          <wp:inline distT="0" distB="0" distL="0" distR="0" wp14:anchorId="18632652" wp14:editId="6CD70756">
            <wp:extent cx="4065780" cy="2608913"/>
            <wp:effectExtent l="0" t="0" r="0" b="0"/>
            <wp:docPr id="96998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86064" name="Picture 969986064"/>
                    <pic:cNvPicPr/>
                  </pic:nvPicPr>
                  <pic:blipFill>
                    <a:blip r:embed="rId7">
                      <a:extLst>
                        <a:ext uri="{28A0092B-C50C-407E-A947-70E740481C1C}">
                          <a14:useLocalDpi xmlns:a14="http://schemas.microsoft.com/office/drawing/2010/main" val="0"/>
                        </a:ext>
                      </a:extLst>
                    </a:blip>
                    <a:stretch>
                      <a:fillRect/>
                    </a:stretch>
                  </pic:blipFill>
                  <pic:spPr>
                    <a:xfrm>
                      <a:off x="0" y="0"/>
                      <a:ext cx="4082347" cy="2619543"/>
                    </a:xfrm>
                    <a:prstGeom prst="rect">
                      <a:avLst/>
                    </a:prstGeom>
                  </pic:spPr>
                </pic:pic>
              </a:graphicData>
            </a:graphic>
          </wp:inline>
        </w:drawing>
      </w:r>
    </w:p>
    <w:p w14:paraId="758820DE" w14:textId="77777777" w:rsidR="003C2668" w:rsidRDefault="003C2668">
      <w:pPr>
        <w:widowControl w:val="0"/>
        <w:pBdr>
          <w:top w:val="nil"/>
          <w:left w:val="nil"/>
          <w:bottom w:val="nil"/>
          <w:right w:val="nil"/>
          <w:between w:val="nil"/>
        </w:pBdr>
        <w:spacing w:after="0" w:line="252" w:lineRule="auto"/>
        <w:jc w:val="both"/>
        <w:rPr>
          <w:b/>
        </w:rPr>
      </w:pPr>
    </w:p>
    <w:p w14:paraId="01AABF57" w14:textId="03A0BA90" w:rsidR="003C2668" w:rsidRDefault="00000000" w:rsidP="00390E3A">
      <w:pPr>
        <w:widowControl w:val="0"/>
        <w:pBdr>
          <w:top w:val="nil"/>
          <w:left w:val="nil"/>
          <w:bottom w:val="nil"/>
          <w:right w:val="nil"/>
          <w:between w:val="nil"/>
        </w:pBdr>
        <w:spacing w:after="0" w:line="252" w:lineRule="auto"/>
        <w:rPr>
          <w:color w:val="000000"/>
        </w:rPr>
      </w:pPr>
      <w:bookmarkStart w:id="1" w:name="_30j0zll" w:colFirst="0" w:colLast="0"/>
      <w:bookmarkEnd w:id="1"/>
      <w:r>
        <w:rPr>
          <w:i/>
          <w:color w:val="000000"/>
        </w:rPr>
        <w:t xml:space="preserve">Figure </w:t>
      </w:r>
      <w:r w:rsidR="00390E3A">
        <w:rPr>
          <w:i/>
          <w:color w:val="000000"/>
        </w:rPr>
        <w:t>1.</w:t>
      </w:r>
      <w:r w:rsidR="00390E3A">
        <w:rPr>
          <w:color w:val="000000"/>
        </w:rPr>
        <w:t xml:space="preserve"> Basic</w:t>
      </w:r>
      <w:r w:rsidR="00390E3A" w:rsidRPr="00390E3A">
        <w:rPr>
          <w:color w:val="000000"/>
        </w:rPr>
        <w:t xml:space="preserve"> model abstraction. The red elements represent the potential outcomes if the other elements keep the current trends</w:t>
      </w:r>
    </w:p>
    <w:p w14:paraId="02ACC79F" w14:textId="77777777" w:rsidR="00390E3A" w:rsidRDefault="00390E3A" w:rsidP="00390E3A">
      <w:pPr>
        <w:jc w:val="both"/>
      </w:pPr>
      <w:r>
        <w:t>Source: Author.</w:t>
      </w:r>
    </w:p>
    <w:p w14:paraId="31AB1FCB" w14:textId="77777777" w:rsidR="00390E3A" w:rsidRDefault="00390E3A" w:rsidP="00390E3A">
      <w:pPr>
        <w:widowControl w:val="0"/>
        <w:pBdr>
          <w:top w:val="nil"/>
          <w:left w:val="nil"/>
          <w:bottom w:val="nil"/>
          <w:right w:val="nil"/>
          <w:between w:val="nil"/>
        </w:pBdr>
        <w:spacing w:after="0" w:line="252" w:lineRule="auto"/>
        <w:rPr>
          <w:color w:val="000000"/>
        </w:rPr>
      </w:pPr>
    </w:p>
    <w:p w14:paraId="0E7B1D63" w14:textId="4F3A851B" w:rsidR="003C2668" w:rsidRDefault="00390E3A">
      <w:pPr>
        <w:jc w:val="both"/>
      </w:pPr>
      <w:r>
        <w:rPr>
          <w:noProof/>
        </w:rPr>
        <w:drawing>
          <wp:inline distT="0" distB="0" distL="0" distR="0" wp14:anchorId="13114BC8" wp14:editId="71B3DD8D">
            <wp:extent cx="5759450" cy="2212340"/>
            <wp:effectExtent l="0" t="0" r="6350" b="0"/>
            <wp:docPr id="1470138129" name="Picture 2" descr="A diagram of different fa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38129" name="Picture 2" descr="A diagram of different facto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9450" cy="2212340"/>
                    </a:xfrm>
                    <a:prstGeom prst="rect">
                      <a:avLst/>
                    </a:prstGeom>
                  </pic:spPr>
                </pic:pic>
              </a:graphicData>
            </a:graphic>
          </wp:inline>
        </w:drawing>
      </w:r>
    </w:p>
    <w:p w14:paraId="02E03BDA" w14:textId="0F2953CA" w:rsidR="00390E3A" w:rsidRDefault="00390E3A" w:rsidP="00390E3A">
      <w:pPr>
        <w:widowControl w:val="0"/>
        <w:pBdr>
          <w:top w:val="nil"/>
          <w:left w:val="nil"/>
          <w:bottom w:val="nil"/>
          <w:right w:val="nil"/>
          <w:between w:val="nil"/>
        </w:pBdr>
        <w:spacing w:after="0" w:line="252" w:lineRule="auto"/>
        <w:rPr>
          <w:color w:val="000000"/>
        </w:rPr>
      </w:pPr>
      <w:r>
        <w:rPr>
          <w:i/>
          <w:color w:val="000000"/>
        </w:rPr>
        <w:t xml:space="preserve">Figure </w:t>
      </w:r>
      <w:r>
        <w:rPr>
          <w:i/>
          <w:color w:val="000000"/>
        </w:rPr>
        <w:t>2</w:t>
      </w:r>
      <w:r>
        <w:rPr>
          <w:i/>
          <w:color w:val="000000"/>
        </w:rPr>
        <w:t>.</w:t>
      </w:r>
      <w:r>
        <w:rPr>
          <w:color w:val="000000"/>
        </w:rPr>
        <w:t xml:space="preserve"> </w:t>
      </w:r>
      <w:r w:rsidRPr="00390E3A">
        <w:rPr>
          <w:color w:val="000000"/>
        </w:rPr>
        <w:t>Operational Variables in Hypothesis</w:t>
      </w:r>
      <w:r>
        <w:rPr>
          <w:color w:val="000000"/>
        </w:rPr>
        <w:t>.</w:t>
      </w:r>
    </w:p>
    <w:p w14:paraId="6F64CE91" w14:textId="77777777" w:rsidR="00390E3A" w:rsidRDefault="00390E3A" w:rsidP="00390E3A">
      <w:pPr>
        <w:jc w:val="both"/>
      </w:pPr>
      <w:r>
        <w:t>Source: Author.</w:t>
      </w:r>
    </w:p>
    <w:p w14:paraId="1883CC4E" w14:textId="3435CB5C" w:rsidR="00390E3A" w:rsidRDefault="00390E3A" w:rsidP="00390E3A">
      <w:pPr>
        <w:jc w:val="both"/>
      </w:pPr>
      <w:r>
        <w:rPr>
          <w:noProof/>
        </w:rPr>
        <w:lastRenderedPageBreak/>
        <w:drawing>
          <wp:inline distT="0" distB="0" distL="0" distR="0" wp14:anchorId="0EC74A83" wp14:editId="3F3CF380">
            <wp:extent cx="4130639" cy="3098207"/>
            <wp:effectExtent l="0" t="0" r="0" b="635"/>
            <wp:docPr id="1703231589" name="Picture 3"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31589" name="Picture 3" descr="A map of a riv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50476" cy="3113086"/>
                    </a:xfrm>
                    <a:prstGeom prst="rect">
                      <a:avLst/>
                    </a:prstGeom>
                  </pic:spPr>
                </pic:pic>
              </a:graphicData>
            </a:graphic>
          </wp:inline>
        </w:drawing>
      </w:r>
    </w:p>
    <w:p w14:paraId="1A3CB54A" w14:textId="490F30DA" w:rsidR="00390E3A" w:rsidRDefault="00390E3A" w:rsidP="00390E3A">
      <w:pPr>
        <w:widowControl w:val="0"/>
        <w:pBdr>
          <w:top w:val="nil"/>
          <w:left w:val="nil"/>
          <w:bottom w:val="nil"/>
          <w:right w:val="nil"/>
          <w:between w:val="nil"/>
        </w:pBdr>
        <w:spacing w:after="0" w:line="252" w:lineRule="auto"/>
        <w:rPr>
          <w:color w:val="000000"/>
        </w:rPr>
      </w:pPr>
      <w:r>
        <w:rPr>
          <w:i/>
          <w:color w:val="000000"/>
        </w:rPr>
        <w:t xml:space="preserve">Figure </w:t>
      </w:r>
      <w:r w:rsidR="00831A0F">
        <w:rPr>
          <w:i/>
          <w:color w:val="000000"/>
        </w:rPr>
        <w:t>3</w:t>
      </w:r>
      <w:r>
        <w:rPr>
          <w:i/>
          <w:color w:val="000000"/>
        </w:rPr>
        <w:t>.</w:t>
      </w:r>
      <w:r>
        <w:rPr>
          <w:color w:val="000000"/>
        </w:rPr>
        <w:t xml:space="preserve"> </w:t>
      </w:r>
      <w:r w:rsidRPr="00390E3A">
        <w:rPr>
          <w:color w:val="000000"/>
        </w:rPr>
        <w:t>Map of Field work. The black oval is the area covered by the urban expedition and the red oval the area covered by the rural expedition</w:t>
      </w:r>
      <w:r>
        <w:rPr>
          <w:color w:val="000000"/>
        </w:rPr>
        <w:t>.</w:t>
      </w:r>
    </w:p>
    <w:p w14:paraId="2603A19D" w14:textId="77777777" w:rsidR="00390E3A" w:rsidRDefault="00390E3A" w:rsidP="00390E3A">
      <w:pPr>
        <w:jc w:val="both"/>
      </w:pPr>
      <w:r>
        <w:t>Source: Author.</w:t>
      </w:r>
    </w:p>
    <w:p w14:paraId="53527A6A" w14:textId="77777777" w:rsidR="00390E3A" w:rsidRDefault="00390E3A" w:rsidP="00390E3A">
      <w:pPr>
        <w:jc w:val="both"/>
      </w:pPr>
    </w:p>
    <w:p w14:paraId="0BB48061" w14:textId="2316B770" w:rsidR="00206F73" w:rsidRDefault="00206F73" w:rsidP="00206F73">
      <w:pPr>
        <w:jc w:val="both"/>
        <w:rPr>
          <w:i/>
          <w:color w:val="000000"/>
        </w:rPr>
      </w:pPr>
      <w:r>
        <w:rPr>
          <w:i/>
          <w:noProof/>
          <w:color w:val="000000"/>
        </w:rPr>
        <w:drawing>
          <wp:inline distT="0" distB="0" distL="0" distR="0" wp14:anchorId="398807A6" wp14:editId="18140069">
            <wp:extent cx="4522762" cy="3115071"/>
            <wp:effectExtent l="0" t="0" r="0" b="0"/>
            <wp:docPr id="1967043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43985" name="Picture 1967043985"/>
                    <pic:cNvPicPr/>
                  </pic:nvPicPr>
                  <pic:blipFill>
                    <a:blip r:embed="rId10">
                      <a:extLst>
                        <a:ext uri="{28A0092B-C50C-407E-A947-70E740481C1C}">
                          <a14:useLocalDpi xmlns:a14="http://schemas.microsoft.com/office/drawing/2010/main" val="0"/>
                        </a:ext>
                      </a:extLst>
                    </a:blip>
                    <a:stretch>
                      <a:fillRect/>
                    </a:stretch>
                  </pic:blipFill>
                  <pic:spPr>
                    <a:xfrm>
                      <a:off x="0" y="0"/>
                      <a:ext cx="4532301" cy="3121641"/>
                    </a:xfrm>
                    <a:prstGeom prst="rect">
                      <a:avLst/>
                    </a:prstGeom>
                  </pic:spPr>
                </pic:pic>
              </a:graphicData>
            </a:graphic>
          </wp:inline>
        </w:drawing>
      </w:r>
    </w:p>
    <w:p w14:paraId="72C3036D" w14:textId="77777777" w:rsidR="00206F73" w:rsidRDefault="00206F73" w:rsidP="00206F73">
      <w:pPr>
        <w:jc w:val="both"/>
        <w:rPr>
          <w:i/>
          <w:color w:val="000000"/>
        </w:rPr>
      </w:pPr>
    </w:p>
    <w:p w14:paraId="5ED37A1A" w14:textId="1FEE893A" w:rsidR="00206F73" w:rsidRDefault="00206F73" w:rsidP="00206F73">
      <w:pPr>
        <w:spacing w:after="0" w:line="240" w:lineRule="auto"/>
        <w:jc w:val="both"/>
      </w:pPr>
      <w:r>
        <w:rPr>
          <w:i/>
          <w:color w:val="000000"/>
        </w:rPr>
        <w:t xml:space="preserve">Figure </w:t>
      </w:r>
      <w:r w:rsidR="00831A0F">
        <w:rPr>
          <w:i/>
          <w:color w:val="000000"/>
        </w:rPr>
        <w:t>4</w:t>
      </w:r>
      <w:r>
        <w:rPr>
          <w:i/>
          <w:color w:val="000000"/>
        </w:rPr>
        <w:t>.</w:t>
      </w:r>
      <w:r>
        <w:rPr>
          <w:color w:val="000000"/>
        </w:rPr>
        <w:t xml:space="preserve"> </w:t>
      </w:r>
      <w:r w:rsidRPr="00206F73">
        <w:t xml:space="preserve">Process Overview. Color differentiates type of system (blue </w:t>
      </w:r>
      <w:proofErr w:type="gramStart"/>
      <w:r w:rsidRPr="00206F73">
        <w:t xml:space="preserve">for  </w:t>
      </w:r>
      <w:r w:rsidRPr="00206F73">
        <w:t>Social</w:t>
      </w:r>
      <w:proofErr w:type="gramEnd"/>
      <w:r w:rsidRPr="00206F73">
        <w:t xml:space="preserve"> and red for Natural</w:t>
      </w:r>
      <w:r>
        <w:t>)</w:t>
      </w:r>
      <w:r w:rsidRPr="00206F73">
        <w:t>. A pass through this chart represents a six</w:t>
      </w:r>
      <w:r>
        <w:t>-</w:t>
      </w:r>
      <w:r w:rsidRPr="00206F73">
        <w:t>month season.</w:t>
      </w:r>
    </w:p>
    <w:p w14:paraId="7DEAC1F8" w14:textId="1B7E7ECF" w:rsidR="00206F73" w:rsidRDefault="00206F73" w:rsidP="00206F73">
      <w:pPr>
        <w:spacing w:after="0" w:line="240" w:lineRule="auto"/>
        <w:jc w:val="both"/>
      </w:pPr>
      <w:r>
        <w:t>Source: Author.</w:t>
      </w:r>
    </w:p>
    <w:p w14:paraId="61476D1C" w14:textId="77777777" w:rsidR="00206F73" w:rsidRDefault="00206F73">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06F73" w14:paraId="181112F6" w14:textId="77777777" w:rsidTr="00206F73">
        <w:tc>
          <w:tcPr>
            <w:tcW w:w="4530" w:type="dxa"/>
          </w:tcPr>
          <w:p w14:paraId="57D77A4A" w14:textId="0D6683AA" w:rsidR="00206F73" w:rsidRDefault="00206F73" w:rsidP="00206F73">
            <w:pPr>
              <w:jc w:val="right"/>
            </w:pPr>
            <w:r>
              <w:rPr>
                <w:noProof/>
              </w:rPr>
              <w:drawing>
                <wp:inline distT="0" distB="0" distL="0" distR="0" wp14:anchorId="30D5D565" wp14:editId="667CDECE">
                  <wp:extent cx="2651247" cy="1648918"/>
                  <wp:effectExtent l="0" t="0" r="3175" b="2540"/>
                  <wp:docPr id="215438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38645" name="Picture 215438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8891" cy="1684769"/>
                          </a:xfrm>
                          <a:prstGeom prst="rect">
                            <a:avLst/>
                          </a:prstGeom>
                        </pic:spPr>
                      </pic:pic>
                    </a:graphicData>
                  </a:graphic>
                </wp:inline>
              </w:drawing>
            </w:r>
          </w:p>
        </w:tc>
        <w:tc>
          <w:tcPr>
            <w:tcW w:w="4530" w:type="dxa"/>
          </w:tcPr>
          <w:p w14:paraId="007B5FA6" w14:textId="58D09F9D" w:rsidR="00206F73" w:rsidRDefault="00206F73" w:rsidP="00206F73">
            <w:r>
              <w:rPr>
                <w:noProof/>
              </w:rPr>
              <w:drawing>
                <wp:inline distT="0" distB="0" distL="0" distR="0" wp14:anchorId="568840CC" wp14:editId="4CBC14F5">
                  <wp:extent cx="2713035" cy="1648460"/>
                  <wp:effectExtent l="0" t="0" r="5080" b="2540"/>
                  <wp:docPr id="264261453"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1453" name="Picture 6"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7735" cy="1706000"/>
                          </a:xfrm>
                          <a:prstGeom prst="rect">
                            <a:avLst/>
                          </a:prstGeom>
                        </pic:spPr>
                      </pic:pic>
                    </a:graphicData>
                  </a:graphic>
                </wp:inline>
              </w:drawing>
            </w:r>
          </w:p>
        </w:tc>
      </w:tr>
    </w:tbl>
    <w:p w14:paraId="7AF1E40D" w14:textId="0763A10A" w:rsidR="00206F73" w:rsidRDefault="00206F73" w:rsidP="00206F73">
      <w:pPr>
        <w:spacing w:after="0" w:line="240" w:lineRule="auto"/>
        <w:jc w:val="both"/>
      </w:pPr>
      <w:r>
        <w:rPr>
          <w:i/>
          <w:color w:val="000000"/>
        </w:rPr>
        <w:t xml:space="preserve">Figure </w:t>
      </w:r>
      <w:r w:rsidR="00831A0F">
        <w:rPr>
          <w:i/>
          <w:color w:val="000000"/>
        </w:rPr>
        <w:t>5</w:t>
      </w:r>
      <w:r>
        <w:rPr>
          <w:i/>
          <w:color w:val="000000"/>
        </w:rPr>
        <w:t>.</w:t>
      </w:r>
      <w:r>
        <w:rPr>
          <w:color w:val="000000"/>
        </w:rPr>
        <w:t xml:space="preserve"> </w:t>
      </w:r>
      <w:r>
        <w:rPr>
          <w:color w:val="000000"/>
        </w:rPr>
        <w:t>Decision making for the agents</w:t>
      </w:r>
      <w:r w:rsidRPr="00206F73">
        <w:t>.</w:t>
      </w:r>
    </w:p>
    <w:p w14:paraId="2CC6BB3D" w14:textId="77777777" w:rsidR="00206F73" w:rsidRDefault="00206F73" w:rsidP="00206F73">
      <w:pPr>
        <w:spacing w:after="0" w:line="240" w:lineRule="auto"/>
        <w:jc w:val="both"/>
      </w:pPr>
      <w:r>
        <w:t>Source: Author.</w:t>
      </w:r>
    </w:p>
    <w:p w14:paraId="68E486A1" w14:textId="77777777" w:rsidR="00206F73" w:rsidRDefault="00206F73">
      <w:pPr>
        <w:jc w:val="both"/>
      </w:pPr>
    </w:p>
    <w:tbl>
      <w:tblPr>
        <w:tblStyle w:val="TableGrid"/>
        <w:tblW w:w="0" w:type="auto"/>
        <w:tblLook w:val="04A0" w:firstRow="1" w:lastRow="0" w:firstColumn="1" w:lastColumn="0" w:noHBand="0" w:noVBand="1"/>
      </w:tblPr>
      <w:tblGrid>
        <w:gridCol w:w="4530"/>
        <w:gridCol w:w="4530"/>
      </w:tblGrid>
      <w:tr w:rsidR="00206F73" w14:paraId="7734FCA6" w14:textId="77777777" w:rsidTr="00206F73">
        <w:tc>
          <w:tcPr>
            <w:tcW w:w="4530" w:type="dxa"/>
          </w:tcPr>
          <w:p w14:paraId="7976EFE3" w14:textId="77777777" w:rsidR="00206F73" w:rsidRDefault="00206F73">
            <w:pPr>
              <w:jc w:val="both"/>
            </w:pPr>
            <w:r>
              <w:rPr>
                <w:noProof/>
              </w:rPr>
              <w:drawing>
                <wp:inline distT="0" distB="0" distL="0" distR="0" wp14:anchorId="739E0965" wp14:editId="7831A8FD">
                  <wp:extent cx="2344763" cy="1978701"/>
                  <wp:effectExtent l="0" t="0" r="5080" b="2540"/>
                  <wp:docPr id="234930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0766" name="Picture 2349307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256" cy="2008653"/>
                          </a:xfrm>
                          <a:prstGeom prst="rect">
                            <a:avLst/>
                          </a:prstGeom>
                        </pic:spPr>
                      </pic:pic>
                    </a:graphicData>
                  </a:graphic>
                </wp:inline>
              </w:drawing>
            </w:r>
          </w:p>
          <w:p w14:paraId="3A0083F4" w14:textId="1802F31F" w:rsidR="00206F73" w:rsidRDefault="00206F73" w:rsidP="00206F73">
            <w:pPr>
              <w:jc w:val="center"/>
            </w:pPr>
            <w:r>
              <w:t>(a)</w:t>
            </w:r>
          </w:p>
        </w:tc>
        <w:tc>
          <w:tcPr>
            <w:tcW w:w="4530" w:type="dxa"/>
          </w:tcPr>
          <w:p w14:paraId="6F7A18D8" w14:textId="77777777" w:rsidR="00206F73" w:rsidRDefault="00206F73">
            <w:pPr>
              <w:jc w:val="both"/>
            </w:pPr>
            <w:r>
              <w:rPr>
                <w:noProof/>
              </w:rPr>
              <w:drawing>
                <wp:inline distT="0" distB="0" distL="0" distR="0" wp14:anchorId="76E452A7" wp14:editId="5B30BF8F">
                  <wp:extent cx="2363543" cy="2004972"/>
                  <wp:effectExtent l="0" t="0" r="0" b="1905"/>
                  <wp:docPr id="1233068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68214" name="Picture 1233068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9950" cy="2052822"/>
                          </a:xfrm>
                          <a:prstGeom prst="rect">
                            <a:avLst/>
                          </a:prstGeom>
                        </pic:spPr>
                      </pic:pic>
                    </a:graphicData>
                  </a:graphic>
                </wp:inline>
              </w:drawing>
            </w:r>
          </w:p>
          <w:p w14:paraId="40D2EF59" w14:textId="07A8DEF7" w:rsidR="00206F73" w:rsidRDefault="00206F73" w:rsidP="00206F73">
            <w:pPr>
              <w:jc w:val="center"/>
            </w:pPr>
            <w:r>
              <w:t>(b)</w:t>
            </w:r>
          </w:p>
        </w:tc>
      </w:tr>
      <w:tr w:rsidR="00206F73" w14:paraId="230849B1" w14:textId="77777777" w:rsidTr="00206F73">
        <w:tc>
          <w:tcPr>
            <w:tcW w:w="4530" w:type="dxa"/>
          </w:tcPr>
          <w:p w14:paraId="2E3AD265" w14:textId="77777777" w:rsidR="00206F73" w:rsidRDefault="00206F73">
            <w:pPr>
              <w:jc w:val="both"/>
            </w:pPr>
            <w:r>
              <w:rPr>
                <w:noProof/>
              </w:rPr>
              <w:drawing>
                <wp:inline distT="0" distB="0" distL="0" distR="0" wp14:anchorId="12F0AF21" wp14:editId="7825BF81">
                  <wp:extent cx="2344420" cy="1981513"/>
                  <wp:effectExtent l="0" t="0" r="5080" b="0"/>
                  <wp:docPr id="151177344" name="Picture 9" descr="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344" name="Picture 9" descr="A group of people in a fiel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1728" cy="2004594"/>
                          </a:xfrm>
                          <a:prstGeom prst="rect">
                            <a:avLst/>
                          </a:prstGeom>
                        </pic:spPr>
                      </pic:pic>
                    </a:graphicData>
                  </a:graphic>
                </wp:inline>
              </w:drawing>
            </w:r>
          </w:p>
          <w:p w14:paraId="46CD6BE8" w14:textId="00B4A986" w:rsidR="00206F73" w:rsidRDefault="00206F73" w:rsidP="00206F73">
            <w:pPr>
              <w:jc w:val="center"/>
            </w:pPr>
            <w:r>
              <w:t>(c)</w:t>
            </w:r>
          </w:p>
        </w:tc>
        <w:tc>
          <w:tcPr>
            <w:tcW w:w="4530" w:type="dxa"/>
          </w:tcPr>
          <w:p w14:paraId="15707D5A" w14:textId="77777777" w:rsidR="00206F73" w:rsidRDefault="00206F73">
            <w:pPr>
              <w:jc w:val="both"/>
            </w:pPr>
            <w:r>
              <w:rPr>
                <w:noProof/>
              </w:rPr>
              <w:drawing>
                <wp:inline distT="0" distB="0" distL="0" distR="0" wp14:anchorId="4239C716" wp14:editId="75772DD2">
                  <wp:extent cx="2313326" cy="1962373"/>
                  <wp:effectExtent l="0" t="0" r="0" b="6350"/>
                  <wp:docPr id="89854883" name="Picture 10" descr="A video game with a green field with many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883" name="Picture 10" descr="A video game with a green field with many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5749" cy="2040775"/>
                          </a:xfrm>
                          <a:prstGeom prst="rect">
                            <a:avLst/>
                          </a:prstGeom>
                        </pic:spPr>
                      </pic:pic>
                    </a:graphicData>
                  </a:graphic>
                </wp:inline>
              </w:drawing>
            </w:r>
          </w:p>
          <w:p w14:paraId="51B18A02" w14:textId="4466B516" w:rsidR="00206F73" w:rsidRDefault="00206F73" w:rsidP="00206F73">
            <w:pPr>
              <w:jc w:val="center"/>
            </w:pPr>
            <w:r>
              <w:t>(d)</w:t>
            </w:r>
          </w:p>
        </w:tc>
      </w:tr>
    </w:tbl>
    <w:p w14:paraId="2A92D33E" w14:textId="032FE760" w:rsidR="00206F73" w:rsidRDefault="00206F73" w:rsidP="00206F73">
      <w:pPr>
        <w:spacing w:after="0" w:line="240" w:lineRule="auto"/>
        <w:jc w:val="both"/>
      </w:pPr>
      <w:r>
        <w:rPr>
          <w:i/>
          <w:color w:val="000000"/>
        </w:rPr>
        <w:t xml:space="preserve">Figure </w:t>
      </w:r>
      <w:r w:rsidR="00831A0F">
        <w:rPr>
          <w:i/>
          <w:color w:val="000000"/>
        </w:rPr>
        <w:t>6</w:t>
      </w:r>
      <w:r>
        <w:rPr>
          <w:i/>
          <w:color w:val="000000"/>
        </w:rPr>
        <w:t>.</w:t>
      </w:r>
      <w:r>
        <w:rPr>
          <w:color w:val="000000"/>
        </w:rPr>
        <w:t xml:space="preserve"> </w:t>
      </w:r>
      <w:r>
        <w:rPr>
          <w:color w:val="000000"/>
        </w:rPr>
        <w:t>Visual outcomes</w:t>
      </w:r>
      <w:r w:rsidRPr="00206F73">
        <w:t>.</w:t>
      </w:r>
      <w:r>
        <w:t xml:space="preserve"> </w:t>
      </w:r>
      <w:r w:rsidRPr="00206F73">
        <w:t>(a) Take one</w:t>
      </w:r>
      <w:r>
        <w:t>.</w:t>
      </w:r>
      <w:r w:rsidRPr="00206F73">
        <w:t xml:space="preserve"> (b) Take two</w:t>
      </w:r>
      <w:r>
        <w:t>.</w:t>
      </w:r>
      <w:r w:rsidRPr="00206F73">
        <w:t xml:space="preserve"> (c) Take three</w:t>
      </w:r>
      <w:r>
        <w:t>.</w:t>
      </w:r>
      <w:r w:rsidRPr="00206F73">
        <w:t xml:space="preserve">  </w:t>
      </w:r>
      <w:proofErr w:type="gramStart"/>
      <w:r w:rsidRPr="00206F73">
        <w:t>(</w:t>
      </w:r>
      <w:proofErr w:type="gramEnd"/>
      <w:r w:rsidRPr="00206F73">
        <w:t>d) Take four</w:t>
      </w:r>
      <w:r>
        <w:t>.</w:t>
      </w:r>
    </w:p>
    <w:p w14:paraId="5DBEB45C" w14:textId="77777777" w:rsidR="00206F73" w:rsidRDefault="00206F73" w:rsidP="00206F73">
      <w:pPr>
        <w:spacing w:after="0" w:line="240" w:lineRule="auto"/>
        <w:jc w:val="both"/>
      </w:pPr>
      <w:r>
        <w:t>Source: Author.</w:t>
      </w:r>
    </w:p>
    <w:p w14:paraId="69936D53" w14:textId="7E0D21A5" w:rsidR="00206F73" w:rsidRDefault="00206F73">
      <w:pPr>
        <w:jc w:val="both"/>
      </w:pPr>
    </w:p>
    <w:p w14:paraId="496CF375" w14:textId="77777777" w:rsidR="00831A0F" w:rsidRDefault="00831A0F">
      <w:pPr>
        <w:jc w:val="both"/>
      </w:pPr>
    </w:p>
    <w:p w14:paraId="5DD1C1E9" w14:textId="77777777" w:rsidR="00831A0F" w:rsidRDefault="00831A0F">
      <w:pPr>
        <w:jc w:val="both"/>
      </w:pPr>
    </w:p>
    <w:p w14:paraId="198803A6" w14:textId="77777777" w:rsidR="00831A0F" w:rsidRDefault="00831A0F">
      <w:pPr>
        <w:jc w:val="both"/>
      </w:pPr>
    </w:p>
    <w:p w14:paraId="40A4354F" w14:textId="77777777" w:rsidR="00831A0F" w:rsidRDefault="00831A0F">
      <w:pPr>
        <w:jc w:val="both"/>
      </w:pPr>
    </w:p>
    <w:p w14:paraId="2384959A" w14:textId="2C30C488" w:rsidR="00831A0F" w:rsidRDefault="00831A0F" w:rsidP="008A2FF1">
      <w:pPr>
        <w:jc w:val="center"/>
      </w:pPr>
      <w:r>
        <w:rPr>
          <w:noProof/>
        </w:rPr>
        <w:drawing>
          <wp:inline distT="0" distB="0" distL="0" distR="0" wp14:anchorId="65F062F4" wp14:editId="1CA04822">
            <wp:extent cx="3417757" cy="3309232"/>
            <wp:effectExtent l="0" t="0" r="0" b="5715"/>
            <wp:docPr id="2056256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56713" name="Picture 2056256713"/>
                    <pic:cNvPicPr/>
                  </pic:nvPicPr>
                  <pic:blipFill rotWithShape="1">
                    <a:blip r:embed="rId17">
                      <a:extLst>
                        <a:ext uri="{28A0092B-C50C-407E-A947-70E740481C1C}">
                          <a14:useLocalDpi xmlns:a14="http://schemas.microsoft.com/office/drawing/2010/main" val="0"/>
                        </a:ext>
                      </a:extLst>
                    </a:blip>
                    <a:srcRect t="15633" b="15944"/>
                    <a:stretch/>
                  </pic:blipFill>
                  <pic:spPr bwMode="auto">
                    <a:xfrm>
                      <a:off x="0" y="0"/>
                      <a:ext cx="3426543" cy="3317739"/>
                    </a:xfrm>
                    <a:prstGeom prst="rect">
                      <a:avLst/>
                    </a:prstGeom>
                    <a:ln>
                      <a:noFill/>
                    </a:ln>
                    <a:extLst>
                      <a:ext uri="{53640926-AAD7-44D8-BBD7-CCE9431645EC}">
                        <a14:shadowObscured xmlns:a14="http://schemas.microsoft.com/office/drawing/2010/main"/>
                      </a:ext>
                    </a:extLst>
                  </pic:spPr>
                </pic:pic>
              </a:graphicData>
            </a:graphic>
          </wp:inline>
        </w:drawing>
      </w:r>
    </w:p>
    <w:p w14:paraId="5B157A3A" w14:textId="31903D88" w:rsidR="00831A0F" w:rsidRDefault="00831A0F" w:rsidP="00831A0F">
      <w:pPr>
        <w:spacing w:after="0" w:line="240" w:lineRule="auto"/>
        <w:jc w:val="both"/>
      </w:pPr>
      <w:r>
        <w:rPr>
          <w:i/>
          <w:color w:val="000000"/>
        </w:rPr>
        <w:t xml:space="preserve">Figure </w:t>
      </w:r>
      <w:r>
        <w:rPr>
          <w:i/>
          <w:color w:val="000000"/>
        </w:rPr>
        <w:t>7</w:t>
      </w:r>
      <w:r>
        <w:rPr>
          <w:i/>
          <w:color w:val="000000"/>
        </w:rPr>
        <w:t>.</w:t>
      </w:r>
      <w:r>
        <w:rPr>
          <w:color w:val="000000"/>
        </w:rPr>
        <w:t xml:space="preserve"> </w:t>
      </w:r>
      <w:r w:rsidRPr="00831A0F">
        <w:rPr>
          <w:color w:val="000000"/>
        </w:rPr>
        <w:t xml:space="preserve">Network of Angry People. This is a network during the moment when the maximum amount of angry people was reached. You can see isolates </w:t>
      </w:r>
      <w:r w:rsidRPr="00831A0F">
        <w:rPr>
          <w:color w:val="000000"/>
        </w:rPr>
        <w:t>and components</w:t>
      </w:r>
      <w:r w:rsidRPr="00831A0F">
        <w:rPr>
          <w:color w:val="000000"/>
        </w:rPr>
        <w:t>. This network has an average clustering coefficient= 0.3635, 705 connected components and a density = 0.007</w:t>
      </w:r>
      <w:r>
        <w:t>.</w:t>
      </w:r>
    </w:p>
    <w:p w14:paraId="61FEFC74" w14:textId="77777777" w:rsidR="00831A0F" w:rsidRDefault="00831A0F" w:rsidP="00831A0F">
      <w:pPr>
        <w:spacing w:after="0" w:line="240" w:lineRule="auto"/>
        <w:jc w:val="both"/>
      </w:pPr>
      <w:r>
        <w:t>Source: Author.</w:t>
      </w:r>
    </w:p>
    <w:p w14:paraId="02658C81" w14:textId="77777777" w:rsidR="00831A0F" w:rsidRDefault="00831A0F">
      <w:pPr>
        <w:jc w:val="both"/>
      </w:pPr>
    </w:p>
    <w:p w14:paraId="38753540" w14:textId="77777777" w:rsidR="00831A0F" w:rsidRDefault="00831A0F">
      <w:pPr>
        <w:jc w:val="both"/>
      </w:pPr>
    </w:p>
    <w:sectPr w:rsidR="00831A0F">
      <w:headerReference w:type="default" r:id="rId18"/>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85ADD" w14:textId="77777777" w:rsidR="0019505E" w:rsidRDefault="0019505E">
      <w:pPr>
        <w:spacing w:after="0" w:line="240" w:lineRule="auto"/>
      </w:pPr>
      <w:r>
        <w:separator/>
      </w:r>
    </w:p>
  </w:endnote>
  <w:endnote w:type="continuationSeparator" w:id="0">
    <w:p w14:paraId="52594EA1" w14:textId="77777777" w:rsidR="0019505E" w:rsidRDefault="00195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1F1D6" w14:textId="77777777" w:rsidR="0019505E" w:rsidRDefault="0019505E">
      <w:pPr>
        <w:spacing w:after="0" w:line="240" w:lineRule="auto"/>
      </w:pPr>
      <w:r>
        <w:separator/>
      </w:r>
    </w:p>
  </w:footnote>
  <w:footnote w:type="continuationSeparator" w:id="0">
    <w:p w14:paraId="1CE60022" w14:textId="77777777" w:rsidR="0019505E" w:rsidRDefault="00195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450B" w14:textId="77777777" w:rsidR="003C2668" w:rsidRDefault="003C2668">
    <w:pPr>
      <w:pBdr>
        <w:top w:val="nil"/>
        <w:left w:val="nil"/>
        <w:bottom w:val="nil"/>
        <w:right w:val="nil"/>
        <w:between w:val="nil"/>
      </w:pBdr>
      <w:spacing w:after="0" w:line="240" w:lineRule="auto"/>
      <w:rPr>
        <w:color w:val="000000"/>
      </w:rPr>
    </w:pPr>
  </w:p>
  <w:p w14:paraId="6FE2940E" w14:textId="77777777" w:rsidR="003C2668" w:rsidRDefault="00000000">
    <w:pPr>
      <w:pBdr>
        <w:top w:val="nil"/>
        <w:left w:val="nil"/>
        <w:bottom w:val="single" w:sz="4" w:space="1" w:color="000000"/>
        <w:right w:val="nil"/>
        <w:between w:val="nil"/>
      </w:pBdr>
      <w:tabs>
        <w:tab w:val="center" w:pos="4513"/>
        <w:tab w:val="right" w:pos="9026"/>
      </w:tabs>
      <w:spacing w:after="0" w:line="240" w:lineRule="auto"/>
      <w:jc w:val="center"/>
      <w:rPr>
        <w:color w:val="000000"/>
      </w:rPr>
    </w:pPr>
    <w:r>
      <w:rPr>
        <w:color w:val="000000"/>
      </w:rPr>
      <w:t xml:space="preserve">Title of the book: </w:t>
    </w:r>
    <w:r>
      <w:rPr>
        <w:b/>
        <w:i/>
        <w:color w:val="000000"/>
      </w:rPr>
      <w:t>AI, Analytics and Strategic Decision-Making</w:t>
    </w:r>
    <w:r>
      <w:rPr>
        <w:i/>
        <w:color w:val="000000"/>
      </w:rPr>
      <w:t>.</w:t>
    </w:r>
    <w:r>
      <w:rPr>
        <w:color w:val="000000"/>
      </w:rPr>
      <w:t xml:space="preserve"> New York: Routledge. </w:t>
    </w:r>
  </w:p>
  <w:p w14:paraId="6256CDDA" w14:textId="77777777" w:rsidR="003C2668" w:rsidRDefault="00000000">
    <w:pPr>
      <w:pBdr>
        <w:top w:val="nil"/>
        <w:left w:val="nil"/>
        <w:bottom w:val="single" w:sz="4" w:space="1" w:color="000000"/>
        <w:right w:val="nil"/>
        <w:between w:val="nil"/>
      </w:pBdr>
      <w:tabs>
        <w:tab w:val="center" w:pos="4513"/>
        <w:tab w:val="right" w:pos="9026"/>
      </w:tabs>
      <w:spacing w:after="0" w:line="240" w:lineRule="auto"/>
      <w:jc w:val="center"/>
      <w:rPr>
        <w:color w:val="000000"/>
      </w:rPr>
    </w:pPr>
    <w:r>
      <w:rPr>
        <w:color w:val="000000"/>
      </w:rPr>
      <w:t>Published in the book series: Routledge Studies in Innovation, Organizations and Technology</w:t>
    </w:r>
  </w:p>
  <w:p w14:paraId="37240C46" w14:textId="77777777" w:rsidR="003C2668" w:rsidRDefault="003C2668">
    <w:pPr>
      <w:pBdr>
        <w:top w:val="nil"/>
        <w:left w:val="nil"/>
        <w:bottom w:val="single" w:sz="4" w:space="1" w:color="000000"/>
        <w:right w:val="nil"/>
        <w:between w:val="nil"/>
      </w:pBdr>
      <w:tabs>
        <w:tab w:val="center" w:pos="4513"/>
        <w:tab w:val="right" w:pos="9026"/>
      </w:tabs>
      <w:spacing w:after="0" w:line="240" w:lineRule="auto"/>
      <w:rPr>
        <w:color w:val="000000"/>
        <w:sz w:val="20"/>
        <w:szCs w:val="20"/>
      </w:rPr>
    </w:pPr>
  </w:p>
  <w:p w14:paraId="7CF7985E" w14:textId="77777777" w:rsidR="003C2668" w:rsidRDefault="003C2668">
    <w:pPr>
      <w:pBdr>
        <w:top w:val="nil"/>
        <w:left w:val="nil"/>
        <w:bottom w:val="nil"/>
        <w:right w:val="nil"/>
        <w:between w:val="nil"/>
      </w:pBdr>
      <w:tabs>
        <w:tab w:val="center" w:pos="4513"/>
        <w:tab w:val="right" w:pos="9026"/>
      </w:tabs>
      <w:spacing w:after="0" w:line="240"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5EE2"/>
    <w:multiLevelType w:val="multilevel"/>
    <w:tmpl w:val="8350253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F1A260C"/>
    <w:multiLevelType w:val="multilevel"/>
    <w:tmpl w:val="9E06F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E36221"/>
    <w:multiLevelType w:val="multilevel"/>
    <w:tmpl w:val="BB566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305EFD"/>
    <w:multiLevelType w:val="multilevel"/>
    <w:tmpl w:val="A7A85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9C4CDE"/>
    <w:multiLevelType w:val="multilevel"/>
    <w:tmpl w:val="46B64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1767238">
    <w:abstractNumId w:val="4"/>
  </w:num>
  <w:num w:numId="2" w16cid:durableId="1559198054">
    <w:abstractNumId w:val="0"/>
  </w:num>
  <w:num w:numId="3" w16cid:durableId="1126004440">
    <w:abstractNumId w:val="1"/>
  </w:num>
  <w:num w:numId="4" w16cid:durableId="82917297">
    <w:abstractNumId w:val="2"/>
  </w:num>
  <w:num w:numId="5" w16cid:durableId="1711764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668"/>
    <w:rsid w:val="001510D3"/>
    <w:rsid w:val="00154178"/>
    <w:rsid w:val="0019505E"/>
    <w:rsid w:val="00206F73"/>
    <w:rsid w:val="00390E3A"/>
    <w:rsid w:val="003C2668"/>
    <w:rsid w:val="007B0174"/>
    <w:rsid w:val="00831A0F"/>
    <w:rsid w:val="008A2FF1"/>
    <w:rsid w:val="00AB5CD8"/>
    <w:rsid w:val="00CA15F2"/>
    <w:rsid w:val="00DC774B"/>
    <w:rsid w:val="00FA4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6D173"/>
  <w15:docId w15:val="{E867F0C0-9F62-C84C-8C54-A909E81B3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b/>
      <w:sz w:val="48"/>
      <w:szCs w:val="48"/>
    </w:rPr>
  </w:style>
  <w:style w:type="paragraph" w:styleId="Heading2">
    <w:name w:val="heading 2"/>
    <w:basedOn w:val="Normal"/>
    <w:next w:val="Normal"/>
    <w:uiPriority w:val="9"/>
    <w:semiHidden/>
    <w:unhideWhenUsed/>
    <w:qFormat/>
    <w:pPr>
      <w:keepNext/>
      <w:spacing w:before="240" w:after="60" w:line="240" w:lineRule="auto"/>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styleId="TableGrid">
    <w:name w:val="Table Grid"/>
    <w:basedOn w:val="TableNormal"/>
    <w:uiPriority w:val="39"/>
    <w:rsid w:val="00206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20</Pages>
  <Words>15178</Words>
  <Characters>86517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101493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MANUEL MAGALLANES REYES</cp:lastModifiedBy>
  <cp:revision>3</cp:revision>
  <dcterms:created xsi:type="dcterms:W3CDTF">2024-05-31T02:44:00Z</dcterms:created>
  <dcterms:modified xsi:type="dcterms:W3CDTF">2024-05-31T04:29:00Z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0x010100092E8038F4990942B7C7D5B5797B170A</vt:lpwstr>
  </property>
  <property fmtid="{D5CDD505-2E9C-101B-9397-08002B2CF9AE}" pid="3" name="GrammarlyDocumentId">
    <vt:lpwstr>1f0649917559c31d100502876e4df7aaa0c75fb885540c9cfab237f19b76983f</vt:lpwstr>
  </property>
  <property fmtid="{D5CDD505-2E9C-101B-9397-08002B2CF9AE}" pid="4" name="ZOTERO_PREF_1">
    <vt:lpwstr>&lt;data data-version="3" zotero-version="6.0.37"&gt;&lt;session id="khcUhKXN"/&gt;&lt;style id="http://www.zotero.org/styles/apa" locale="en-US" hasBibliography="1" bibliographyStyleHasBeenSet="0"/&gt;&lt;prefs&gt;&lt;pref name="fieldType" value="Field"/&gt;&lt;/prefs&gt;&lt;/data&gt;</vt:lpwstr>
  </property>
</Properties>
</file>