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C89" w:rsidRPr="00232C89" w:rsidRDefault="00232C89" w:rsidP="00232C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2C89">
        <w:rPr>
          <w:rFonts w:ascii="Times New Roman" w:eastAsia="Times New Roman" w:hAnsi="Times New Roman" w:cs="Times New Roman"/>
          <w:b/>
          <w:bCs/>
          <w:kern w:val="36"/>
          <w:sz w:val="48"/>
          <w:szCs w:val="48"/>
        </w:rPr>
        <w:t>Data Warehousing - OLAP</w:t>
      </w:r>
    </w:p>
    <w:p w:rsidR="00232C89" w:rsidRPr="00232C89" w:rsidRDefault="00A72E92" w:rsidP="00232C89">
      <w:pPr>
        <w:spacing w:after="0" w:line="240" w:lineRule="auto"/>
        <w:rPr>
          <w:rFonts w:ascii="Times New Roman" w:eastAsia="Times New Roman" w:hAnsi="Times New Roman" w:cs="Times New Roman"/>
          <w:sz w:val="24"/>
          <w:szCs w:val="24"/>
        </w:rPr>
      </w:pPr>
      <w:r w:rsidRPr="00A72E92">
        <w:rPr>
          <w:rFonts w:ascii="Times New Roman" w:eastAsia="Times New Roman" w:hAnsi="Times New Roman" w:cs="Times New Roman"/>
          <w:sz w:val="24"/>
          <w:szCs w:val="24"/>
        </w:rPr>
        <w:pict>
          <v:rect id="_x0000_i1025" style="width:0;height:1.5pt" o:hralign="center" o:hrstd="t" o:hr="t" fillcolor="#aca899" stroked="f"/>
        </w:pic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 xml:space="preserve">Online Analytical Processing Server (OLAP) is based on the multidimensional data model. It allows managers, and analysts to get an insight of the information through fast, consistent, and interactive access to information. </w:t>
      </w:r>
      <w:proofErr w:type="gramStart"/>
      <w:r w:rsidRPr="00232C89">
        <w:rPr>
          <w:rFonts w:ascii="Times New Roman" w:eastAsia="Times New Roman" w:hAnsi="Times New Roman" w:cs="Times New Roman"/>
          <w:sz w:val="24"/>
          <w:szCs w:val="24"/>
        </w:rPr>
        <w:t>This chapter cover</w:t>
      </w:r>
      <w:proofErr w:type="gramEnd"/>
      <w:r w:rsidRPr="00232C89">
        <w:rPr>
          <w:rFonts w:ascii="Times New Roman" w:eastAsia="Times New Roman" w:hAnsi="Times New Roman" w:cs="Times New Roman"/>
          <w:sz w:val="24"/>
          <w:szCs w:val="24"/>
        </w:rPr>
        <w:t xml:space="preserve"> the types of OLAP, operations on OLAP, difference between OLAP, and statistical databases and OLTP.</w:t>
      </w:r>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Types of OLAP Servers</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We have four types of OLAP servers:</w:t>
      </w:r>
    </w:p>
    <w:p w:rsidR="00232C89" w:rsidRPr="00232C89" w:rsidRDefault="00232C89" w:rsidP="00232C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Relational OLAP (ROLAP)</w:t>
      </w:r>
    </w:p>
    <w:p w:rsidR="00232C89" w:rsidRPr="00232C89" w:rsidRDefault="00232C89" w:rsidP="00232C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Multidimensional OLAP (MOLAP)</w:t>
      </w:r>
    </w:p>
    <w:p w:rsidR="00232C89" w:rsidRPr="00232C89" w:rsidRDefault="00232C89" w:rsidP="00232C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Hybrid OLAP (HOLAP)</w:t>
      </w:r>
    </w:p>
    <w:p w:rsidR="00232C89" w:rsidRPr="00232C89" w:rsidRDefault="00232C89" w:rsidP="00232C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Specialized SQL Servers</w:t>
      </w:r>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Relational OLAP</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ROLAP servers are placed between relational back-end server and client front-end tools. To store and manage warehouse data, ROLAP uses relational or extended-relational DBMS.</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ROLAP includes the following:</w:t>
      </w:r>
    </w:p>
    <w:p w:rsidR="00232C89" w:rsidRPr="00232C89" w:rsidRDefault="00232C89" w:rsidP="00232C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Implementation of aggregation navigation logic.</w:t>
      </w:r>
    </w:p>
    <w:p w:rsidR="00232C89" w:rsidRPr="00232C89" w:rsidRDefault="00232C89" w:rsidP="00232C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Optimization for each DBMS back end.</w:t>
      </w:r>
    </w:p>
    <w:p w:rsidR="00232C89" w:rsidRPr="00232C89" w:rsidRDefault="00232C89" w:rsidP="00232C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Additional tools and services.</w:t>
      </w:r>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Multidimensional OLAP</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 xml:space="preserve">MOLAP uses array-based multidimensional storage engines for multidimensional views of data. With multidimensional data stores, the storage utilization may be low if the data set is sparse. </w:t>
      </w:r>
      <w:proofErr w:type="gramStart"/>
      <w:r w:rsidRPr="00232C89">
        <w:rPr>
          <w:rFonts w:ascii="Times New Roman" w:eastAsia="Times New Roman" w:hAnsi="Times New Roman" w:cs="Times New Roman"/>
          <w:sz w:val="24"/>
          <w:szCs w:val="24"/>
        </w:rPr>
        <w:t>Therefore, many MOLAP server use two levels of data storage representation to handle dense and sparse data sets.</w:t>
      </w:r>
      <w:proofErr w:type="gramEnd"/>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Hybrid OLAP (HOLAP)</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 xml:space="preserve">Hybrid OLAP is a combination of both ROLAP and MOLAP. It offers higher scalability of ROLAP and faster computation of MOLAP. </w:t>
      </w:r>
      <w:proofErr w:type="gramStart"/>
      <w:r w:rsidRPr="00232C89">
        <w:rPr>
          <w:rFonts w:ascii="Times New Roman" w:eastAsia="Times New Roman" w:hAnsi="Times New Roman" w:cs="Times New Roman"/>
          <w:sz w:val="24"/>
          <w:szCs w:val="24"/>
        </w:rPr>
        <w:t>HOLAP servers allows</w:t>
      </w:r>
      <w:proofErr w:type="gramEnd"/>
      <w:r w:rsidRPr="00232C89">
        <w:rPr>
          <w:rFonts w:ascii="Times New Roman" w:eastAsia="Times New Roman" w:hAnsi="Times New Roman" w:cs="Times New Roman"/>
          <w:sz w:val="24"/>
          <w:szCs w:val="24"/>
        </w:rPr>
        <w:t xml:space="preserve"> to store the large data volumes of detailed information. The aggregations are stored separately in MOLAP store.</w:t>
      </w:r>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Specialized SQL Servers</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lastRenderedPageBreak/>
        <w:t>Specialized SQL servers provide advanced query language and query processing support for SQL queries over star and snowflake schemas in a read-only environment.</w:t>
      </w:r>
    </w:p>
    <w:p w:rsidR="00232C89" w:rsidRPr="00232C89" w:rsidRDefault="00232C89" w:rsidP="00232C89">
      <w:pPr>
        <w:spacing w:before="100" w:beforeAutospacing="1" w:after="100" w:afterAutospacing="1" w:line="240" w:lineRule="auto"/>
        <w:outlineLvl w:val="1"/>
        <w:rPr>
          <w:rFonts w:ascii="Times New Roman" w:eastAsia="Times New Roman" w:hAnsi="Times New Roman" w:cs="Times New Roman"/>
          <w:b/>
          <w:bCs/>
          <w:sz w:val="36"/>
          <w:szCs w:val="36"/>
        </w:rPr>
      </w:pPr>
      <w:r w:rsidRPr="00232C89">
        <w:rPr>
          <w:rFonts w:ascii="Times New Roman" w:eastAsia="Times New Roman" w:hAnsi="Times New Roman" w:cs="Times New Roman"/>
          <w:b/>
          <w:bCs/>
          <w:sz w:val="36"/>
          <w:szCs w:val="36"/>
        </w:rPr>
        <w:t>OLAP Operations</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Since OLAP servers are based on multidimensional view of data, we will discuss OLAP operations in multidimensional data.</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Here is the list of OLAP operations:</w:t>
      </w:r>
    </w:p>
    <w:p w:rsidR="00232C89" w:rsidRPr="00232C89" w:rsidRDefault="00232C89" w:rsidP="00232C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Roll-up</w:t>
      </w:r>
    </w:p>
    <w:p w:rsidR="00232C89" w:rsidRPr="00232C89" w:rsidRDefault="00232C89" w:rsidP="00232C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Drill-down</w:t>
      </w:r>
    </w:p>
    <w:p w:rsidR="00232C89" w:rsidRPr="00232C89" w:rsidRDefault="00232C89" w:rsidP="00232C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Slice and dice</w:t>
      </w:r>
    </w:p>
    <w:p w:rsidR="00232C89" w:rsidRPr="00232C89" w:rsidRDefault="00232C89" w:rsidP="00232C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Pivot (rotate)</w:t>
      </w:r>
    </w:p>
    <w:p w:rsidR="00232C89" w:rsidRPr="00232C89" w:rsidRDefault="00232C89" w:rsidP="00232C89">
      <w:pPr>
        <w:spacing w:before="100" w:beforeAutospacing="1" w:after="100" w:afterAutospacing="1" w:line="240" w:lineRule="auto"/>
        <w:outlineLvl w:val="2"/>
        <w:rPr>
          <w:rFonts w:ascii="Times New Roman" w:eastAsia="Times New Roman" w:hAnsi="Times New Roman" w:cs="Times New Roman"/>
          <w:b/>
          <w:bCs/>
          <w:sz w:val="27"/>
          <w:szCs w:val="27"/>
        </w:rPr>
      </w:pPr>
      <w:r w:rsidRPr="00232C89">
        <w:rPr>
          <w:rFonts w:ascii="Times New Roman" w:eastAsia="Times New Roman" w:hAnsi="Times New Roman" w:cs="Times New Roman"/>
          <w:b/>
          <w:bCs/>
          <w:sz w:val="27"/>
          <w:szCs w:val="27"/>
        </w:rPr>
        <w:t>Roll-up</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Roll-up performs aggregation on a data cube in any of the following ways:</w:t>
      </w:r>
    </w:p>
    <w:p w:rsidR="00232C89" w:rsidRPr="00232C89" w:rsidRDefault="00232C89" w:rsidP="00232C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By climbing up a concept hierarchy for a dimension</w:t>
      </w:r>
    </w:p>
    <w:p w:rsidR="00232C89" w:rsidRPr="00232C89" w:rsidRDefault="00232C89" w:rsidP="00232C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By dimension reduction</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following diagram illustrates how roll-up works.</w:t>
      </w:r>
    </w:p>
    <w:p w:rsidR="00232C89" w:rsidRPr="00232C89" w:rsidRDefault="00232C89" w:rsidP="00232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92725" cy="4906010"/>
            <wp:effectExtent l="19050" t="0" r="3175" b="0"/>
            <wp:docPr id="4" name="Picture 4" descr="Rol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l-up"/>
                    <pic:cNvPicPr>
                      <a:picLocks noChangeAspect="1" noChangeArrowheads="1"/>
                    </pic:cNvPicPr>
                  </pic:nvPicPr>
                  <pic:blipFill>
                    <a:blip r:embed="rId6"/>
                    <a:srcRect/>
                    <a:stretch>
                      <a:fillRect/>
                    </a:stretch>
                  </pic:blipFill>
                  <pic:spPr bwMode="auto">
                    <a:xfrm>
                      <a:off x="0" y="0"/>
                      <a:ext cx="5292725" cy="4906010"/>
                    </a:xfrm>
                    <a:prstGeom prst="rect">
                      <a:avLst/>
                    </a:prstGeom>
                    <a:noFill/>
                    <a:ln w="9525">
                      <a:noFill/>
                      <a:miter lim="800000"/>
                      <a:headEnd/>
                      <a:tailEnd/>
                    </a:ln>
                  </pic:spPr>
                </pic:pic>
              </a:graphicData>
            </a:graphic>
          </wp:inline>
        </w:drawing>
      </w:r>
    </w:p>
    <w:p w:rsidR="00232C89" w:rsidRPr="00232C89" w:rsidRDefault="00232C89" w:rsidP="00232C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Roll-up is performed by climbing up a concept hierarchy for the dimension location.</w:t>
      </w:r>
    </w:p>
    <w:p w:rsidR="00232C89" w:rsidRPr="00232C89" w:rsidRDefault="00232C89" w:rsidP="00232C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Initially the concept hierarchy was "street &lt; city &lt; province &lt; country".</w:t>
      </w:r>
    </w:p>
    <w:p w:rsidR="00232C89" w:rsidRPr="00232C89" w:rsidRDefault="00232C89" w:rsidP="00232C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On rolling up, the data is aggregated by ascending the location hierarchy from the level of city to the level of country.</w:t>
      </w:r>
    </w:p>
    <w:p w:rsidR="00232C89" w:rsidRPr="00232C89" w:rsidRDefault="00232C89" w:rsidP="00232C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data is grouped into cities rather than countries.</w:t>
      </w:r>
    </w:p>
    <w:p w:rsidR="00232C89" w:rsidRPr="00232C89" w:rsidRDefault="00232C89" w:rsidP="00232C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When roll-up is performed, one or more dimensions from the data cube are removed.</w:t>
      </w:r>
    </w:p>
    <w:p w:rsidR="00232C89" w:rsidRPr="00232C89" w:rsidRDefault="00232C89" w:rsidP="00232C89">
      <w:pPr>
        <w:spacing w:before="100" w:beforeAutospacing="1" w:after="100" w:afterAutospacing="1" w:line="240" w:lineRule="auto"/>
        <w:outlineLvl w:val="2"/>
        <w:rPr>
          <w:rFonts w:ascii="Times New Roman" w:eastAsia="Times New Roman" w:hAnsi="Times New Roman" w:cs="Times New Roman"/>
          <w:b/>
          <w:bCs/>
          <w:sz w:val="27"/>
          <w:szCs w:val="27"/>
        </w:rPr>
      </w:pPr>
      <w:r w:rsidRPr="00232C89">
        <w:rPr>
          <w:rFonts w:ascii="Times New Roman" w:eastAsia="Times New Roman" w:hAnsi="Times New Roman" w:cs="Times New Roman"/>
          <w:b/>
          <w:bCs/>
          <w:sz w:val="27"/>
          <w:szCs w:val="27"/>
        </w:rPr>
        <w:t>Drill-down</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Drill-down is the reverse operation of roll-up. It is performed by either of the following ways:</w:t>
      </w:r>
    </w:p>
    <w:p w:rsidR="00232C89" w:rsidRPr="00232C89" w:rsidRDefault="00232C89" w:rsidP="00232C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By stepping down a concept hierarchy for a dimension</w:t>
      </w:r>
    </w:p>
    <w:p w:rsidR="00232C89" w:rsidRPr="00232C89" w:rsidRDefault="00232C89" w:rsidP="00232C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By introducing a new dimension.</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following diagram illustrates how drill-down works:</w:t>
      </w:r>
    </w:p>
    <w:p w:rsidR="00232C89" w:rsidRPr="00232C89" w:rsidRDefault="00232C89" w:rsidP="00232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2875" cy="4431030"/>
            <wp:effectExtent l="19050" t="0" r="0" b="0"/>
            <wp:docPr id="5" name="Picture 5" descr="Drill-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ill-Down"/>
                    <pic:cNvPicPr>
                      <a:picLocks noChangeAspect="1" noChangeArrowheads="1"/>
                    </pic:cNvPicPr>
                  </pic:nvPicPr>
                  <pic:blipFill>
                    <a:blip r:embed="rId7"/>
                    <a:srcRect/>
                    <a:stretch>
                      <a:fillRect/>
                    </a:stretch>
                  </pic:blipFill>
                  <pic:spPr bwMode="auto">
                    <a:xfrm>
                      <a:off x="0" y="0"/>
                      <a:ext cx="5222875" cy="4431030"/>
                    </a:xfrm>
                    <a:prstGeom prst="rect">
                      <a:avLst/>
                    </a:prstGeom>
                    <a:noFill/>
                    <a:ln w="9525">
                      <a:noFill/>
                      <a:miter lim="800000"/>
                      <a:headEnd/>
                      <a:tailEnd/>
                    </a:ln>
                  </pic:spPr>
                </pic:pic>
              </a:graphicData>
            </a:graphic>
          </wp:inline>
        </w:drawing>
      </w:r>
    </w:p>
    <w:p w:rsidR="00232C89" w:rsidRPr="00232C89" w:rsidRDefault="00232C89" w:rsidP="00232C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Drill-down is performed by stepping down a concept hierarchy for the dimension time.</w:t>
      </w:r>
    </w:p>
    <w:p w:rsidR="00232C89" w:rsidRPr="00232C89" w:rsidRDefault="00232C89" w:rsidP="00232C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Initially the concept hierarchy was "day &lt; month &lt; quarter &lt; year."</w:t>
      </w:r>
    </w:p>
    <w:p w:rsidR="00232C89" w:rsidRPr="00232C89" w:rsidRDefault="00232C89" w:rsidP="00232C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On drilling down, the time dimension is descended from the level of quarter to the level of month.</w:t>
      </w:r>
    </w:p>
    <w:p w:rsidR="00232C89" w:rsidRPr="00232C89" w:rsidRDefault="00232C89" w:rsidP="00232C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When drill-down is performed, one or more dimensions from the data cube are added.</w:t>
      </w:r>
    </w:p>
    <w:p w:rsidR="00232C89" w:rsidRPr="00232C89" w:rsidRDefault="00232C89" w:rsidP="00232C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It navigates the data from less detailed data to highly detailed data.</w:t>
      </w:r>
    </w:p>
    <w:p w:rsidR="00232C89" w:rsidRPr="00232C89" w:rsidRDefault="00232C89" w:rsidP="00232C89">
      <w:pPr>
        <w:spacing w:before="100" w:beforeAutospacing="1" w:after="100" w:afterAutospacing="1" w:line="240" w:lineRule="auto"/>
        <w:outlineLvl w:val="2"/>
        <w:rPr>
          <w:rFonts w:ascii="Times New Roman" w:eastAsia="Times New Roman" w:hAnsi="Times New Roman" w:cs="Times New Roman"/>
          <w:b/>
          <w:bCs/>
          <w:sz w:val="27"/>
          <w:szCs w:val="27"/>
        </w:rPr>
      </w:pPr>
      <w:r w:rsidRPr="00232C89">
        <w:rPr>
          <w:rFonts w:ascii="Times New Roman" w:eastAsia="Times New Roman" w:hAnsi="Times New Roman" w:cs="Times New Roman"/>
          <w:b/>
          <w:bCs/>
          <w:sz w:val="27"/>
          <w:szCs w:val="27"/>
        </w:rPr>
        <w:t>Slice</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slice operation selects one particular dimension from a given cube and provides a new sub-cube. Consider the following diagram that shows how slice works.</w:t>
      </w:r>
    </w:p>
    <w:p w:rsidR="00232C89" w:rsidRPr="00232C89" w:rsidRDefault="00232C89" w:rsidP="00232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00400" cy="4194175"/>
            <wp:effectExtent l="19050" t="0" r="0" b="0"/>
            <wp:docPr id="6" name="Picture 6" descr="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ce"/>
                    <pic:cNvPicPr>
                      <a:picLocks noChangeAspect="1" noChangeArrowheads="1"/>
                    </pic:cNvPicPr>
                  </pic:nvPicPr>
                  <pic:blipFill>
                    <a:blip r:embed="rId8"/>
                    <a:srcRect/>
                    <a:stretch>
                      <a:fillRect/>
                    </a:stretch>
                  </pic:blipFill>
                  <pic:spPr bwMode="auto">
                    <a:xfrm>
                      <a:off x="0" y="0"/>
                      <a:ext cx="3200400" cy="4194175"/>
                    </a:xfrm>
                    <a:prstGeom prst="rect">
                      <a:avLst/>
                    </a:prstGeom>
                    <a:noFill/>
                    <a:ln w="9525">
                      <a:noFill/>
                      <a:miter lim="800000"/>
                      <a:headEnd/>
                      <a:tailEnd/>
                    </a:ln>
                  </pic:spPr>
                </pic:pic>
              </a:graphicData>
            </a:graphic>
          </wp:inline>
        </w:drawing>
      </w:r>
    </w:p>
    <w:p w:rsidR="00232C89" w:rsidRPr="00232C89" w:rsidRDefault="00232C89" w:rsidP="00232C8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Here Slice is performed for the dimension "time" using the criterion time = "Q1".</w:t>
      </w:r>
    </w:p>
    <w:p w:rsidR="00232C89" w:rsidRPr="00232C89" w:rsidRDefault="00232C89" w:rsidP="00232C8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It will form a new sub-cube by selecting one or more dimensions.</w:t>
      </w:r>
    </w:p>
    <w:p w:rsidR="00232C89" w:rsidRPr="00232C89" w:rsidRDefault="00232C89" w:rsidP="00232C89">
      <w:pPr>
        <w:spacing w:before="100" w:beforeAutospacing="1" w:after="100" w:afterAutospacing="1" w:line="240" w:lineRule="auto"/>
        <w:outlineLvl w:val="2"/>
        <w:rPr>
          <w:rFonts w:ascii="Times New Roman" w:eastAsia="Times New Roman" w:hAnsi="Times New Roman" w:cs="Times New Roman"/>
          <w:b/>
          <w:bCs/>
          <w:sz w:val="27"/>
          <w:szCs w:val="27"/>
        </w:rPr>
      </w:pPr>
      <w:r w:rsidRPr="00232C89">
        <w:rPr>
          <w:rFonts w:ascii="Times New Roman" w:eastAsia="Times New Roman" w:hAnsi="Times New Roman" w:cs="Times New Roman"/>
          <w:b/>
          <w:bCs/>
          <w:sz w:val="27"/>
          <w:szCs w:val="27"/>
        </w:rPr>
        <w:t>Dice</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Dice selects two or more dimensions from a given cube and provides a new sub-cube. Consider the following diagram that shows the dice operation.</w:t>
      </w:r>
    </w:p>
    <w:p w:rsidR="00232C89" w:rsidRPr="00232C89" w:rsidRDefault="00232C89" w:rsidP="00232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47695" cy="4264025"/>
            <wp:effectExtent l="19050" t="0" r="0" b="0"/>
            <wp:docPr id="7" name="Picture 7" descr="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ce"/>
                    <pic:cNvPicPr>
                      <a:picLocks noChangeAspect="1" noChangeArrowheads="1"/>
                    </pic:cNvPicPr>
                  </pic:nvPicPr>
                  <pic:blipFill>
                    <a:blip r:embed="rId9"/>
                    <a:srcRect/>
                    <a:stretch>
                      <a:fillRect/>
                    </a:stretch>
                  </pic:blipFill>
                  <pic:spPr bwMode="auto">
                    <a:xfrm>
                      <a:off x="0" y="0"/>
                      <a:ext cx="3147695" cy="4264025"/>
                    </a:xfrm>
                    <a:prstGeom prst="rect">
                      <a:avLst/>
                    </a:prstGeom>
                    <a:noFill/>
                    <a:ln w="9525">
                      <a:noFill/>
                      <a:miter lim="800000"/>
                      <a:headEnd/>
                      <a:tailEnd/>
                    </a:ln>
                  </pic:spPr>
                </pic:pic>
              </a:graphicData>
            </a:graphic>
          </wp:inline>
        </w:drawing>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dice operation on the cube based on the following selection criteria involves three dimensions.</w:t>
      </w:r>
    </w:p>
    <w:p w:rsidR="00232C89" w:rsidRPr="00232C89" w:rsidRDefault="00232C89" w:rsidP="00232C8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(location = "Toronto" or "Vancouver")</w:t>
      </w:r>
    </w:p>
    <w:p w:rsidR="00232C89" w:rsidRPr="00232C89" w:rsidRDefault="00232C89" w:rsidP="00232C8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(time = "Q1" or "Q2")</w:t>
      </w:r>
    </w:p>
    <w:p w:rsidR="00232C89" w:rsidRPr="00232C89" w:rsidRDefault="00232C89" w:rsidP="00232C8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(item =" Mobile" or "Modem")</w:t>
      </w:r>
    </w:p>
    <w:p w:rsidR="00232C89" w:rsidRPr="00232C89" w:rsidRDefault="00232C89" w:rsidP="00232C89">
      <w:pPr>
        <w:spacing w:before="100" w:beforeAutospacing="1" w:after="100" w:afterAutospacing="1" w:line="240" w:lineRule="auto"/>
        <w:outlineLvl w:val="2"/>
        <w:rPr>
          <w:rFonts w:ascii="Times New Roman" w:eastAsia="Times New Roman" w:hAnsi="Times New Roman" w:cs="Times New Roman"/>
          <w:b/>
          <w:bCs/>
          <w:sz w:val="27"/>
          <w:szCs w:val="27"/>
        </w:rPr>
      </w:pPr>
      <w:r w:rsidRPr="00232C89">
        <w:rPr>
          <w:rFonts w:ascii="Times New Roman" w:eastAsia="Times New Roman" w:hAnsi="Times New Roman" w:cs="Times New Roman"/>
          <w:b/>
          <w:bCs/>
          <w:sz w:val="27"/>
          <w:szCs w:val="27"/>
        </w:rPr>
        <w:t>Pivot</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The pivot operation is also known as rotation. It rotates the data axes in view in order to provide an alternative presentation of data. Consider the following diagram that shows the pivot operation.</w:t>
      </w:r>
    </w:p>
    <w:p w:rsidR="00232C89" w:rsidRPr="00232C89" w:rsidRDefault="00232C89" w:rsidP="00232C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78425" cy="5662295"/>
            <wp:effectExtent l="19050" t="0" r="3175" b="0"/>
            <wp:docPr id="8" name="Picture 8"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vot"/>
                    <pic:cNvPicPr>
                      <a:picLocks noChangeAspect="1" noChangeArrowheads="1"/>
                    </pic:cNvPicPr>
                  </pic:nvPicPr>
                  <pic:blipFill>
                    <a:blip r:embed="rId10"/>
                    <a:srcRect/>
                    <a:stretch>
                      <a:fillRect/>
                    </a:stretch>
                  </pic:blipFill>
                  <pic:spPr bwMode="auto">
                    <a:xfrm>
                      <a:off x="0" y="0"/>
                      <a:ext cx="5178425" cy="5662295"/>
                    </a:xfrm>
                    <a:prstGeom prst="rect">
                      <a:avLst/>
                    </a:prstGeom>
                    <a:noFill/>
                    <a:ln w="9525">
                      <a:noFill/>
                      <a:miter lim="800000"/>
                      <a:headEnd/>
                      <a:tailEnd/>
                    </a:ln>
                  </pic:spPr>
                </pic:pic>
              </a:graphicData>
            </a:graphic>
          </wp:inline>
        </w:drawing>
      </w:r>
      <w:r w:rsidR="001E0858">
        <w:rPr>
          <w:rFonts w:ascii="Times New Roman" w:eastAsia="Times New Roman" w:hAnsi="Times New Roman" w:cs="Times New Roman"/>
          <w:sz w:val="24"/>
          <w:szCs w:val="24"/>
        </w:rPr>
        <w:t xml:space="preserve"> </w:t>
      </w:r>
    </w:p>
    <w:p w:rsidR="00232C89" w:rsidRPr="00232C89" w:rsidRDefault="00232C89" w:rsidP="00232C89">
      <w:pPr>
        <w:spacing w:before="100" w:beforeAutospacing="1" w:after="100" w:afterAutospacing="1" w:line="240" w:lineRule="auto"/>
        <w:rPr>
          <w:rFonts w:ascii="Times New Roman" w:eastAsia="Times New Roman" w:hAnsi="Times New Roman" w:cs="Times New Roman"/>
          <w:sz w:val="24"/>
          <w:szCs w:val="24"/>
        </w:rPr>
      </w:pPr>
      <w:r w:rsidRPr="00232C89">
        <w:rPr>
          <w:rFonts w:ascii="Times New Roman" w:eastAsia="Times New Roman" w:hAnsi="Times New Roman" w:cs="Times New Roman"/>
          <w:sz w:val="24"/>
          <w:szCs w:val="24"/>
        </w:rPr>
        <w:t>In this the item and location axes in 2-D slice are rotated.</w:t>
      </w:r>
    </w:p>
    <w:sectPr w:rsidR="00232C89" w:rsidRPr="00232C89" w:rsidSect="00351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BC9"/>
    <w:multiLevelType w:val="multilevel"/>
    <w:tmpl w:val="FA2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8450F"/>
    <w:multiLevelType w:val="multilevel"/>
    <w:tmpl w:val="4BD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60E0F"/>
    <w:multiLevelType w:val="multilevel"/>
    <w:tmpl w:val="13A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F285E"/>
    <w:multiLevelType w:val="multilevel"/>
    <w:tmpl w:val="A2A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D1ACF"/>
    <w:multiLevelType w:val="multilevel"/>
    <w:tmpl w:val="607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A13AF0"/>
    <w:multiLevelType w:val="multilevel"/>
    <w:tmpl w:val="871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B0A24"/>
    <w:multiLevelType w:val="multilevel"/>
    <w:tmpl w:val="905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A14DE"/>
    <w:multiLevelType w:val="multilevel"/>
    <w:tmpl w:val="7DF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6943F2"/>
    <w:multiLevelType w:val="multilevel"/>
    <w:tmpl w:val="B6C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267E"/>
    <w:multiLevelType w:val="multilevel"/>
    <w:tmpl w:val="E79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2"/>
  </w:num>
  <w:num w:numId="5">
    <w:abstractNumId w:val="3"/>
  </w:num>
  <w:num w:numId="6">
    <w:abstractNumId w:val="9"/>
  </w:num>
  <w:num w:numId="7">
    <w:abstractNumId w:val="4"/>
  </w:num>
  <w:num w:numId="8">
    <w:abstractNumId w:val="0"/>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32C89"/>
    <w:rsid w:val="001E0858"/>
    <w:rsid w:val="00232C89"/>
    <w:rsid w:val="00351393"/>
    <w:rsid w:val="00A72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393"/>
  </w:style>
  <w:style w:type="paragraph" w:styleId="Heading1">
    <w:name w:val="heading 1"/>
    <w:basedOn w:val="Normal"/>
    <w:link w:val="Heading1Char"/>
    <w:uiPriority w:val="9"/>
    <w:qFormat/>
    <w:rsid w:val="00232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C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C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C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C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2C89"/>
    <w:rPr>
      <w:color w:val="0000FF"/>
      <w:u w:val="single"/>
    </w:rPr>
  </w:style>
  <w:style w:type="paragraph" w:styleId="NormalWeb">
    <w:name w:val="Normal (Web)"/>
    <w:basedOn w:val="Normal"/>
    <w:uiPriority w:val="99"/>
    <w:semiHidden/>
    <w:unhideWhenUsed/>
    <w:rsid w:val="00232C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C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311395">
      <w:bodyDiv w:val="1"/>
      <w:marLeft w:val="0"/>
      <w:marRight w:val="0"/>
      <w:marTop w:val="0"/>
      <w:marBottom w:val="0"/>
      <w:divBdr>
        <w:top w:val="none" w:sz="0" w:space="0" w:color="auto"/>
        <w:left w:val="none" w:sz="0" w:space="0" w:color="auto"/>
        <w:bottom w:val="none" w:sz="0" w:space="0" w:color="auto"/>
        <w:right w:val="none" w:sz="0" w:space="0" w:color="auto"/>
      </w:divBdr>
      <w:divsChild>
        <w:div w:id="579945422">
          <w:marLeft w:val="0"/>
          <w:marRight w:val="0"/>
          <w:marTop w:val="0"/>
          <w:marBottom w:val="0"/>
          <w:divBdr>
            <w:top w:val="none" w:sz="0" w:space="0" w:color="auto"/>
            <w:left w:val="none" w:sz="0" w:space="0" w:color="auto"/>
            <w:bottom w:val="none" w:sz="0" w:space="0" w:color="auto"/>
            <w:right w:val="none" w:sz="0" w:space="0" w:color="auto"/>
          </w:divBdr>
          <w:divsChild>
            <w:div w:id="107703845">
              <w:marLeft w:val="0"/>
              <w:marRight w:val="0"/>
              <w:marTop w:val="0"/>
              <w:marBottom w:val="0"/>
              <w:divBdr>
                <w:top w:val="none" w:sz="0" w:space="0" w:color="auto"/>
                <w:left w:val="none" w:sz="0" w:space="0" w:color="auto"/>
                <w:bottom w:val="none" w:sz="0" w:space="0" w:color="auto"/>
                <w:right w:val="none" w:sz="0" w:space="0" w:color="auto"/>
              </w:divBdr>
              <w:divsChild>
                <w:div w:id="308899958">
                  <w:marLeft w:val="0"/>
                  <w:marRight w:val="0"/>
                  <w:marTop w:val="0"/>
                  <w:marBottom w:val="0"/>
                  <w:divBdr>
                    <w:top w:val="none" w:sz="0" w:space="0" w:color="auto"/>
                    <w:left w:val="none" w:sz="0" w:space="0" w:color="auto"/>
                    <w:bottom w:val="none" w:sz="0" w:space="0" w:color="auto"/>
                    <w:right w:val="none" w:sz="0" w:space="0" w:color="auto"/>
                  </w:divBdr>
                  <w:divsChild>
                    <w:div w:id="1550920998">
                      <w:marLeft w:val="0"/>
                      <w:marRight w:val="0"/>
                      <w:marTop w:val="0"/>
                      <w:marBottom w:val="0"/>
                      <w:divBdr>
                        <w:top w:val="none" w:sz="0" w:space="0" w:color="auto"/>
                        <w:left w:val="none" w:sz="0" w:space="0" w:color="auto"/>
                        <w:bottom w:val="none" w:sz="0" w:space="0" w:color="auto"/>
                        <w:right w:val="none" w:sz="0" w:space="0" w:color="auto"/>
                      </w:divBdr>
                      <w:divsChild>
                        <w:div w:id="1710295737">
                          <w:marLeft w:val="0"/>
                          <w:marRight w:val="0"/>
                          <w:marTop w:val="0"/>
                          <w:marBottom w:val="0"/>
                          <w:divBdr>
                            <w:top w:val="none" w:sz="0" w:space="0" w:color="auto"/>
                            <w:left w:val="none" w:sz="0" w:space="0" w:color="auto"/>
                            <w:bottom w:val="none" w:sz="0" w:space="0" w:color="auto"/>
                            <w:right w:val="none" w:sz="0" w:space="0" w:color="auto"/>
                          </w:divBdr>
                          <w:divsChild>
                            <w:div w:id="490028536">
                              <w:marLeft w:val="0"/>
                              <w:marRight w:val="0"/>
                              <w:marTop w:val="0"/>
                              <w:marBottom w:val="0"/>
                              <w:divBdr>
                                <w:top w:val="none" w:sz="0" w:space="0" w:color="auto"/>
                                <w:left w:val="none" w:sz="0" w:space="0" w:color="auto"/>
                                <w:bottom w:val="none" w:sz="0" w:space="0" w:color="auto"/>
                                <w:right w:val="none" w:sz="0" w:space="0" w:color="auto"/>
                              </w:divBdr>
                              <w:divsChild>
                                <w:div w:id="1714303454">
                                  <w:marLeft w:val="0"/>
                                  <w:marRight w:val="0"/>
                                  <w:marTop w:val="0"/>
                                  <w:marBottom w:val="0"/>
                                  <w:divBdr>
                                    <w:top w:val="none" w:sz="0" w:space="0" w:color="auto"/>
                                    <w:left w:val="none" w:sz="0" w:space="0" w:color="auto"/>
                                    <w:bottom w:val="none" w:sz="0" w:space="0" w:color="auto"/>
                                    <w:right w:val="none" w:sz="0" w:space="0" w:color="auto"/>
                                  </w:divBdr>
                                </w:div>
                              </w:divsChild>
                            </w:div>
                            <w:div w:id="2060739625">
                              <w:marLeft w:val="0"/>
                              <w:marRight w:val="0"/>
                              <w:marTop w:val="0"/>
                              <w:marBottom w:val="0"/>
                              <w:divBdr>
                                <w:top w:val="none" w:sz="0" w:space="0" w:color="auto"/>
                                <w:left w:val="none" w:sz="0" w:space="0" w:color="auto"/>
                                <w:bottom w:val="none" w:sz="0" w:space="0" w:color="auto"/>
                                <w:right w:val="none" w:sz="0" w:space="0" w:color="auto"/>
                              </w:divBdr>
                            </w:div>
                            <w:div w:id="368266262">
                              <w:marLeft w:val="0"/>
                              <w:marRight w:val="0"/>
                              <w:marTop w:val="0"/>
                              <w:marBottom w:val="0"/>
                              <w:divBdr>
                                <w:top w:val="none" w:sz="0" w:space="0" w:color="auto"/>
                                <w:left w:val="none" w:sz="0" w:space="0" w:color="auto"/>
                                <w:bottom w:val="none" w:sz="0" w:space="0" w:color="auto"/>
                                <w:right w:val="none" w:sz="0" w:space="0" w:color="auto"/>
                              </w:divBdr>
                            </w:div>
                            <w:div w:id="1522739282">
                              <w:marLeft w:val="0"/>
                              <w:marRight w:val="0"/>
                              <w:marTop w:val="0"/>
                              <w:marBottom w:val="0"/>
                              <w:divBdr>
                                <w:top w:val="none" w:sz="0" w:space="0" w:color="auto"/>
                                <w:left w:val="none" w:sz="0" w:space="0" w:color="auto"/>
                                <w:bottom w:val="none" w:sz="0" w:space="0" w:color="auto"/>
                                <w:right w:val="none" w:sz="0" w:space="0" w:color="auto"/>
                              </w:divBdr>
                            </w:div>
                            <w:div w:id="1465269276">
                              <w:marLeft w:val="0"/>
                              <w:marRight w:val="0"/>
                              <w:marTop w:val="0"/>
                              <w:marBottom w:val="0"/>
                              <w:divBdr>
                                <w:top w:val="none" w:sz="0" w:space="0" w:color="auto"/>
                                <w:left w:val="none" w:sz="0" w:space="0" w:color="auto"/>
                                <w:bottom w:val="none" w:sz="0" w:space="0" w:color="auto"/>
                                <w:right w:val="none" w:sz="0" w:space="0" w:color="auto"/>
                              </w:divBdr>
                            </w:div>
                            <w:div w:id="117918454">
                              <w:marLeft w:val="0"/>
                              <w:marRight w:val="0"/>
                              <w:marTop w:val="0"/>
                              <w:marBottom w:val="0"/>
                              <w:divBdr>
                                <w:top w:val="none" w:sz="0" w:space="0" w:color="auto"/>
                                <w:left w:val="none" w:sz="0" w:space="0" w:color="auto"/>
                                <w:bottom w:val="none" w:sz="0" w:space="0" w:color="auto"/>
                                <w:right w:val="none" w:sz="0" w:space="0" w:color="auto"/>
                              </w:divBdr>
                            </w:div>
                            <w:div w:id="2114133447">
                              <w:marLeft w:val="0"/>
                              <w:marRight w:val="0"/>
                              <w:marTop w:val="0"/>
                              <w:marBottom w:val="0"/>
                              <w:divBdr>
                                <w:top w:val="none" w:sz="0" w:space="0" w:color="auto"/>
                                <w:left w:val="none" w:sz="0" w:space="0" w:color="auto"/>
                                <w:bottom w:val="none" w:sz="0" w:space="0" w:color="auto"/>
                                <w:right w:val="none" w:sz="0" w:space="0" w:color="auto"/>
                              </w:divBdr>
                              <w:divsChild>
                                <w:div w:id="1406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4537">
                      <w:marLeft w:val="0"/>
                      <w:marRight w:val="0"/>
                      <w:marTop w:val="0"/>
                      <w:marBottom w:val="0"/>
                      <w:divBdr>
                        <w:top w:val="none" w:sz="0" w:space="0" w:color="auto"/>
                        <w:left w:val="none" w:sz="0" w:space="0" w:color="auto"/>
                        <w:bottom w:val="none" w:sz="0" w:space="0" w:color="auto"/>
                        <w:right w:val="none" w:sz="0" w:space="0" w:color="auto"/>
                      </w:divBdr>
                      <w:divsChild>
                        <w:div w:id="1969436094">
                          <w:marLeft w:val="0"/>
                          <w:marRight w:val="0"/>
                          <w:marTop w:val="0"/>
                          <w:marBottom w:val="0"/>
                          <w:divBdr>
                            <w:top w:val="none" w:sz="0" w:space="0" w:color="auto"/>
                            <w:left w:val="none" w:sz="0" w:space="0" w:color="auto"/>
                            <w:bottom w:val="none" w:sz="0" w:space="0" w:color="auto"/>
                            <w:right w:val="none" w:sz="0" w:space="0" w:color="auto"/>
                          </w:divBdr>
                          <w:divsChild>
                            <w:div w:id="4673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81566">
          <w:marLeft w:val="0"/>
          <w:marRight w:val="0"/>
          <w:marTop w:val="0"/>
          <w:marBottom w:val="0"/>
          <w:divBdr>
            <w:top w:val="none" w:sz="0" w:space="0" w:color="auto"/>
            <w:left w:val="none" w:sz="0" w:space="0" w:color="auto"/>
            <w:bottom w:val="none" w:sz="0" w:space="0" w:color="auto"/>
            <w:right w:val="none" w:sz="0" w:space="0" w:color="auto"/>
          </w:divBdr>
          <w:divsChild>
            <w:div w:id="369494944">
              <w:marLeft w:val="0"/>
              <w:marRight w:val="0"/>
              <w:marTop w:val="0"/>
              <w:marBottom w:val="0"/>
              <w:divBdr>
                <w:top w:val="none" w:sz="0" w:space="0" w:color="auto"/>
                <w:left w:val="none" w:sz="0" w:space="0" w:color="auto"/>
                <w:bottom w:val="none" w:sz="0" w:space="0" w:color="auto"/>
                <w:right w:val="none" w:sz="0" w:space="0" w:color="auto"/>
              </w:divBdr>
              <w:divsChild>
                <w:div w:id="1223296978">
                  <w:marLeft w:val="0"/>
                  <w:marRight w:val="0"/>
                  <w:marTop w:val="0"/>
                  <w:marBottom w:val="0"/>
                  <w:divBdr>
                    <w:top w:val="none" w:sz="0" w:space="0" w:color="auto"/>
                    <w:left w:val="none" w:sz="0" w:space="0" w:color="auto"/>
                    <w:bottom w:val="none" w:sz="0" w:space="0" w:color="auto"/>
                    <w:right w:val="none" w:sz="0" w:space="0" w:color="auto"/>
                  </w:divBdr>
                  <w:divsChild>
                    <w:div w:id="1300649158">
                      <w:marLeft w:val="0"/>
                      <w:marRight w:val="0"/>
                      <w:marTop w:val="0"/>
                      <w:marBottom w:val="0"/>
                      <w:divBdr>
                        <w:top w:val="none" w:sz="0" w:space="0" w:color="auto"/>
                        <w:left w:val="none" w:sz="0" w:space="0" w:color="auto"/>
                        <w:bottom w:val="none" w:sz="0" w:space="0" w:color="auto"/>
                        <w:right w:val="none" w:sz="0" w:space="0" w:color="auto"/>
                      </w:divBdr>
                    </w:div>
                    <w:div w:id="1475638280">
                      <w:marLeft w:val="0"/>
                      <w:marRight w:val="0"/>
                      <w:marTop w:val="0"/>
                      <w:marBottom w:val="0"/>
                      <w:divBdr>
                        <w:top w:val="none" w:sz="0" w:space="0" w:color="auto"/>
                        <w:left w:val="none" w:sz="0" w:space="0" w:color="auto"/>
                        <w:bottom w:val="none" w:sz="0" w:space="0" w:color="auto"/>
                        <w:right w:val="none" w:sz="0" w:space="0" w:color="auto"/>
                      </w:divBdr>
                    </w:div>
                    <w:div w:id="5475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0C3CC-651D-4E75-8840-9D0CF151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609</Words>
  <Characters>3472</Characters>
  <Application>Microsoft Office Word</Application>
  <DocSecurity>0</DocSecurity>
  <Lines>28</Lines>
  <Paragraphs>8</Paragraphs>
  <ScaleCrop>false</ScaleCrop>
  <Company>tce</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2018-08-13T09:27:00Z</dcterms:created>
  <dcterms:modified xsi:type="dcterms:W3CDTF">2018-08-13T09:27:00Z</dcterms:modified>
</cp:coreProperties>
</file>