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Prediction Project - Complete Documentation</w:t>
      </w:r>
    </w:p>
    <w:p>
      <w:r>
        <w:t>This report documents the full diabetes prediction workflow, including datasets, preprocessing, training, evaluation, and visual analysis.</w:t>
      </w:r>
    </w:p>
    <w:p>
      <w:pPr>
        <w:pStyle w:val="Heading1"/>
      </w:pPr>
      <w:r>
        <w:t>1. Dataset Description</w:t>
      </w:r>
    </w:p>
    <w:p>
      <w:r>
        <w:t>The project uses an augmented diabetes dataset by default and also supports a custom CSV or a sklearn fallback dataset.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Dataset File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  <w:tc>
          <w:tcPr>
            <w:tcW w:type="dxa" w:w="2160"/>
          </w:tcPr>
          <w:p>
            <w:r>
              <w:t>Rows</w:t>
            </w:r>
          </w:p>
        </w:tc>
        <w:tc>
          <w:tcPr>
            <w:tcW w:type="dxa" w:w="2160"/>
          </w:tcPr>
          <w:p>
            <w:r>
              <w:t>Columns</w:t>
            </w:r>
          </w:p>
        </w:tc>
      </w:tr>
      <w:tr>
        <w:tc>
          <w:tcPr>
            <w:tcW w:type="dxa" w:w="2160"/>
          </w:tcPr>
          <w:p>
            <w:r>
              <w:t>Diabetes_Final_Data_V2.csv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5437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Diabetes_Final_Data_Augmented.csv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5437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>
              <w:t>diabetes_dataset.csv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442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</w:tbl>
    <w:p>
      <w:r>
        <w:t>Target variable: diabetes (0/1).</w:t>
      </w:r>
    </w:p>
    <w:p>
      <w:r>
        <w:t>Augmented dataset columns: age, gender, pulse_rate, systolic_bp, diastolic_bp, glucose, height, weight, bmi, family_diabetes, hypertensive, family_hypertension, cardiovascular_disease, stroke, diabetic, cholesterol, physical_activity_level</w:t>
      </w:r>
    </w:p>
    <w:p>
      <w:pPr>
        <w:pStyle w:val="Heading1"/>
      </w:pPr>
      <w:r>
        <w:t>2. Preprocessing Techniques</w:t>
      </w:r>
    </w:p>
    <w:p>
      <w:r>
        <w:t>1) Stratified 80/20 train-test split with random_state=42</w:t>
      </w:r>
    </w:p>
    <w:p>
      <w:r>
        <w:t>2) Median imputation for missing values</w:t>
      </w:r>
    </w:p>
    <w:p>
      <w:r>
        <w:t>3) StandardScaler for feature scaling</w:t>
      </w:r>
    </w:p>
    <w:p>
      <w:r>
        <w:t>4) SMOTE for class balancing when needed</w:t>
      </w:r>
    </w:p>
    <w:p>
      <w:r>
        <w:t>5) Selected features: age, bmi, glucose, cholesterol, systolic_bp, physical_activity_level</w:t>
      </w:r>
    </w:p>
    <w:p>
      <w:r>
        <w:t>SMOTE used in this trained run: Yes</w:t>
      </w:r>
    </w:p>
    <w:p>
      <w:pPr>
        <w:pStyle w:val="Heading1"/>
      </w:pPr>
      <w:r>
        <w:t>3. Model Training and Results</w:t>
      </w:r>
    </w:p>
    <w:p>
      <w:r>
        <w:t>Trained models: Logistic Regression, Random Forest, XGBoost</w:t>
      </w:r>
    </w:p>
    <w:p>
      <w:r>
        <w:t>Model selection metric: ROC-AUC</w:t>
      </w:r>
    </w:p>
    <w:p>
      <w:r>
        <w:t>Best model: Logistic Regression</w:t>
      </w:r>
    </w:p>
    <w:p>
      <w:r>
        <w:t>Best hyperparameters:</w:t>
      </w:r>
    </w:p>
    <w:p>
      <w:r>
        <w:t>- Logistic Regression: {'C': 1, 'penalty': 'l2', 'solver': 'lbfgs'}</w:t>
      </w:r>
    </w:p>
    <w:p>
      <w:r>
        <w:t>- Random Forest: {'n_estimators': 150, 'min_samples_split': 5, 'min_samples_leaf': 2, 'max_depth': 10, 'class_weight': None}</w:t>
      </w:r>
    </w:p>
    <w:p>
      <w:r>
        <w:t>- XGBoost: {'subsample': 1.0, 'n_estimators': 150, 'max_depth': 5, 'learning_rate': 0.2, 'colsample_bytree': 0.85}</w:t>
      </w:r>
    </w:p>
    <w:p>
      <w:pPr>
        <w:pStyle w:val="Heading1"/>
      </w:pPr>
      <w:r>
        <w:t>4. Evaluation Metrics</w:t>
      </w:r>
    </w:p>
    <w:p>
      <w:r>
        <w:t>Reported metrics: Accuracy, Precision, Recall, F1-score, ROC-AUC, Confusion Matrix, ROC Curve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F1-score</w:t>
            </w:r>
          </w:p>
        </w:tc>
        <w:tc>
          <w:tcPr>
            <w:tcW w:type="dxa" w:w="1440"/>
          </w:tcPr>
          <w:p>
            <w:r>
              <w:t>ROC-AUC</w:t>
            </w:r>
          </w:p>
        </w:tc>
      </w:tr>
      <w:tr>
        <w:tc>
          <w:tcPr>
            <w:tcW w:type="dxa" w:w="1440"/>
          </w:tcPr>
          <w:p>
            <w:r>
              <w:t>Logistic Regression</w:t>
            </w:r>
          </w:p>
        </w:tc>
        <w:tc>
          <w:tcPr>
            <w:tcW w:type="dxa" w:w="1440"/>
          </w:tcPr>
          <w:p>
            <w:r>
              <w:t>0.7564</w:t>
            </w:r>
          </w:p>
        </w:tc>
        <w:tc>
          <w:tcPr>
            <w:tcW w:type="dxa" w:w="1440"/>
          </w:tcPr>
          <w:p>
            <w:r>
              <w:t>0.1597</w:t>
            </w:r>
          </w:p>
        </w:tc>
        <w:tc>
          <w:tcPr>
            <w:tcW w:type="dxa" w:w="1440"/>
          </w:tcPr>
          <w:p>
            <w:r>
              <w:t>0.6667</w:t>
            </w:r>
          </w:p>
        </w:tc>
        <w:tc>
          <w:tcPr>
            <w:tcW w:type="dxa" w:w="1440"/>
          </w:tcPr>
          <w:p>
            <w:r>
              <w:t>0.2577</w:t>
            </w:r>
          </w:p>
        </w:tc>
        <w:tc>
          <w:tcPr>
            <w:tcW w:type="dxa" w:w="1440"/>
          </w:tcPr>
          <w:p>
            <w:r>
              <w:t>0.7957</w:t>
            </w:r>
          </w:p>
        </w:tc>
      </w:tr>
      <w:tr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0.8539</w:t>
            </w:r>
          </w:p>
        </w:tc>
        <w:tc>
          <w:tcPr>
            <w:tcW w:type="dxa" w:w="1440"/>
          </w:tcPr>
          <w:p>
            <w:r>
              <w:t>0.2289</w:t>
            </w:r>
          </w:p>
        </w:tc>
        <w:tc>
          <w:tcPr>
            <w:tcW w:type="dxa" w:w="1440"/>
          </w:tcPr>
          <w:p>
            <w:r>
              <w:t>0.5507</w:t>
            </w:r>
          </w:p>
        </w:tc>
        <w:tc>
          <w:tcPr>
            <w:tcW w:type="dxa" w:w="1440"/>
          </w:tcPr>
          <w:p>
            <w:r>
              <w:t>0.3234</w:t>
            </w:r>
          </w:p>
        </w:tc>
        <w:tc>
          <w:tcPr>
            <w:tcW w:type="dxa" w:w="1440"/>
          </w:tcPr>
          <w:p>
            <w:r>
              <w:t>0.7768</w:t>
            </w:r>
          </w:p>
        </w:tc>
      </w:tr>
      <w:tr>
        <w:tc>
          <w:tcPr>
            <w:tcW w:type="dxa" w:w="1440"/>
          </w:tcPr>
          <w:p>
            <w:r>
              <w:t>XGBoost</w:t>
            </w:r>
          </w:p>
        </w:tc>
        <w:tc>
          <w:tcPr>
            <w:tcW w:type="dxa" w:w="1440"/>
          </w:tcPr>
          <w:p>
            <w:r>
              <w:t>0.9210</w:t>
            </w:r>
          </w:p>
        </w:tc>
        <w:tc>
          <w:tcPr>
            <w:tcW w:type="dxa" w:w="1440"/>
          </w:tcPr>
          <w:p>
            <w:r>
              <w:t>0.3607</w:t>
            </w:r>
          </w:p>
        </w:tc>
        <w:tc>
          <w:tcPr>
            <w:tcW w:type="dxa" w:w="1440"/>
          </w:tcPr>
          <w:p>
            <w:r>
              <w:t>0.3188</w:t>
            </w:r>
          </w:p>
        </w:tc>
        <w:tc>
          <w:tcPr>
            <w:tcW w:type="dxa" w:w="1440"/>
          </w:tcPr>
          <w:p>
            <w:r>
              <w:t>0.3385</w:t>
            </w:r>
          </w:p>
        </w:tc>
        <w:tc>
          <w:tcPr>
            <w:tcW w:type="dxa" w:w="1440"/>
          </w:tcPr>
          <w:p>
            <w:r>
              <w:t>0.7743</w:t>
            </w:r>
          </w:p>
        </w:tc>
      </w:tr>
    </w:tbl>
    <w:p>
      <w:r>
        <w:t>Best model scores: accuracy=0.7564, precision=0.1597, recall=0.6667, f1=0.2577, roc_auc=0.7957.</w:t>
      </w:r>
    </w:p>
    <w:p>
      <w:r>
        <w:t>Confusion matrix (Logistic Regression): TN=777, FP=242, FN=23, TP=46.</w:t>
      </w:r>
    </w:p>
    <w:p>
      <w:pPr>
        <w:pStyle w:val="Heading1"/>
      </w:pPr>
      <w:r>
        <w:t>5. Visual Analysis and Image Explanations</w:t>
      </w:r>
    </w:p>
    <w:p>
      <w:pPr>
        <w:pStyle w:val="Heading2"/>
      </w:pPr>
      <w:r>
        <w:t>5.1 Correlation Heatmap</w:t>
      </w:r>
    </w:p>
    <w:p>
      <w:r>
        <w:drawing>
          <wp:inline xmlns:a="http://schemas.openxmlformats.org/drawingml/2006/main" xmlns:pic="http://schemas.openxmlformats.org/drawingml/2006/picture">
            <wp:extent cx="5669280" cy="39684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68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heatmap shows linear relationships between numeric features and the target, helping identify strong associations and possible multicollinearity.</w:t>
      </w:r>
    </w:p>
    <w:p>
      <w:pPr>
        <w:pStyle w:val="Heading2"/>
      </w:pPr>
      <w:r>
        <w:t>5.2 Mutual Information Ranking</w:t>
      </w:r>
    </w:p>
    <w:p>
      <w:r>
        <w:drawing>
          <wp:inline xmlns:a="http://schemas.openxmlformats.org/drawingml/2006/main" xmlns:pic="http://schemas.openxmlformats.org/drawingml/2006/picture">
            <wp:extent cx="5669280" cy="314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tual_info_rank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chart ranks features by mutual information with the target, indicating how informative each feature is for classification.</w:t>
      </w:r>
    </w:p>
    <w:p>
      <w:pPr>
        <w:pStyle w:val="Heading2"/>
      </w:pPr>
      <w:r>
        <w:t>5.3 Feature Importance (Best Model)</w:t>
      </w:r>
    </w:p>
    <w:p>
      <w:r>
        <w:drawing>
          <wp:inline xmlns:a="http://schemas.openxmlformats.org/drawingml/2006/main" xmlns:pic="http://schemas.openxmlformats.org/drawingml/2006/picture">
            <wp:extent cx="5669280" cy="3149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bar plot shows which features contribute most to the best model predictions.</w:t>
      </w:r>
    </w:p>
    <w:p>
      <w:pPr>
        <w:pStyle w:val="Heading2"/>
      </w:pPr>
      <w:r>
        <w:t>5.4 Model Comparison Across Metrics</w:t>
      </w:r>
    </w:p>
    <w:p>
      <w:r>
        <w:drawing>
          <wp:inline xmlns:a="http://schemas.openxmlformats.org/drawingml/2006/main" xmlns:pic="http://schemas.openxmlformats.org/drawingml/2006/picture">
            <wp:extent cx="5669280" cy="30923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chart compares all trained models across major evaluation metrics and highlights performance trade-offs.</w:t>
      </w:r>
    </w:p>
    <w:p>
      <w:pPr>
        <w:pStyle w:val="Heading2"/>
      </w:pPr>
      <w:r>
        <w:t>5.5 ROC Curve of Best Model</w:t>
      </w:r>
    </w:p>
    <w:p>
      <w:r>
        <w:drawing>
          <wp:inline xmlns:a="http://schemas.openxmlformats.org/drawingml/2006/main" xmlns:pic="http://schemas.openxmlformats.org/drawingml/2006/picture">
            <wp:extent cx="5669280" cy="48593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t_model_roc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59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ROC curve visualizes threshold behavior of the best model. A curve farther from the diagonal baseline indicates stronger class discrimination.</w:t>
      </w:r>
    </w:p>
    <w:p>
      <w:pPr>
        <w:pStyle w:val="Heading2"/>
      </w:pPr>
      <w:r>
        <w:t>5.6 Confusion Matrix of Best Model</w:t>
      </w:r>
    </w:p>
    <w:p>
      <w:r>
        <w:drawing>
          <wp:inline xmlns:a="http://schemas.openxmlformats.org/drawingml/2006/main" xmlns:pic="http://schemas.openxmlformats.org/drawingml/2006/picture">
            <wp:extent cx="5669280" cy="472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t_model_confusion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confusion matrix shows exact prediction outcomes as TN, FP, FN, and TP, making false positive and false negative behavior explicit.</w:t>
      </w:r>
    </w:p>
    <w:p>
      <w:pPr>
        <w:pStyle w:val="Heading1"/>
      </w:pPr>
      <w:r>
        <w:t>6. Pipeline Summary</w:t>
      </w:r>
    </w:p>
    <w:p>
      <w:r>
        <w:t>1) Load data</w:t>
      </w:r>
    </w:p>
    <w:p>
      <w:r>
        <w:t>2) Build target and select features</w:t>
      </w:r>
    </w:p>
    <w:p>
      <w:r>
        <w:t>3) Split, impute, scale, and balance</w:t>
      </w:r>
    </w:p>
    <w:p>
      <w:r>
        <w:t>4) Train and tune models</w:t>
      </w:r>
    </w:p>
    <w:p>
      <w:r>
        <w:t>5) Evaluate and select best model</w:t>
      </w:r>
    </w:p>
    <w:p>
      <w:r>
        <w:t>6) Save model and artifacts</w:t>
      </w:r>
    </w:p>
    <w:p>
      <w:pPr>
        <w:pStyle w:val="Heading1"/>
      </w:pPr>
      <w:r>
        <w:t>7. Conclusion</w:t>
      </w:r>
    </w:p>
    <w:p>
      <w:r>
        <w:t>This project delivers a full machine learning pipeline for diabetes prediction with reproducible artifacts and clear visual evidence of model behavior.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