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Calibri" w:hAnsi="Calibri"/>
          <w:b/>
          <w:color w:val="0B2545"/>
          <w:sz w:val="48"/>
        </w:rPr>
        <w:t>Developer Notes</w:t>
      </w:r>
    </w:p>
    <w:p>
      <w:pPr>
        <w:spacing w:after="280"/>
        <w:jc w:val="center"/>
      </w:pPr>
      <w:r>
        <w:rPr>
          <w:color w:val="595959"/>
          <w:sz w:val="24"/>
        </w:rPr>
        <w:t>Last 30 Days Work Summary</w:t>
      </w:r>
    </w:p>
    <w:p>
      <w:r>
        <w:rPr>
          <w:b/>
        </w:rPr>
        <w:t xml:space="preserve">Purpose: </w:t>
      </w:r>
      <w:r>
        <w:t>This document records the development activities completed during the last 30 days for the department portal project. The notes cover frontend pages, PHP backend work, MySQL database updates, feedback workflows, and ML-based text and video emotion analysis.</w:t>
      </w:r>
    </w:p>
    <w:p>
      <w:pPr>
        <w:pStyle w:val="Heading1"/>
      </w:pPr>
      <w:r>
        <w:t>Project Summary</w:t>
      </w:r>
    </w:p>
    <w:tbl>
      <w:tblPr>
        <w:tblW w:type="auto" w:w="0"/>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680"/>
        <w:gridCol w:w="4680"/>
      </w:tblGrid>
      <w:tr>
        <w:tc>
          <w:tcPr>
            <w:tcW w:type="dxa" w:w="2200"/>
            <w:shd w:fill="F2F4F7"/>
            <w:vAlign w:val="center"/>
          </w:tcPr>
          <w:p>
            <w:r>
              <w:rPr>
                <w:b/>
              </w:rPr>
              <w:t>Project</w:t>
            </w:r>
          </w:p>
        </w:tc>
        <w:tc>
          <w:tcPr>
            <w:tcW w:type="dxa" w:w="7160"/>
            <w:vAlign w:val="center"/>
          </w:tcPr>
          <w:p>
            <w:r>
              <w:t>Department portal with student, staff, HOD, feedback, attendance, scholarship, and content modules</w:t>
            </w:r>
          </w:p>
        </w:tc>
      </w:tr>
      <w:tr>
        <w:tc>
          <w:tcPr>
            <w:tcW w:type="dxa" w:w="2200"/>
            <w:shd w:fill="F2F4F7"/>
            <w:vAlign w:val="center"/>
          </w:tcPr>
          <w:p>
            <w:r>
              <w:rPr>
                <w:b/>
              </w:rPr>
              <w:t>ML Text Model</w:t>
            </w:r>
          </w:p>
        </w:tc>
        <w:tc>
          <w:tcPr>
            <w:tcW w:type="dxa" w:w="7160"/>
            <w:vAlign w:val="center"/>
          </w:tcPr>
          <w:p>
            <w:r>
              <w:t>TF-IDF Vectorizer with Logistic Regression for feedback emotion classification</w:t>
            </w:r>
          </w:p>
        </w:tc>
      </w:tr>
      <w:tr>
        <w:tc>
          <w:tcPr>
            <w:tcW w:type="dxa" w:w="2200"/>
            <w:shd w:fill="F2F4F7"/>
            <w:vAlign w:val="center"/>
          </w:tcPr>
          <w:p>
            <w:r>
              <w:rPr>
                <w:b/>
              </w:rPr>
              <w:t>ML Video Model</w:t>
            </w:r>
          </w:p>
        </w:tc>
        <w:tc>
          <w:tcPr>
            <w:tcW w:type="dxa" w:w="7160"/>
            <w:vAlign w:val="center"/>
          </w:tcPr>
          <w:p>
            <w:r>
              <w:t>OpenCV feature extraction with Random Forest Classifier for video emotion classification</w:t>
            </w:r>
          </w:p>
        </w:tc>
      </w:tr>
      <w:tr>
        <w:tc>
          <w:tcPr>
            <w:tcW w:type="dxa" w:w="2200"/>
            <w:shd w:fill="F2F4F7"/>
            <w:vAlign w:val="center"/>
          </w:tcPr>
          <w:p>
            <w:r>
              <w:rPr>
                <w:b/>
              </w:rPr>
              <w:t>Integration</w:t>
            </w:r>
          </w:p>
        </w:tc>
        <w:tc>
          <w:tcPr>
            <w:tcW w:type="dxa" w:w="7160"/>
            <w:vAlign w:val="center"/>
          </w:tcPr>
          <w:p>
            <w:r>
              <w:t>PHP pages call Python prediction scripts and store results in MySQL tables</w:t>
            </w:r>
          </w:p>
        </w:tc>
      </w:tr>
    </w:tbl>
    <w:p>
      <w:pPr>
        <w:pStyle w:val="Heading1"/>
      </w:pPr>
      <w:r>
        <w:t>Day-wise Work Notes</w:t>
      </w:r>
    </w:p>
    <w:tbl>
      <w:tblPr>
        <w:tblW w:type="auto" w:w="0"/>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rPr>
          <w:tblHeader w:val="true"/>
        </w:trPr>
        <w:tc>
          <w:tcPr>
            <w:tcW w:type="dxa" w:w="1000"/>
            <w:shd w:fill="E8EEF5"/>
            <w:vAlign w:val="center"/>
          </w:tcPr>
          <w:p>
            <w:pPr>
              <w:jc w:val="center"/>
            </w:pPr>
            <w:r>
              <w:rPr>
                <w:b/>
                <w:color w:val="1F4D78"/>
              </w:rPr>
              <w:t>Day</w:t>
            </w:r>
          </w:p>
        </w:tc>
        <w:tc>
          <w:tcPr>
            <w:tcW w:type="dxa" w:w="2600"/>
            <w:shd w:fill="E8EEF5"/>
            <w:vAlign w:val="center"/>
          </w:tcPr>
          <w:p>
            <w:pPr>
              <w:jc w:val="center"/>
            </w:pPr>
            <w:r>
              <w:rPr>
                <w:b/>
                <w:color w:val="1F4D78"/>
              </w:rPr>
              <w:t>Work Area</w:t>
            </w:r>
          </w:p>
        </w:tc>
        <w:tc>
          <w:tcPr>
            <w:tcW w:type="dxa" w:w="5760"/>
            <w:shd w:fill="E8EEF5"/>
            <w:vAlign w:val="center"/>
          </w:tcPr>
          <w:p>
            <w:pPr>
              <w:jc w:val="center"/>
            </w:pPr>
            <w:r>
              <w:rPr>
                <w:b/>
                <w:color w:val="1F4D78"/>
              </w:rPr>
              <w:t>Developer Notes</w:t>
            </w:r>
          </w:p>
        </w:tc>
      </w:tr>
      <w:tr>
        <w:tc>
          <w:tcPr>
            <w:tcW w:type="dxa" w:w="1000"/>
            <w:vAlign w:val="center"/>
          </w:tcPr>
          <w:p>
            <w:pPr>
              <w:spacing w:after="60"/>
            </w:pPr>
            <w:r>
              <w:t>Day 1</w:t>
            </w:r>
          </w:p>
        </w:tc>
        <w:tc>
          <w:tcPr>
            <w:tcW w:type="dxa" w:w="2600"/>
            <w:vAlign w:val="center"/>
          </w:tcPr>
          <w:p>
            <w:pPr>
              <w:spacing w:after="60"/>
            </w:pPr>
            <w:r>
              <w:t>Project setup and baseline review</w:t>
            </w:r>
          </w:p>
        </w:tc>
        <w:tc>
          <w:tcPr>
            <w:tcW w:type="dxa" w:w="5760"/>
            <w:vAlign w:val="center"/>
          </w:tcPr>
          <w:p>
            <w:pPr>
              <w:spacing w:after="60"/>
            </w:pPr>
            <w:r>
              <w:t>Reviewed the department portal structure, identified student, staff, and HOD modules, and confirmed the PHP/MySQL stack and XAMPP workflow.</w:t>
            </w:r>
          </w:p>
        </w:tc>
      </w:tr>
      <w:tr>
        <w:tc>
          <w:tcPr>
            <w:tcW w:type="dxa" w:w="1000"/>
            <w:vAlign w:val="center"/>
          </w:tcPr>
          <w:p>
            <w:pPr>
              <w:spacing w:after="60"/>
            </w:pPr>
            <w:r>
              <w:t>Day 2</w:t>
            </w:r>
          </w:p>
        </w:tc>
        <w:tc>
          <w:tcPr>
            <w:tcW w:type="dxa" w:w="2600"/>
            <w:vAlign w:val="center"/>
          </w:tcPr>
          <w:p>
            <w:pPr>
              <w:spacing w:after="60"/>
            </w:pPr>
            <w:r>
              <w:t>Database planning</w:t>
            </w:r>
          </w:p>
        </w:tc>
        <w:tc>
          <w:tcPr>
            <w:tcW w:type="dxa" w:w="5760"/>
            <w:vAlign w:val="center"/>
          </w:tcPr>
          <w:p>
            <w:pPr>
              <w:spacing w:after="60"/>
            </w:pPr>
            <w:r>
              <w:t>Prepared the main department database structure including students, staff, HOD access, teacher feedback, attendance, achievements, and events tables.</w:t>
            </w:r>
          </w:p>
        </w:tc>
      </w:tr>
      <w:tr>
        <w:tc>
          <w:tcPr>
            <w:tcW w:type="dxa" w:w="1000"/>
            <w:vAlign w:val="center"/>
          </w:tcPr>
          <w:p>
            <w:pPr>
              <w:spacing w:after="60"/>
            </w:pPr>
            <w:r>
              <w:t>Day 3</w:t>
            </w:r>
          </w:p>
        </w:tc>
        <w:tc>
          <w:tcPr>
            <w:tcW w:type="dxa" w:w="2600"/>
            <w:vAlign w:val="center"/>
          </w:tcPr>
          <w:p>
            <w:pPr>
              <w:spacing w:after="60"/>
            </w:pPr>
            <w:r>
              <w:t>Landing and navigation pages</w:t>
            </w:r>
          </w:p>
        </w:tc>
        <w:tc>
          <w:tcPr>
            <w:tcW w:type="dxa" w:w="5760"/>
            <w:vAlign w:val="center"/>
          </w:tcPr>
          <w:p>
            <w:pPr>
              <w:spacing w:after="60"/>
            </w:pPr>
            <w:r>
              <w:t>Created the initial public-facing pages and connected navigation links for student login, staff login, HOD login, scholarship access, and public content.</w:t>
            </w:r>
          </w:p>
        </w:tc>
      </w:tr>
      <w:tr>
        <w:tc>
          <w:tcPr>
            <w:tcW w:type="dxa" w:w="1000"/>
            <w:vAlign w:val="center"/>
          </w:tcPr>
          <w:p>
            <w:pPr>
              <w:spacing w:after="60"/>
            </w:pPr>
            <w:r>
              <w:t>Day 4</w:t>
            </w:r>
          </w:p>
        </w:tc>
        <w:tc>
          <w:tcPr>
            <w:tcW w:type="dxa" w:w="2600"/>
            <w:vAlign w:val="center"/>
          </w:tcPr>
          <w:p>
            <w:pPr>
              <w:spacing w:after="60"/>
            </w:pPr>
            <w:r>
              <w:t>Student authentication</w:t>
            </w:r>
          </w:p>
        </w:tc>
        <w:tc>
          <w:tcPr>
            <w:tcW w:type="dxa" w:w="5760"/>
            <w:vAlign w:val="center"/>
          </w:tcPr>
          <w:p>
            <w:pPr>
              <w:spacing w:after="60"/>
            </w:pPr>
            <w:r>
              <w:t>Built student login flow, session handling, invalid-login routing, and protected student dashboard access.</w:t>
            </w:r>
          </w:p>
        </w:tc>
      </w:tr>
      <w:tr>
        <w:tc>
          <w:tcPr>
            <w:tcW w:type="dxa" w:w="1000"/>
            <w:vAlign w:val="center"/>
          </w:tcPr>
          <w:p>
            <w:pPr>
              <w:spacing w:after="60"/>
            </w:pPr>
            <w:r>
              <w:t>Day 5</w:t>
            </w:r>
          </w:p>
        </w:tc>
        <w:tc>
          <w:tcPr>
            <w:tcW w:type="dxa" w:w="2600"/>
            <w:vAlign w:val="center"/>
          </w:tcPr>
          <w:p>
            <w:pPr>
              <w:spacing w:after="60"/>
            </w:pPr>
            <w:r>
              <w:t>Staff and HOD authentication</w:t>
            </w:r>
          </w:p>
        </w:tc>
        <w:tc>
          <w:tcPr>
            <w:tcW w:type="dxa" w:w="5760"/>
            <w:vAlign w:val="center"/>
          </w:tcPr>
          <w:p>
            <w:pPr>
              <w:spacing w:after="60"/>
            </w:pPr>
            <w:r>
              <w:t>Implemented separate staff and HOD login pages, session validation, and logout support for controlled access.</w:t>
            </w:r>
          </w:p>
        </w:tc>
      </w:tr>
      <w:tr>
        <w:tc>
          <w:tcPr>
            <w:tcW w:type="dxa" w:w="1000"/>
            <w:vAlign w:val="center"/>
          </w:tcPr>
          <w:p>
            <w:pPr>
              <w:spacing w:after="60"/>
            </w:pPr>
            <w:r>
              <w:t>Day 6</w:t>
            </w:r>
          </w:p>
        </w:tc>
        <w:tc>
          <w:tcPr>
            <w:tcW w:type="dxa" w:w="2600"/>
            <w:vAlign w:val="center"/>
          </w:tcPr>
          <w:p>
            <w:pPr>
              <w:spacing w:after="60"/>
            </w:pPr>
            <w:r>
              <w:t>Student dashboard</w:t>
            </w:r>
          </w:p>
        </w:tc>
        <w:tc>
          <w:tcPr>
            <w:tcW w:type="dxa" w:w="5760"/>
            <w:vAlign w:val="center"/>
          </w:tcPr>
          <w:p>
            <w:pPr>
              <w:spacing w:after="60"/>
            </w:pPr>
            <w:r>
              <w:t>Designed and connected the student dashboard with links for feedback submission, scholarship application, scholarship status, and attendance viewing.</w:t>
            </w:r>
          </w:p>
        </w:tc>
      </w:tr>
      <w:tr>
        <w:tc>
          <w:tcPr>
            <w:tcW w:type="dxa" w:w="1000"/>
            <w:vAlign w:val="center"/>
          </w:tcPr>
          <w:p>
            <w:pPr>
              <w:spacing w:after="60"/>
            </w:pPr>
            <w:r>
              <w:t>Day 7</w:t>
            </w:r>
          </w:p>
        </w:tc>
        <w:tc>
          <w:tcPr>
            <w:tcW w:type="dxa" w:w="2600"/>
            <w:vAlign w:val="center"/>
          </w:tcPr>
          <w:p>
            <w:pPr>
              <w:spacing w:after="60"/>
            </w:pPr>
            <w:r>
              <w:t>Staff dashboard</w:t>
            </w:r>
          </w:p>
        </w:tc>
        <w:tc>
          <w:tcPr>
            <w:tcW w:type="dxa" w:w="5760"/>
            <w:vAlign w:val="center"/>
          </w:tcPr>
          <w:p>
            <w:pPr>
              <w:spacing w:after="60"/>
            </w:pPr>
            <w:r>
              <w:t>Created staff dashboard workflows for attendance management and scholarship application review.</w:t>
            </w:r>
          </w:p>
        </w:tc>
      </w:tr>
      <w:tr>
        <w:tc>
          <w:tcPr>
            <w:tcW w:type="dxa" w:w="1000"/>
            <w:vAlign w:val="center"/>
          </w:tcPr>
          <w:p>
            <w:pPr>
              <w:spacing w:after="60"/>
            </w:pPr>
            <w:r>
              <w:t>Day 8</w:t>
            </w:r>
          </w:p>
        </w:tc>
        <w:tc>
          <w:tcPr>
            <w:tcW w:type="dxa" w:w="2600"/>
            <w:vAlign w:val="center"/>
          </w:tcPr>
          <w:p>
            <w:pPr>
              <w:spacing w:after="60"/>
            </w:pPr>
            <w:r>
              <w:t>HOD dashboard foundation</w:t>
            </w:r>
          </w:p>
        </w:tc>
        <w:tc>
          <w:tcPr>
            <w:tcW w:type="dxa" w:w="5760"/>
            <w:vAlign w:val="center"/>
          </w:tcPr>
          <w:p>
            <w:pPr>
              <w:spacing w:after="60"/>
            </w:pPr>
            <w:r>
              <w:t>Built the HOD dashboard structure for managing students, staff, achievements, events, and feedback review.</w:t>
            </w:r>
          </w:p>
        </w:tc>
      </w:tr>
      <w:tr>
        <w:tc>
          <w:tcPr>
            <w:tcW w:type="dxa" w:w="1000"/>
            <w:vAlign w:val="center"/>
          </w:tcPr>
          <w:p>
            <w:pPr>
              <w:spacing w:after="60"/>
            </w:pPr>
            <w:r>
              <w:t>Day 9</w:t>
            </w:r>
          </w:p>
        </w:tc>
        <w:tc>
          <w:tcPr>
            <w:tcW w:type="dxa" w:w="2600"/>
            <w:vAlign w:val="center"/>
          </w:tcPr>
          <w:p>
            <w:pPr>
              <w:spacing w:after="60"/>
            </w:pPr>
            <w:r>
              <w:t>Student and staff records</w:t>
            </w:r>
          </w:p>
        </w:tc>
        <w:tc>
          <w:tcPr>
            <w:tcW w:type="dxa" w:w="5760"/>
            <w:vAlign w:val="center"/>
          </w:tcPr>
          <w:p>
            <w:pPr>
              <w:spacing w:after="60"/>
            </w:pPr>
            <w:r>
              <w:t>Added forms and backend handling for adding and displaying student and staff records in the HOD dashboard.</w:t>
            </w:r>
          </w:p>
        </w:tc>
      </w:tr>
      <w:tr>
        <w:tc>
          <w:tcPr>
            <w:tcW w:type="dxa" w:w="1000"/>
            <w:vAlign w:val="center"/>
          </w:tcPr>
          <w:p>
            <w:pPr>
              <w:spacing w:after="60"/>
            </w:pPr>
            <w:r>
              <w:t>Day 10</w:t>
            </w:r>
          </w:p>
        </w:tc>
        <w:tc>
          <w:tcPr>
            <w:tcW w:type="dxa" w:w="2600"/>
            <w:vAlign w:val="center"/>
          </w:tcPr>
          <w:p>
            <w:pPr>
              <w:spacing w:after="60"/>
            </w:pPr>
            <w:r>
              <w:t>Public content management</w:t>
            </w:r>
          </w:p>
        </w:tc>
        <w:tc>
          <w:tcPr>
            <w:tcW w:type="dxa" w:w="5760"/>
            <w:vAlign w:val="center"/>
          </w:tcPr>
          <w:p>
            <w:pPr>
              <w:spacing w:after="60"/>
            </w:pPr>
            <w:r>
              <w:t>Implemented achievement and event management so HOD-added content can be displayed to users.</w:t>
            </w:r>
          </w:p>
        </w:tc>
      </w:tr>
      <w:tr>
        <w:tc>
          <w:tcPr>
            <w:tcW w:type="dxa" w:w="1000"/>
            <w:vAlign w:val="center"/>
          </w:tcPr>
          <w:p>
            <w:pPr>
              <w:spacing w:after="60"/>
            </w:pPr>
            <w:r>
              <w:t>Day 11</w:t>
            </w:r>
          </w:p>
        </w:tc>
        <w:tc>
          <w:tcPr>
            <w:tcW w:type="dxa" w:w="2600"/>
            <w:vAlign w:val="center"/>
          </w:tcPr>
          <w:p>
            <w:pPr>
              <w:spacing w:after="60"/>
            </w:pPr>
            <w:r>
              <w:t>Attendance workflow</w:t>
            </w:r>
          </w:p>
        </w:tc>
        <w:tc>
          <w:tcPr>
            <w:tcW w:type="dxa" w:w="5760"/>
            <w:vAlign w:val="center"/>
          </w:tcPr>
          <w:p>
            <w:pPr>
              <w:spacing w:after="60"/>
            </w:pPr>
            <w:r>
              <w:t>Created attendance-saving and attendance-viewing pages, including database interaction and student-facing attendance display.</w:t>
            </w:r>
          </w:p>
        </w:tc>
      </w:tr>
      <w:tr>
        <w:tc>
          <w:tcPr>
            <w:tcW w:type="dxa" w:w="1000"/>
            <w:vAlign w:val="center"/>
          </w:tcPr>
          <w:p>
            <w:pPr>
              <w:spacing w:after="60"/>
            </w:pPr>
            <w:r>
              <w:t>Day 12</w:t>
            </w:r>
          </w:p>
        </w:tc>
        <w:tc>
          <w:tcPr>
            <w:tcW w:type="dxa" w:w="2600"/>
            <w:vAlign w:val="center"/>
          </w:tcPr>
          <w:p>
            <w:pPr>
              <w:spacing w:after="60"/>
            </w:pPr>
            <w:r>
              <w:t>Scholarship form</w:t>
            </w:r>
          </w:p>
        </w:tc>
        <w:tc>
          <w:tcPr>
            <w:tcW w:type="dxa" w:w="5760"/>
            <w:vAlign w:val="center"/>
          </w:tcPr>
          <w:p>
            <w:pPr>
              <w:spacing w:after="60"/>
            </w:pPr>
            <w:r>
              <w:t>Built the student scholarship application form with required applicant fields and backend submission handling.</w:t>
            </w:r>
          </w:p>
        </w:tc>
      </w:tr>
      <w:tr>
        <w:tc>
          <w:tcPr>
            <w:tcW w:type="dxa" w:w="1000"/>
            <w:vAlign w:val="center"/>
          </w:tcPr>
          <w:p>
            <w:pPr>
              <w:spacing w:after="60"/>
            </w:pPr>
            <w:r>
              <w:t>Day 13</w:t>
            </w:r>
          </w:p>
        </w:tc>
        <w:tc>
          <w:tcPr>
            <w:tcW w:type="dxa" w:w="2600"/>
            <w:vAlign w:val="center"/>
          </w:tcPr>
          <w:p>
            <w:pPr>
              <w:spacing w:after="60"/>
            </w:pPr>
            <w:r>
              <w:t>Scholarship status page</w:t>
            </w:r>
          </w:p>
        </w:tc>
        <w:tc>
          <w:tcPr>
            <w:tcW w:type="dxa" w:w="5760"/>
            <w:vAlign w:val="center"/>
          </w:tcPr>
          <w:p>
            <w:pPr>
              <w:spacing w:after="60"/>
            </w:pPr>
            <w:r>
              <w:t>Added student scholarship status viewing so students can track submitted scholarship applications.</w:t>
            </w:r>
          </w:p>
        </w:tc>
      </w:tr>
      <w:tr>
        <w:tc>
          <w:tcPr>
            <w:tcW w:type="dxa" w:w="1000"/>
            <w:vAlign w:val="center"/>
          </w:tcPr>
          <w:p>
            <w:pPr>
              <w:spacing w:after="60"/>
            </w:pPr>
            <w:r>
              <w:t>Day 14</w:t>
            </w:r>
          </w:p>
        </w:tc>
        <w:tc>
          <w:tcPr>
            <w:tcW w:type="dxa" w:w="2600"/>
            <w:vAlign w:val="center"/>
          </w:tcPr>
          <w:p>
            <w:pPr>
              <w:spacing w:after="60"/>
            </w:pPr>
            <w:r>
              <w:t>Scholarship review workflow</w:t>
            </w:r>
          </w:p>
        </w:tc>
        <w:tc>
          <w:tcPr>
            <w:tcW w:type="dxa" w:w="5760"/>
            <w:vAlign w:val="center"/>
          </w:tcPr>
          <w:p>
            <w:pPr>
              <w:spacing w:after="60"/>
            </w:pPr>
            <w:r>
              <w:t>Connected staff-side scholarship application review pages for checking and managing student submissions.</w:t>
            </w:r>
          </w:p>
        </w:tc>
      </w:tr>
      <w:tr>
        <w:tc>
          <w:tcPr>
            <w:tcW w:type="dxa" w:w="1000"/>
            <w:vAlign w:val="center"/>
          </w:tcPr>
          <w:p>
            <w:pPr>
              <w:spacing w:after="60"/>
            </w:pPr>
            <w:r>
              <w:t>Day 15</w:t>
            </w:r>
          </w:p>
        </w:tc>
        <w:tc>
          <w:tcPr>
            <w:tcW w:type="dxa" w:w="2600"/>
            <w:vAlign w:val="center"/>
          </w:tcPr>
          <w:p>
            <w:pPr>
              <w:spacing w:after="60"/>
            </w:pPr>
            <w:r>
              <w:t>Scholarship ML preparation</w:t>
            </w:r>
          </w:p>
        </w:tc>
        <w:tc>
          <w:tcPr>
            <w:tcW w:type="dxa" w:w="5760"/>
            <w:vAlign w:val="center"/>
          </w:tcPr>
          <w:p>
            <w:pPr>
              <w:spacing w:after="60"/>
            </w:pPr>
            <w:r>
              <w:t>Prepared scholarship-related ML files, dataset handling, and helper scripts for prediction support.</w:t>
            </w:r>
          </w:p>
        </w:tc>
      </w:tr>
      <w:tr>
        <w:tc>
          <w:tcPr>
            <w:tcW w:type="dxa" w:w="1000"/>
            <w:vAlign w:val="center"/>
          </w:tcPr>
          <w:p>
            <w:pPr>
              <w:spacing w:after="60"/>
            </w:pPr>
            <w:r>
              <w:t>Day 16</w:t>
            </w:r>
          </w:p>
        </w:tc>
        <w:tc>
          <w:tcPr>
            <w:tcW w:type="dxa" w:w="2600"/>
            <w:vAlign w:val="center"/>
          </w:tcPr>
          <w:p>
            <w:pPr>
              <w:spacing w:after="60"/>
            </w:pPr>
            <w:r>
              <w:t>Feedback database design</w:t>
            </w:r>
          </w:p>
        </w:tc>
        <w:tc>
          <w:tcPr>
            <w:tcW w:type="dxa" w:w="5760"/>
            <w:vAlign w:val="center"/>
          </w:tcPr>
          <w:p>
            <w:pPr>
              <w:spacing w:after="60"/>
            </w:pPr>
            <w:r>
              <w:t>Extended teacher feedback storage with text feedback, analyzed emotion, optional video path, and video emotion fields.</w:t>
            </w:r>
          </w:p>
        </w:tc>
      </w:tr>
      <w:tr>
        <w:tc>
          <w:tcPr>
            <w:tcW w:type="dxa" w:w="1000"/>
            <w:vAlign w:val="center"/>
          </w:tcPr>
          <w:p>
            <w:pPr>
              <w:spacing w:after="60"/>
            </w:pPr>
            <w:r>
              <w:t>Day 17</w:t>
            </w:r>
          </w:p>
        </w:tc>
        <w:tc>
          <w:tcPr>
            <w:tcW w:type="dxa" w:w="2600"/>
            <w:vAlign w:val="center"/>
          </w:tcPr>
          <w:p>
            <w:pPr>
              <w:spacing w:after="60"/>
            </w:pPr>
            <w:r>
              <w:t>Feedback submission page</w:t>
            </w:r>
          </w:p>
        </w:tc>
        <w:tc>
          <w:tcPr>
            <w:tcW w:type="dxa" w:w="5760"/>
            <w:vAlign w:val="center"/>
          </w:tcPr>
          <w:p>
            <w:pPr>
              <w:spacing w:after="60"/>
            </w:pPr>
            <w:r>
              <w:t>Created the teacher feedback form where students can submit written feedback and optionally upload a feedback video.</w:t>
            </w:r>
          </w:p>
        </w:tc>
      </w:tr>
      <w:tr>
        <w:tc>
          <w:tcPr>
            <w:tcW w:type="dxa" w:w="1000"/>
            <w:vAlign w:val="center"/>
          </w:tcPr>
          <w:p>
            <w:pPr>
              <w:spacing w:after="60"/>
            </w:pPr>
            <w:r>
              <w:t>Day 18</w:t>
            </w:r>
          </w:p>
        </w:tc>
        <w:tc>
          <w:tcPr>
            <w:tcW w:type="dxa" w:w="2600"/>
            <w:vAlign w:val="center"/>
          </w:tcPr>
          <w:p>
            <w:pPr>
              <w:spacing w:after="60"/>
            </w:pPr>
            <w:r>
              <w:t>Video upload validation</w:t>
            </w:r>
          </w:p>
        </w:tc>
        <w:tc>
          <w:tcPr>
            <w:tcW w:type="dxa" w:w="5760"/>
            <w:vAlign w:val="center"/>
          </w:tcPr>
          <w:p>
            <w:pPr>
              <w:spacing w:after="60"/>
            </w:pPr>
            <w:r>
              <w:t>Added feedback video upload handling with file type checks, size validation, unique file naming, and upload storage.</w:t>
            </w:r>
          </w:p>
        </w:tc>
      </w:tr>
      <w:tr>
        <w:tc>
          <w:tcPr>
            <w:tcW w:type="dxa" w:w="1000"/>
            <w:vAlign w:val="center"/>
          </w:tcPr>
          <w:p>
            <w:pPr>
              <w:spacing w:after="60"/>
            </w:pPr>
            <w:r>
              <w:t>Day 19</w:t>
            </w:r>
          </w:p>
        </w:tc>
        <w:tc>
          <w:tcPr>
            <w:tcW w:type="dxa" w:w="2600"/>
            <w:vAlign w:val="center"/>
          </w:tcPr>
          <w:p>
            <w:pPr>
              <w:spacing w:after="60"/>
            </w:pPr>
            <w:r>
              <w:t>Text emotion dataset setup</w:t>
            </w:r>
          </w:p>
        </w:tc>
        <w:tc>
          <w:tcPr>
            <w:tcW w:type="dxa" w:w="5760"/>
            <w:vAlign w:val="center"/>
          </w:tcPr>
          <w:p>
            <w:pPr>
              <w:spacing w:after="60"/>
            </w:pPr>
            <w:r>
              <w:t>Added and prepared the text emotion dataset used for training feedback emotion analysis.</w:t>
            </w:r>
          </w:p>
        </w:tc>
      </w:tr>
      <w:tr>
        <w:tc>
          <w:tcPr>
            <w:tcW w:type="dxa" w:w="1000"/>
            <w:vAlign w:val="center"/>
          </w:tcPr>
          <w:p>
            <w:pPr>
              <w:spacing w:after="60"/>
            </w:pPr>
            <w:r>
              <w:t>Day 20</w:t>
            </w:r>
          </w:p>
        </w:tc>
        <w:tc>
          <w:tcPr>
            <w:tcW w:type="dxa" w:w="2600"/>
            <w:vAlign w:val="center"/>
          </w:tcPr>
          <w:p>
            <w:pPr>
              <w:spacing w:after="60"/>
            </w:pPr>
            <w:r>
              <w:t>Text emotion model training</w:t>
            </w:r>
          </w:p>
        </w:tc>
        <w:tc>
          <w:tcPr>
            <w:tcW w:type="dxa" w:w="5760"/>
            <w:vAlign w:val="center"/>
          </w:tcPr>
          <w:p>
            <w:pPr>
              <w:spacing w:after="60"/>
            </w:pPr>
            <w:r>
              <w:t>Implemented the text emotion training script using TF-IDF feature extraction and Logistic Regression classification.</w:t>
            </w:r>
          </w:p>
        </w:tc>
      </w:tr>
      <w:tr>
        <w:tc>
          <w:tcPr>
            <w:tcW w:type="dxa" w:w="1000"/>
            <w:vAlign w:val="center"/>
          </w:tcPr>
          <w:p>
            <w:pPr>
              <w:spacing w:after="60"/>
            </w:pPr>
            <w:r>
              <w:t>Day 21</w:t>
            </w:r>
          </w:p>
        </w:tc>
        <w:tc>
          <w:tcPr>
            <w:tcW w:type="dxa" w:w="2600"/>
            <w:vAlign w:val="center"/>
          </w:tcPr>
          <w:p>
            <w:pPr>
              <w:spacing w:after="60"/>
            </w:pPr>
            <w:r>
              <w:t>Text model prediction script</w:t>
            </w:r>
          </w:p>
        </w:tc>
        <w:tc>
          <w:tcPr>
            <w:tcW w:type="dxa" w:w="5760"/>
            <w:vAlign w:val="center"/>
          </w:tcPr>
          <w:p>
            <w:pPr>
              <w:spacing w:after="60"/>
            </w:pPr>
            <w:r>
              <w:t>Created the Python prediction script that loads text_emotion_model.pkl and returns one emotion label for submitted feedback.</w:t>
            </w:r>
          </w:p>
        </w:tc>
      </w:tr>
      <w:tr>
        <w:tc>
          <w:tcPr>
            <w:tcW w:type="dxa" w:w="1000"/>
            <w:vAlign w:val="center"/>
          </w:tcPr>
          <w:p>
            <w:pPr>
              <w:spacing w:after="60"/>
            </w:pPr>
            <w:r>
              <w:t>Day 22</w:t>
            </w:r>
          </w:p>
        </w:tc>
        <w:tc>
          <w:tcPr>
            <w:tcW w:type="dxa" w:w="2600"/>
            <w:vAlign w:val="center"/>
          </w:tcPr>
          <w:p>
            <w:pPr>
              <w:spacing w:after="60"/>
            </w:pPr>
            <w:r>
              <w:t>PHP to Python text integration</w:t>
            </w:r>
          </w:p>
        </w:tc>
        <w:tc>
          <w:tcPr>
            <w:tcW w:type="dxa" w:w="5760"/>
            <w:vAlign w:val="center"/>
          </w:tcPr>
          <w:p>
            <w:pPr>
              <w:spacing w:after="60"/>
            </w:pPr>
            <w:r>
              <w:t>Connected PHP feedback handling to the Python text emotion predictor through emotion helper functions.</w:t>
            </w:r>
          </w:p>
        </w:tc>
      </w:tr>
      <w:tr>
        <w:tc>
          <w:tcPr>
            <w:tcW w:type="dxa" w:w="1000"/>
            <w:vAlign w:val="center"/>
          </w:tcPr>
          <w:p>
            <w:pPr>
              <w:spacing w:after="60"/>
            </w:pPr>
            <w:r>
              <w:t>Day 23</w:t>
            </w:r>
          </w:p>
        </w:tc>
        <w:tc>
          <w:tcPr>
            <w:tcW w:type="dxa" w:w="2600"/>
            <w:vAlign w:val="center"/>
          </w:tcPr>
          <w:p>
            <w:pPr>
              <w:spacing w:after="60"/>
            </w:pPr>
            <w:r>
              <w:t>Video dataset organization</w:t>
            </w:r>
          </w:p>
        </w:tc>
        <w:tc>
          <w:tcPr>
            <w:tcW w:type="dxa" w:w="5760"/>
            <w:vAlign w:val="center"/>
          </w:tcPr>
          <w:p>
            <w:pPr>
              <w:spacing w:after="60"/>
            </w:pPr>
            <w:r>
              <w:t>Organized the video emotion dataset folders and supported common video formats such as MOV, MP4, AVI, WEBM, and MKV.</w:t>
            </w:r>
          </w:p>
        </w:tc>
      </w:tr>
      <w:tr>
        <w:tc>
          <w:tcPr>
            <w:tcW w:type="dxa" w:w="1000"/>
            <w:vAlign w:val="center"/>
          </w:tcPr>
          <w:p>
            <w:pPr>
              <w:spacing w:after="60"/>
            </w:pPr>
            <w:r>
              <w:t>Day 24</w:t>
            </w:r>
          </w:p>
        </w:tc>
        <w:tc>
          <w:tcPr>
            <w:tcW w:type="dxa" w:w="2600"/>
            <w:vAlign w:val="center"/>
          </w:tcPr>
          <w:p>
            <w:pPr>
              <w:spacing w:after="60"/>
            </w:pPr>
            <w:r>
              <w:t>Video feature extraction</w:t>
            </w:r>
          </w:p>
        </w:tc>
        <w:tc>
          <w:tcPr>
            <w:tcW w:type="dxa" w:w="5760"/>
            <w:vAlign w:val="center"/>
          </w:tcPr>
          <w:p>
            <w:pPr>
              <w:spacing w:after="60"/>
            </w:pPr>
            <w:r>
              <w:t>Implemented OpenCV-based video feature extraction for sampled frames, brightness, saturation, motion, face count, face area, and smile count.</w:t>
            </w:r>
          </w:p>
        </w:tc>
      </w:tr>
      <w:tr>
        <w:tc>
          <w:tcPr>
            <w:tcW w:type="dxa" w:w="1000"/>
            <w:vAlign w:val="center"/>
          </w:tcPr>
          <w:p>
            <w:pPr>
              <w:spacing w:after="60"/>
            </w:pPr>
            <w:r>
              <w:t>Day 25</w:t>
            </w:r>
          </w:p>
        </w:tc>
        <w:tc>
          <w:tcPr>
            <w:tcW w:type="dxa" w:w="2600"/>
            <w:vAlign w:val="center"/>
          </w:tcPr>
          <w:p>
            <w:pPr>
              <w:spacing w:after="60"/>
            </w:pPr>
            <w:r>
              <w:t>Audio sidecar features</w:t>
            </w:r>
          </w:p>
        </w:tc>
        <w:tc>
          <w:tcPr>
            <w:tcW w:type="dxa" w:w="5760"/>
            <w:vAlign w:val="center"/>
          </w:tcPr>
          <w:p>
            <w:pPr>
              <w:spacing w:after="60"/>
            </w:pPr>
            <w:r>
              <w:t>Added optional WAV sidecar analysis for video emotion support, including RMS, zero-crossing rate, and audio duration features.</w:t>
            </w:r>
          </w:p>
        </w:tc>
      </w:tr>
      <w:tr>
        <w:tc>
          <w:tcPr>
            <w:tcW w:type="dxa" w:w="1000"/>
            <w:vAlign w:val="center"/>
          </w:tcPr>
          <w:p>
            <w:pPr>
              <w:spacing w:after="60"/>
            </w:pPr>
            <w:r>
              <w:t>Day 26</w:t>
            </w:r>
          </w:p>
        </w:tc>
        <w:tc>
          <w:tcPr>
            <w:tcW w:type="dxa" w:w="2600"/>
            <w:vAlign w:val="center"/>
          </w:tcPr>
          <w:p>
            <w:pPr>
              <w:spacing w:after="60"/>
            </w:pPr>
            <w:r>
              <w:t>Video emotion model training</w:t>
            </w:r>
          </w:p>
        </w:tc>
        <w:tc>
          <w:tcPr>
            <w:tcW w:type="dxa" w:w="5760"/>
            <w:vAlign w:val="center"/>
          </w:tcPr>
          <w:p>
            <w:pPr>
              <w:spacing w:after="60"/>
            </w:pPr>
            <w:r>
              <w:t>Implemented video emotion model training using extracted video/audio features and a balanced Random Forest classifier.</w:t>
            </w:r>
          </w:p>
        </w:tc>
      </w:tr>
      <w:tr>
        <w:tc>
          <w:tcPr>
            <w:tcW w:type="dxa" w:w="1000"/>
            <w:vAlign w:val="center"/>
          </w:tcPr>
          <w:p>
            <w:pPr>
              <w:spacing w:after="60"/>
            </w:pPr>
            <w:r>
              <w:t>Day 27</w:t>
            </w:r>
          </w:p>
        </w:tc>
        <w:tc>
          <w:tcPr>
            <w:tcW w:type="dxa" w:w="2600"/>
            <w:vAlign w:val="center"/>
          </w:tcPr>
          <w:p>
            <w:pPr>
              <w:spacing w:after="60"/>
            </w:pPr>
            <w:r>
              <w:t>Video model prediction script</w:t>
            </w:r>
          </w:p>
        </w:tc>
        <w:tc>
          <w:tcPr>
            <w:tcW w:type="dxa" w:w="5760"/>
            <w:vAlign w:val="center"/>
          </w:tcPr>
          <w:p>
            <w:pPr>
              <w:spacing w:after="60"/>
            </w:pPr>
            <w:r>
              <w:t>Created the Python script that loads video_emotion_model.pkl, extracts features from uploaded videos, and predicts the video emotion.</w:t>
            </w:r>
          </w:p>
        </w:tc>
      </w:tr>
      <w:tr>
        <w:tc>
          <w:tcPr>
            <w:tcW w:type="dxa" w:w="1000"/>
            <w:vAlign w:val="center"/>
          </w:tcPr>
          <w:p>
            <w:pPr>
              <w:spacing w:after="60"/>
            </w:pPr>
            <w:r>
              <w:t>Day 28</w:t>
            </w:r>
          </w:p>
        </w:tc>
        <w:tc>
          <w:tcPr>
            <w:tcW w:type="dxa" w:w="2600"/>
            <w:vAlign w:val="center"/>
          </w:tcPr>
          <w:p>
            <w:pPr>
              <w:spacing w:after="60"/>
            </w:pPr>
            <w:r>
              <w:t>PHP to Python video integration</w:t>
            </w:r>
          </w:p>
        </w:tc>
        <w:tc>
          <w:tcPr>
            <w:tcW w:type="dxa" w:w="5760"/>
            <w:vAlign w:val="center"/>
          </w:tcPr>
          <w:p>
            <w:pPr>
              <w:spacing w:after="60"/>
            </w:pPr>
            <w:r>
              <w:t>Connected uploaded feedback videos to the video emotion predictor and stored the result in the teacher_feedback table.</w:t>
            </w:r>
          </w:p>
        </w:tc>
      </w:tr>
      <w:tr>
        <w:tc>
          <w:tcPr>
            <w:tcW w:type="dxa" w:w="1000"/>
            <w:vAlign w:val="center"/>
          </w:tcPr>
          <w:p>
            <w:pPr>
              <w:spacing w:after="60"/>
            </w:pPr>
            <w:r>
              <w:t>Day 29</w:t>
            </w:r>
          </w:p>
        </w:tc>
        <w:tc>
          <w:tcPr>
            <w:tcW w:type="dxa" w:w="2600"/>
            <w:vAlign w:val="center"/>
          </w:tcPr>
          <w:p>
            <w:pPr>
              <w:spacing w:after="60"/>
            </w:pPr>
            <w:r>
              <w:t>HOD feedback review</w:t>
            </w:r>
          </w:p>
        </w:tc>
        <w:tc>
          <w:tcPr>
            <w:tcW w:type="dxa" w:w="5760"/>
            <w:vAlign w:val="center"/>
          </w:tcPr>
          <w:p>
            <w:pPr>
              <w:spacing w:after="60"/>
            </w:pPr>
            <w:r>
              <w:t>Updated the HOD dashboard to show feedback text, text emotion, video emotion, submission time, and playable uploaded videos.</w:t>
            </w:r>
          </w:p>
        </w:tc>
      </w:tr>
      <w:tr>
        <w:tc>
          <w:tcPr>
            <w:tcW w:type="dxa" w:w="1000"/>
            <w:vAlign w:val="center"/>
          </w:tcPr>
          <w:p>
            <w:pPr>
              <w:spacing w:after="60"/>
            </w:pPr>
            <w:r>
              <w:t>Day 30</w:t>
            </w:r>
          </w:p>
        </w:tc>
        <w:tc>
          <w:tcPr>
            <w:tcW w:type="dxa" w:w="2600"/>
            <w:vAlign w:val="center"/>
          </w:tcPr>
          <w:p>
            <w:pPr>
              <w:spacing w:after="60"/>
            </w:pPr>
            <w:r>
              <w:t>Testing and cleanup</w:t>
            </w:r>
          </w:p>
        </w:tc>
        <w:tc>
          <w:tcPr>
            <w:tcW w:type="dxa" w:w="5760"/>
            <w:vAlign w:val="center"/>
          </w:tcPr>
          <w:p>
            <w:pPr>
              <w:spacing w:after="60"/>
            </w:pPr>
            <w:r>
              <w:t>Reviewed end-to-end flow across student feedback submission, ML prediction, database storage, and HOD review; checked dependencies and project files for final readiness.</w:t>
            </w:r>
          </w:p>
        </w:tc>
      </w:tr>
    </w:tbl>
    <w:p>
      <w:pPr>
        <w:pStyle w:val="Heading1"/>
      </w:pPr>
      <w:r>
        <w:t>Final Status</w:t>
      </w:r>
    </w:p>
    <w:p>
      <w:r>
        <w:rPr>
          <w:b/>
        </w:rPr>
        <w:t xml:space="preserve">Current outcome: </w:t>
      </w:r>
      <w:r>
        <w:t>The project now includes role-based dashboards, student feedback submission, scholarship and attendance workflows, HOD review screens, and ML integration for text and video emotion prediction.</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5959"/>
        <w:sz w:val="18"/>
      </w:rPr>
      <w:t>Developer Notes - 30 Days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