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numPr>
          <w:numId w:val="0"/>
        </w:numPr>
        <w:suppressLineNumbers w:val="0"/>
        <w:shd w:val="clear" w:fill="FFFFFF"/>
        <w:spacing w:before="0" w:beforeAutospacing="0" w:after="160" w:afterAutospacing="0"/>
        <w:ind w:leftChars="0" w:right="0" w:rightChars="0"/>
        <w:jc w:val="center"/>
        <w:rPr>
          <w:rFonts w:hint="default" w:ascii="Times New Roman" w:hAnsi="Times New Roman" w:eastAsia="SimSun"/>
          <w:b/>
          <w:bCs/>
          <w:sz w:val="36"/>
          <w:szCs w:val="36"/>
          <w:lang w:val="en-US"/>
        </w:rPr>
      </w:pPr>
      <w:r>
        <w:rPr>
          <w:rFonts w:ascii="SimSun" w:hAnsi="SimSun" w:eastAsia="SimSun" w:cs="SimSun"/>
          <w:sz w:val="32"/>
          <w:szCs w:val="32"/>
        </w:rPr>
        <w:drawing>
          <wp:anchor distT="0" distB="0" distL="114300" distR="114300" simplePos="0" relativeHeight="251659264" behindDoc="0" locked="0" layoutInCell="1" allowOverlap="1">
            <wp:simplePos x="0" y="0"/>
            <wp:positionH relativeFrom="column">
              <wp:posOffset>-788035</wp:posOffset>
            </wp:positionH>
            <wp:positionV relativeFrom="page">
              <wp:posOffset>654050</wp:posOffset>
            </wp:positionV>
            <wp:extent cx="1944370" cy="583565"/>
            <wp:effectExtent l="0" t="0" r="11430" b="635"/>
            <wp:wrapNone/>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1944370" cy="583565"/>
                    </a:xfrm>
                    <a:prstGeom prst="rect">
                      <a:avLst/>
                    </a:prstGeom>
                    <a:noFill/>
                    <a:ln w="9525">
                      <a:noFill/>
                    </a:ln>
                  </pic:spPr>
                </pic:pic>
              </a:graphicData>
            </a:graphic>
          </wp:anchor>
        </w:drawing>
      </w:r>
      <w:r>
        <w:rPr>
          <w:rFonts w:hint="default" w:ascii="Times New Roman" w:hAnsi="Times New Roman" w:eastAsia="SimSun"/>
          <w:b/>
          <w:bCs/>
          <w:sz w:val="36"/>
          <w:szCs w:val="36"/>
          <w:lang w:val="en-US"/>
        </w:rPr>
        <w:t>Machine Learning Assignment</w:t>
      </w:r>
    </w:p>
    <w:p>
      <w:pPr>
        <w:pStyle w:val="8"/>
        <w:keepNext w:val="0"/>
        <w:keepLines w:val="0"/>
        <w:widowControl/>
        <w:numPr>
          <w:numId w:val="0"/>
        </w:numPr>
        <w:suppressLineNumbers w:val="0"/>
        <w:shd w:val="clear" w:fill="FFFFFF"/>
        <w:spacing w:before="0" w:beforeAutospacing="0" w:after="160" w:afterAutospacing="0"/>
        <w:ind w:leftChars="0" w:right="0" w:rightChars="0"/>
        <w:jc w:val="center"/>
        <w:rPr>
          <w:rFonts w:hint="default" w:ascii="Times New Roman" w:hAnsi="Times New Roman" w:eastAsia="SimSun"/>
          <w:b/>
          <w:bCs/>
          <w:sz w:val="28"/>
          <w:szCs w:val="28"/>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Project Objective:</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primary objective of this project is to develop a predictive model for customer churn utilizing a comprehensive dataset. Through the adept application of data preprocessing, feature engineering, and advanced machine learning techniques, the project aims to deliver accurate predictions. The project encompasses essential stages, including data cleaning, insightful data visualization, and the training of machine learning models for precise churn prediction.</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Data Preprocessing Phase:</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initial stage of data preprocessing encompassed several crucial steps:</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1. The class distribution of the target variable was assessed to determine the balance between major and minor target values. Additionally, duplicate entries were identified and addressed.</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2. Thorough scrutiny was applied to unveil the presence of any missing values within the dataset. Remarkably, the provided dataset demonstrated the absence of any missing values.</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3. Comprehensive outlier analysis was conducted on numerical columns to identify potential anomalies within the dataset.</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4. Data encoding was executed utilizing the OneHotEncoder() method, effectively transforming categorical features such as 'Gender' and 'Location'. This encoding resulted in the creation of two columns for gender and five columns for location, subsequently appended to the dataset.</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Correlation Matrix Exploration:</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 pivotal correlation matrix was generated to delve into the intricate relationships between features and the target variable, 'Churn'. This meticulous analysis enabled the identification of the top five features exhibiting the highest absolute correlation to 'Churn', thereby guiding the final analytical stages.</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Exploratory Data Analysis (EDA):</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 comprehensive EDA was undertaken on the dataset, yielding valuable insights through diverse visualization techniques. Univariate, bivariate, and multivariate analyses were executed employing an array of graphical tools, including bar charts, box plots, pair plots, scatter plots, and histograms. An additional facet of the EDA encompassed outlier detection, achieved by leveraging bar plots to identify potential outliers within the dataset.</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Train-Test Data Segmentation:</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dataset underwent a strategic partitioning into training and testing sets, allocating 80% of the data for model training and the remaining 20% for subsequent evaluation.</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Variance and Inflation Factor Assessment:</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An in-depth evaluation of multicollinearity was undertaken using Variance Inflation Factor (VIF) scores for each feature. Ensuring a VIF score below 5 was a pivotal criterion. Further refinement involved assessing the p-values, with a significance threshold set at 0.5. Notably, the feature 'Subscription_Length_Months' exhibited a high VIF score of approximately 0.9, prompting its removal. This prudent decision led to model enhancements, resulting in improved performance.Feature Selection Strategy:</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 a pivotal step in feature selection, I employed the "recursive feature elimination" technique. Through this approach, I successfully identified and retained the top five most impactful features from the dataset, further enhancing the model's predictive prowess.</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Model Selection and Rigorous Evaluation:</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My approach to model selection and evaluation encompassed a comprehensive exploration of diverse algorithms, including Logistic Regression, Decision Tree, Random Forest Classifier, XGBoost, and K-Nearest Neighbors (KNN). Each model underwent meticulous cross-validation, providing a robust estimate of their respective performances. After thorough assessment, the Random Forest Classifier emerged as the most promising model, exhibiting an accuracy of approximately 50.3%. Notably, the accuracy of the Logistic Regression model closely trailed behind, but with slight performance improvements achieved through refined probability threshold tuning. Intriguingly, the realm of Deep Learning was also explored, involving Convolutional Neural Networks (CNN), Recurrent Neural Networks (RNN), and Principal Component Analysis (PCA) techniques. These deep learning models demonstrated comparable accuracy levels to their traditional counterparts.</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Holistic Performance Evaluation:</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Given the identification of the Random Forest Classifier as the optimal choice, I embarked on an endeavor to fine-tune its performance through hyperparameter tuning. This meticulous optimization yielded significant enhancements in model outcomes. The evaluation process was underscored by a comprehensive range of metrics, including accuracy, precision, recall, and the F1-score. </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Delving into the nature of the dataset and the characteristics of its features, it became evident that the relationships between the provided variables and the 'Churn' target were not profoundly pronounced. Consequently, the prediction accuracy remained approximately at the 50.3% mark, a figure that aligns closely with outcomes expected from random guessing.</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b w:val="0"/>
          <w:bCs w:val="0"/>
          <w:sz w:val="24"/>
          <w:szCs w:val="24"/>
          <w:lang w:val="en-US"/>
        </w:rPr>
      </w:pP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cs="Times New Roman"/>
          <w:sz w:val="24"/>
          <w:szCs w:val="24"/>
          <w:lang w:val="en-US"/>
        </w:rPr>
      </w:pPr>
      <w:r>
        <w:rPr>
          <w:rFonts w:hint="default" w:ascii="Times New Roman" w:hAnsi="Times New Roman" w:eastAsia="SimSun"/>
          <w:b w:val="0"/>
          <w:bCs w:val="0"/>
          <w:sz w:val="24"/>
          <w:szCs w:val="24"/>
          <w:lang w:val="en-US"/>
        </w:rPr>
        <w:t>In essence, my approach encompasses a meticulous journey from adept feature selection to a rigorous evaluation of diverse models, culminating in the optimization of the selected model's performance through hyperparameter tuning. This multifaceted analysis offers a comprehensive understanding of the dataset's complexities and the subsequent implications on predictive accuracy.</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Deployment:</w:t>
      </w:r>
    </w:p>
    <w:p>
      <w:pPr>
        <w:pStyle w:val="8"/>
        <w:keepNext w:val="0"/>
        <w:keepLines w:val="0"/>
        <w:widowControl/>
        <w:numPr>
          <w:numId w:val="0"/>
        </w:numPr>
        <w:suppressLineNumbers w:val="0"/>
        <w:shd w:val="clear" w:fill="FFFFFF"/>
        <w:spacing w:before="0" w:beforeAutospacing="0" w:after="160" w:afterAutospacing="0"/>
        <w:ind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 successfully orchestrated the deployment of the machine learning model through the seamless integration of CI/CD pipelines with Flask, a micro web framework. This deployment endeavor was carried out with precision by harnessing the power of GitHub Actions in conjunction with Azure services, effectively transitioning the model into a production server environment.</w:t>
      </w:r>
    </w:p>
    <w:p>
      <w:pPr>
        <w:pStyle w:val="8"/>
        <w:keepNext w:val="0"/>
        <w:keepLines w:val="0"/>
        <w:widowControl/>
        <w:numPr>
          <w:numId w:val="0"/>
        </w:numPr>
        <w:suppressLineNumbers w:val="0"/>
        <w:shd w:val="clear" w:fill="FFFFFF"/>
        <w:spacing w:before="0" w:beforeAutospacing="0" w:after="160" w:afterAutospacing="0"/>
        <w:ind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 key aspect of this deployment was the meticulous implementation of machine learning pipelines. By ensuring the pipelines were flawlessly orchestrated, I facilitated the smooth flow of data and tasks, optimizing the model's performance within the production setup. Moreover, I adeptly addressed potential pitfalls by incorporating comprehensive exception handling strategies, bolstering the system's resilience in the face of unforeseen challenges.</w:t>
      </w:r>
    </w:p>
    <w:p>
      <w:pPr>
        <w:pStyle w:val="8"/>
        <w:keepNext w:val="0"/>
        <w:keepLines w:val="0"/>
        <w:widowControl/>
        <w:numPr>
          <w:numId w:val="0"/>
        </w:numPr>
        <w:suppressLineNumbers w:val="0"/>
        <w:shd w:val="clear" w:fill="FFFFFF"/>
        <w:spacing w:before="0" w:beforeAutospacing="0" w:after="160" w:afterAutospacing="0"/>
        <w:ind w:right="0" w:rightChars="0"/>
        <w:jc w:val="both"/>
        <w:rPr>
          <w:rFonts w:hint="default" w:ascii="Times New Roman" w:hAnsi="Times New Roman" w:eastAsia="SimSun" w:cs="Times New Roman"/>
          <w:b/>
          <w:bCs/>
          <w:sz w:val="24"/>
          <w:szCs w:val="24"/>
        </w:rPr>
      </w:pPr>
      <w:r>
        <w:rPr>
          <w:rFonts w:hint="default" w:ascii="Times New Roman" w:hAnsi="Times New Roman" w:eastAsia="SimSun"/>
          <w:b w:val="0"/>
          <w:bCs w:val="0"/>
          <w:sz w:val="24"/>
          <w:szCs w:val="24"/>
          <w:lang w:val="en-US"/>
        </w:rPr>
        <w:t>This holistic deployment approach stands as a testament to my proficiency in not only the technical facets of deployment, but also in the strategic orchestration of a complex process to ensure a reliable and efficient production deployment of the machine learning model.</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rPr>
        <w:t xml:space="preserve">Conclusion: </w:t>
      </w:r>
    </w:p>
    <w:p>
      <w:pPr>
        <w:pStyle w:val="8"/>
        <w:keepNext w:val="0"/>
        <w:keepLines w:val="0"/>
        <w:widowControl/>
        <w:numPr>
          <w:numId w:val="0"/>
        </w:numPr>
        <w:suppressLineNumbers w:val="0"/>
        <w:shd w:val="clear" w:fill="FFFFFF"/>
        <w:spacing w:before="0" w:beforeAutospacing="0" w:after="160" w:afterAutospacing="0"/>
        <w:ind w:leftChars="0" w:right="0" w:rightChars="0"/>
        <w:jc w:val="both"/>
        <w:rPr>
          <w:rFonts w:hint="default" w:ascii="Times New Roman" w:hAnsi="Times New Roman" w:eastAsia="SimSun" w:cs="Times New Roman"/>
          <w:sz w:val="24"/>
          <w:szCs w:val="24"/>
          <w:lang w:val="en-US"/>
        </w:rPr>
      </w:pPr>
      <w:r>
        <w:rPr>
          <w:rFonts w:hint="default" w:ascii="Times New Roman" w:hAnsi="Times New Roman" w:eastAsia="SimSun"/>
          <w:sz w:val="24"/>
          <w:szCs w:val="24"/>
        </w:rPr>
        <w:t>In summary, despite the diligent endeavors invested in data prep</w:t>
      </w:r>
      <w:bookmarkStart w:id="0" w:name="_GoBack"/>
      <w:bookmarkEnd w:id="0"/>
      <w:r>
        <w:rPr>
          <w:rFonts w:hint="default" w:ascii="Times New Roman" w:hAnsi="Times New Roman" w:eastAsia="SimSun"/>
          <w:sz w:val="24"/>
          <w:szCs w:val="24"/>
        </w:rPr>
        <w:t>rocessing, feature engineering, and meticulous model selection, it becomes evident that the intrinsic characteristics of the dataset impose constraints on our capacity to accurately forecast customer churn based solely on the available variables. The accuracy levels achieved by the models closely resemble those expected from random chance, hinting at the potential prominence of latent factors that are not accounted for within the provided dataset.</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This underscores the complex and multifaceted nature of customer churn prediction, suggesting that a broader scope of variables, beyond those at hand, might wield more substantial influence in anticipating churn dynamics.</w:t>
      </w:r>
    </w:p>
    <w:sectPr>
      <w:headerReference r:id="rId3" w:type="default"/>
      <w:footerReference r:id="rId4" w:type="default"/>
      <w:pgSz w:w="11906" w:h="16838"/>
      <w:pgMar w:top="1440" w:right="1800" w:bottom="1440" w:left="1800" w:header="850" w:footer="170" w:gutter="0"/>
      <w:paperSrc/>
      <w:pgBorders w:offsetFrom="page">
        <w:top w:val="single" w:color="auto" w:sz="8" w:space="24"/>
        <w:left w:val="single" w:color="auto" w:sz="8" w:space="24"/>
        <w:bottom w:val="single" w:color="auto" w:sz="8" w:space="24"/>
        <w:right w:val="single" w:color="auto" w:sz="8" w:space="2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5220" w:firstLineChars="2900"/>
      <w:jc w:val="center"/>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posOffset>2604770</wp:posOffset>
              </wp:positionH>
              <wp:positionV relativeFrom="paragraph">
                <wp:posOffset>86360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1pt;margin-top:6.8pt;height:144pt;width:144p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 xml:space="preserve"> </w:t>
    </w:r>
  </w:p>
  <w:p>
    <w:pPr>
      <w:pStyle w:val="5"/>
      <w:ind w:firstLine="5220" w:firstLineChars="2900"/>
      <w:jc w:val="center"/>
      <w:rPr>
        <w:rFonts w:hint="default"/>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D57C5"/>
    <w:rsid w:val="18A07B7D"/>
    <w:rsid w:val="4BED5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2023-08-25T04:58:00Z</dcterms:created>
  <dc:creator>HP</dc:creator>
  <cp:lastModifiedBy>HP</cp:lastModifiedBy>
  <dcterms:modified xsi:type="dcterms:W3CDTF">2023-08-25T05:56:25Z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F88E5BD7B8E84C49B48F957D449C6A66</vt:lpwstr>
  </property>
</Properties>
</file>