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Bottin Consult — Google Play Data Safety (Guidance)</w:t>
      </w:r>
    </w:p>
    <w:p>
      <w:pPr>
        <w:pStyle w:val="Author"/>
      </w:pPr>
      <w:r>
        <w:t xml:space="preserve">BOTTIN CREEK CONSULTING LTD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X99e00423e691ae2da2d3b38682581948fdf3507"/>
    <w:p>
      <w:pPr>
        <w:pStyle w:val="Heading1"/>
      </w:pPr>
      <w:r>
        <w:t xml:space="preserve">Bottin Consult – Google Play Data Safety Form (Guidance)</w:t>
      </w:r>
    </w:p>
    <w:p>
      <w:pPr>
        <w:pStyle w:val="FirstParagraph"/>
      </w:pPr>
      <w:r>
        <w:t xml:space="preserve">Use this as a reference when completing the Play Console</w:t>
      </w:r>
      <w:r>
        <w:t xml:space="preserve"> </w:t>
      </w:r>
      <w:r>
        <w:rPr>
          <w:b/>
          <w:bCs/>
        </w:rPr>
        <w:t xml:space="preserve">Data safety</w:t>
      </w:r>
      <w:r>
        <w:t xml:space="preserve"> </w:t>
      </w:r>
      <w:r>
        <w:t xml:space="preserve">section. Adjust answers if you change the app. This reflects the current design: minimal persistence, no developer-operated backend for user content, no third-party analytics SDKs in the default build.</w:t>
      </w:r>
    </w:p>
    <w:p>
      <w:r>
        <w:pict>
          <v:rect style="width:0;height:1.5pt" o:hralign="center" o:hrstd="t" o:hr="t"/>
        </w:pict>
      </w:r>
    </w:p>
    <w:bookmarkStart w:id="9" w:name="Xd98e73c1ad3d1e1dfc3a1f6d1de804e96cc7737"/>
    <w:p>
      <w:pPr>
        <w:pStyle w:val="Heading2"/>
      </w:pPr>
      <w:r>
        <w:t xml:space="preserve">1. Does your app collect or share any of the required user data types?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Yes, limited types may be</w:t>
      </w:r>
      <w:r>
        <w:t xml:space="preserve"> </w:t>
      </w:r>
      <w:r>
        <w:rPr>
          <w:b/>
          <w:bCs/>
        </w:rPr>
        <w:t xml:space="preserve">collected on the device</w:t>
      </w:r>
      <w:r>
        <w:t xml:space="preserve"> </w:t>
      </w:r>
      <w:r>
        <w:t xml:space="preserve">as described below. The app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transmit that content to BOTTIN CREEK CONSULTING LTD’s servers as part of normal app operation. Users may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a generated PDF themselves using the system share sheet; that is outside the app’s automatic data flow.</w:t>
      </w:r>
    </w:p>
    <w:p>
      <w:r>
        <w:pict>
          <v:rect style="width:0;height:1.5pt" o:hralign="center" o:hrstd="t" o:hr="t"/>
        </w:pict>
      </w:r>
    </w:p>
    <w:bookmarkEnd w:id="9"/>
    <w:bookmarkStart w:id="12" w:name="X39e6e4e57a95298d997a5a97d2b5e75f13ebc67"/>
    <w:p>
      <w:pPr>
        <w:pStyle w:val="Heading2"/>
      </w:pPr>
      <w:r>
        <w:t xml:space="preserve">2. Data types to declare (typical selections)</w:t>
      </w:r>
    </w:p>
    <w:bookmarkStart w:id="10" w:name="personal-info"/>
    <w:p>
      <w:pPr>
        <w:pStyle w:val="Heading3"/>
      </w:pPr>
      <w:r>
        <w:t xml:space="preserve">Personal info</w:t>
      </w:r>
    </w:p>
    <w:p>
      <w:pPr>
        <w:pStyle w:val="FirstParagraph"/>
      </w:pPr>
      <w:r>
        <w:t xml:space="preserve">Declare only if you treat optional profile fields as “collected” when the user enters them (they exist in memory for the session and may appear in a user-initiated PDF):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(if user provides it)</w:t>
            </w:r>
          </w:p>
        </w:tc>
        <w:tc>
          <w:tcPr/>
          <w:p>
            <w:pPr>
              <w:pStyle w:val="Compact"/>
            </w:pPr>
            <w:r>
              <w:t xml:space="preserve">Suggested handling in the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Collected,</w:t>
            </w:r>
            <w:r>
              <w:t xml:space="preserve"> </w:t>
            </w:r>
            <w:r>
              <w:rPr>
                <w:b/>
                <w:bCs/>
              </w:rPr>
              <w:t xml:space="preserve">On device</w:t>
            </w:r>
            <w:r>
              <w:t xml:space="preserve"> </w:t>
            </w:r>
            <w:r>
              <w:t xml:space="preserve">/ processed for</w:t>
            </w:r>
            <w:r>
              <w:t xml:space="preserve"> </w:t>
            </w:r>
            <w:r>
              <w:rPr>
                <w:b/>
                <w:bCs/>
              </w:rPr>
              <w:t xml:space="preserve">app functionality</w:t>
            </w:r>
            <w:r>
              <w:t xml:space="preserve"> </w:t>
            </w:r>
            <w:r>
              <w:t xml:space="preserve">(order summary PDF).</w:t>
            </w:r>
            <w:r>
              <w:t xml:space="preserve"> </w:t>
            </w:r>
            <w:r>
              <w:rPr>
                <w:b/>
                <w:bCs/>
              </w:rPr>
              <w:t xml:space="preserve">Not shared</w:t>
            </w:r>
            <w:r>
              <w:t xml:space="preserve"> </w:t>
            </w:r>
            <w:r>
              <w:t xml:space="preserve">with the developer automatically.</w:t>
            </w:r>
            <w:r>
              <w:t xml:space="preserve"> </w:t>
            </w:r>
            <w:r>
              <w:rPr>
                <w:b/>
                <w:bCs/>
              </w:rPr>
              <w:t xml:space="preserve">Optional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address</w:t>
            </w:r>
          </w:p>
        </w:tc>
        <w:tc>
          <w:tcPr/>
          <w:p>
            <w:pPr>
              <w:pStyle w:val="Compact"/>
            </w:pPr>
            <w:r>
              <w:t xml:space="preserve">Same as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</w:pPr>
            <w:r>
              <w:t xml:space="preserve">Same as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(e.g. organisation, notes)</w:t>
            </w:r>
          </w:p>
        </w:tc>
        <w:tc>
          <w:tcPr/>
          <w:p>
            <w:pPr>
              <w:pStyle w:val="Compact"/>
            </w:pPr>
            <w:r>
              <w:t xml:space="preserve">Same as name, optional.</w:t>
            </w:r>
          </w:p>
        </w:tc>
      </w:tr>
    </w:tbl>
    <w:p>
      <w:pPr>
        <w:pStyle w:val="BodyText"/>
      </w:pPr>
      <w:r>
        <w:t xml:space="preserve">If Google’s form offers</w:t>
      </w:r>
      <w:r>
        <w:t xml:space="preserve"> </w:t>
      </w:r>
      <w:r>
        <w:rPr>
          <w:b/>
          <w:bCs/>
        </w:rPr>
        <w:t xml:space="preserve">“Processed only on device”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ephemeral</w:t>
      </w:r>
      <w:r>
        <w:t xml:space="preserve"> </w:t>
      </w:r>
      <w:r>
        <w:t xml:space="preserve">options for data that never leaves the device except via the user’s own share action, use those where accurate.</w:t>
      </w:r>
    </w:p>
    <w:bookmarkEnd w:id="10"/>
    <w:bookmarkStart w:id="11" w:name="app-activity"/>
    <w:p>
      <w:pPr>
        <w:pStyle w:val="Heading3"/>
      </w:pPr>
      <w:r>
        <w:t xml:space="preserve">App activity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Suggested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completion flag</w:t>
            </w:r>
          </w:p>
        </w:tc>
        <w:tc>
          <w:tcPr/>
          <w:p>
            <w:pPr>
              <w:pStyle w:val="Compact"/>
            </w:pPr>
            <w:r>
              <w:t xml:space="preserve">A small value may be</w:t>
            </w:r>
            <w:r>
              <w:t xml:space="preserve"> </w:t>
            </w:r>
            <w:r>
              <w:rPr>
                <w:b/>
                <w:bCs/>
              </w:rPr>
              <w:t xml:space="preserve">stored on device</w:t>
            </w:r>
            <w:r>
              <w:t xml:space="preserve"> </w:t>
            </w:r>
            <w:r>
              <w:t xml:space="preserve">(e.g. so the intro is not shown again).</w:t>
            </w:r>
            <w:r>
              <w:t xml:space="preserve"> </w:t>
            </w:r>
            <w:r>
              <w:rPr>
                <w:b/>
                <w:bCs/>
              </w:rPr>
              <w:t xml:space="preserve">App functionality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Not shared</w:t>
            </w:r>
            <w:r>
              <w:t xml:space="preserve"> </w:t>
            </w:r>
            <w:r>
              <w:t xml:space="preserve">with the developer automatically.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X7ef733e6ef673d826d251d594dcb68aba07b593"/>
    <w:p>
      <w:pPr>
        <w:pStyle w:val="Heading2"/>
      </w:pPr>
      <w:r>
        <w:t xml:space="preserve">3. Data you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declare as collected by the app (for this project)</w:t>
      </w:r>
    </w:p>
    <w:p>
      <w:pPr>
        <w:pStyle w:val="FirstParagraph"/>
      </w:pPr>
      <w:r>
        <w:t xml:space="preserve">Unless you add them later:</w:t>
      </w:r>
    </w:p>
    <w:p>
      <w:pPr>
        <w:pStyle w:val="Compact"/>
        <w:numPr>
          <w:ilvl w:val="0"/>
          <w:numId w:val="1001"/>
        </w:numPr>
      </w:pPr>
      <w:r>
        <w:t xml:space="preserve">Precise or approximate</w:t>
      </w:r>
      <w:r>
        <w:t xml:space="preserve"> </w:t>
      </w:r>
      <w:r>
        <w:rPr>
          <w:b/>
          <w:bCs/>
        </w:rPr>
        <w:t xml:space="preserve">location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Photos or videos</w:t>
      </w:r>
      <w:r>
        <w:t xml:space="preserve"> </w:t>
      </w:r>
      <w:r>
        <w:t xml:space="preserve">(no gallery access in the declared configuration)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SMS / call logs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Files and docs</w:t>
      </w:r>
      <w:r>
        <w:t xml:space="preserve"> </w:t>
      </w:r>
      <w:r>
        <w:t xml:space="preserve">outside what the user explicitly exports via share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info</w:t>
      </w:r>
      <w:r>
        <w:t xml:space="preserve"> </w:t>
      </w:r>
      <w:r>
        <w:t xml:space="preserve">(no in-app payments in this description)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 / fitness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Messages</w:t>
      </w:r>
      <w:r>
        <w:t xml:space="preserve"> </w:t>
      </w:r>
      <w:r>
        <w:t xml:space="preserve">(no in-app messaging to the firm’s servers)</w:t>
      </w:r>
    </w:p>
    <w:p>
      <w:r>
        <w:pict>
          <v:rect style="width:0;height:1.5pt" o:hralign="center" o:hrstd="t" o:hr="t"/>
        </w:pict>
      </w:r>
    </w:p>
    <w:bookmarkEnd w:id="13"/>
    <w:bookmarkStart w:id="14" w:name="Xd485be6a7d3e6f50c6f78381864254d56e010ff"/>
    <w:p>
      <w:pPr>
        <w:pStyle w:val="Heading2"/>
      </w:pPr>
      <w:r>
        <w:t xml:space="preserve">4. Sharing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 data shared with third parties?</w:t>
      </w:r>
      <w:r>
        <w:t xml:space="preserve"> </w:t>
      </w:r>
      <w:r>
        <w:t xml:space="preserve">For the app’s own network calls to your servers: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(as currently described).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 services / OS:</w:t>
      </w:r>
      <w:r>
        <w:t xml:space="preserve"> </w:t>
      </w:r>
      <w:r>
        <w:t xml:space="preserve">Standard device and Google Play processing may still apply under Google’s policies; that is separate from your in-app declaration.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User-initiated share:</w:t>
      </w:r>
      <w:r>
        <w:t xml:space="preserve"> </w:t>
      </w:r>
      <w:r>
        <w:t xml:space="preserve">When the user shares a PDF to another app, that recipient is chosen by the user; declare according to Google’s guidance for user-directed disclosure.</w:t>
      </w:r>
    </w:p>
    <w:p>
      <w:r>
        <w:pict>
          <v:rect style="width:0;height:1.5pt" o:hralign="center" o:hrstd="t" o:hr="t"/>
        </w:pict>
      </w:r>
    </w:p>
    <w:bookmarkEnd w:id="14"/>
    <w:bookmarkStart w:id="15" w:name="Xdc862a877be74ae1e1b8081152445187d648b77"/>
    <w:p>
      <w:pPr>
        <w:pStyle w:val="Heading2"/>
      </w:pPr>
      <w:r>
        <w:t xml:space="preserve">5. Security practices (high level)</w:t>
      </w:r>
    </w:p>
    <w:p>
      <w:pPr>
        <w:pStyle w:val="Compact"/>
        <w:numPr>
          <w:ilvl w:val="0"/>
          <w:numId w:val="1003"/>
        </w:numPr>
      </w:pPr>
      <w:r>
        <w:t xml:space="preserve">Declare practices that match reality: e.g. if user data is not sent to your backend,</w:t>
      </w:r>
      <w:r>
        <w:t xml:space="preserve"> </w:t>
      </w:r>
      <w:r>
        <w:rPr>
          <w:b/>
          <w:bCs/>
        </w:rPr>
        <w:t xml:space="preserve">encryption in transit</w:t>
      </w:r>
      <w:r>
        <w:t xml:space="preserve"> </w:t>
      </w:r>
      <w:r>
        <w:t xml:space="preserve">for that path may be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; data at rest on device follows the OS sandbox.</w:t>
      </w:r>
    </w:p>
    <w:p>
      <w:pPr>
        <w:pStyle w:val="Compact"/>
        <w:numPr>
          <w:ilvl w:val="0"/>
          <w:numId w:val="1003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encryption or practices you do not implement.</w:t>
      </w:r>
    </w:p>
    <w:p>
      <w:r>
        <w:pict>
          <v:rect style="width:0;height:1.5pt" o:hralign="center" o:hrstd="t" o:hr="t"/>
        </w:pict>
      </w:r>
    </w:p>
    <w:bookmarkEnd w:id="15"/>
    <w:bookmarkStart w:id="16" w:name="X3fa6741b46213499fdfcc4249c587827af55f38"/>
    <w:p>
      <w:pPr>
        <w:pStyle w:val="Heading2"/>
      </w:pPr>
      <w:r>
        <w:t xml:space="preserve">6. Data deletion</w:t>
      </w:r>
    </w:p>
    <w:p>
      <w:pPr>
        <w:pStyle w:val="Compact"/>
        <w:numPr>
          <w:ilvl w:val="0"/>
          <w:numId w:val="1004"/>
        </w:numPr>
      </w:pPr>
      <w:r>
        <w:t xml:space="preserve">Explain that users can</w:t>
      </w:r>
      <w:r>
        <w:t xml:space="preserve"> </w:t>
      </w:r>
      <w:r>
        <w:rPr>
          <w:b/>
          <w:bCs/>
        </w:rPr>
        <w:t xml:space="preserve">clear app data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uninstall</w:t>
      </w:r>
      <w:r>
        <w:t xml:space="preserve"> </w:t>
      </w:r>
      <w:r>
        <w:t xml:space="preserve">to remove locally stored items (including the onboarding flag).</w:t>
      </w:r>
    </w:p>
    <w:p>
      <w:pPr>
        <w:pStyle w:val="Compact"/>
        <w:numPr>
          <w:ilvl w:val="0"/>
          <w:numId w:val="1004"/>
        </w:numPr>
      </w:pPr>
      <w:r>
        <w:t xml:space="preserve">Session-only fields clear when the</w:t>
      </w:r>
      <w:r>
        <w:t xml:space="preserve"> </w:t>
      </w:r>
      <w:r>
        <w:rPr>
          <w:b/>
          <w:bCs/>
        </w:rPr>
        <w:t xml:space="preserve">app process</w:t>
      </w:r>
      <w:r>
        <w:t xml:space="preserve"> </w:t>
      </w:r>
      <w:r>
        <w:t xml:space="preserve">ends.</w:t>
      </w:r>
    </w:p>
    <w:p>
      <w:r>
        <w:pict>
          <v:rect style="width:0;height:1.5pt" o:hralign="center" o:hrstd="t" o:hr="t"/>
        </w:pict>
      </w:r>
    </w:p>
    <w:bookmarkEnd w:id="16"/>
    <w:bookmarkStart w:id="17" w:name="X8451c431aee6f4316b22c2b80aa9976e2f8e499"/>
    <w:p>
      <w:pPr>
        <w:pStyle w:val="Heading2"/>
      </w:pPr>
      <w:r>
        <w:t xml:space="preserve">7. Children</w:t>
      </w:r>
    </w:p>
    <w:p>
      <w:pPr>
        <w:pStyle w:val="Compact"/>
        <w:numPr>
          <w:ilvl w:val="0"/>
          <w:numId w:val="1005"/>
        </w:numPr>
      </w:pPr>
      <w:r>
        <w:t xml:space="preserve">The experience is intended for</w:t>
      </w:r>
      <w:r>
        <w:t xml:space="preserve"> </w:t>
      </w:r>
      <w:r>
        <w:rPr>
          <w:b/>
          <w:bCs/>
        </w:rPr>
        <w:t xml:space="preserve">adults</w:t>
      </w:r>
      <w:r>
        <w:t xml:space="preserve">. State that you do not knowingly collect children’s data for targeted purposes, consistent with your policy.</w:t>
      </w:r>
    </w:p>
    <w:p>
      <w:r>
        <w:pict>
          <v:rect style="width:0;height:1.5pt" o:hralign="center" o:hrstd="t" o:hr="t"/>
        </w:pict>
      </w:r>
    </w:p>
    <w:bookmarkEnd w:id="17"/>
    <w:bookmarkStart w:id="18" w:name="X5620deecad3c745a7320ea349f79b5a1f8196f3"/>
    <w:p>
      <w:pPr>
        <w:pStyle w:val="Heading2"/>
      </w:pPr>
      <w:r>
        <w:t xml:space="preserve">8. Optional: Account-based features</w:t>
      </w:r>
    </w:p>
    <w:p>
      <w:pPr>
        <w:pStyle w:val="Compact"/>
        <w:numPr>
          <w:ilvl w:val="0"/>
          <w:numId w:val="1006"/>
        </w:numPr>
      </w:pPr>
      <w:r>
        <w:t xml:space="preserve">If the app has</w:t>
      </w:r>
      <w:r>
        <w:t xml:space="preserve"> </w:t>
      </w:r>
      <w:r>
        <w:rPr>
          <w:b/>
          <w:bCs/>
        </w:rPr>
        <w:t xml:space="preserve">no accounts</w:t>
      </w:r>
      <w:r>
        <w:t xml:space="preserve"> </w:t>
      </w:r>
      <w:r>
        <w:t xml:space="preserve">and no login to your servers, state that</w:t>
      </w:r>
      <w:r>
        <w:t xml:space="preserve"> </w:t>
      </w:r>
      <w:r>
        <w:rPr>
          <w:b/>
          <w:bCs/>
        </w:rPr>
        <w:t xml:space="preserve">no account is required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guidance only and is not legal advice. Review Google’s current Data safety definitions and your final implementation before publishing.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hAnsi="Calibri"/>
      <w:b w:val="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b w:val="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360" w:line="276" w:lineRule="auto"/>
      <w:outlineLvl w:val="0"/>
    </w:pPr>
    <w:rPr>
      <w:rFonts w:ascii="Calibri" w:asciiTheme="majorHAnsi" w:cstheme="majorBidi" w:eastAsiaTheme="majorEastAsia" w:hAnsi="Calibri" w:hAnsiTheme="majorHAnsi"/>
      <w:b/>
      <w:color w:val="0A16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160" w:line="276" w:lineRule="auto"/>
      <w:outlineLvl w:val="1"/>
    </w:pPr>
    <w:rPr>
      <w:rFonts w:ascii="Calibri" w:asciiTheme="majorHAnsi" w:cstheme="majorBidi" w:eastAsiaTheme="majorEastAsia" w:hAnsi="Calibri" w:hAnsiTheme="majorHAnsi"/>
      <w:b/>
      <w:color w:val="0A1628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160" w:line="276" w:lineRule="auto"/>
      <w:outlineLvl w:val="2"/>
    </w:pPr>
    <w:rPr>
      <w:rFonts w:ascii="Calibri" w:cstheme="majorBidi" w:eastAsiaTheme="majorEastAsia" w:hAnsi="Calibri"/>
      <w:b/>
      <w:color w:val="9A7B3C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theme="majorBidi" w:eastAsiaTheme="majorEastAsia" w:hAnsi="Calibri" w:hAnsiTheme="majorHAnsi"/>
      <w:b/>
      <w:bCs w:val="0"/>
      <w:color w:val="0A1628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Bottin Consult — Google Play Data Safety (Guidance)</dc:title>
  <dc:creator>BOTTIN CREEK CONSULTING LTD</dc:creator>
  <dc:language>en-US</dc:language>
  <cp:keywords/>
  <dcterms:created xsi:type="dcterms:W3CDTF">2026-03-26T04:40:17Z</dcterms:created>
  <dcterms:modified xsi:type="dcterms:W3CDTF">2026-03-26T04:40:17Z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