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VibeGuard</w:t>
      </w:r>
    </w:p>
    <w:p>
      <w:pPr>
        <w:jc w:val="center"/>
      </w:pPr>
      <w:r>
        <w:rPr>
          <w:i/>
          <w:sz w:val="20"/>
        </w:rPr>
        <w:t>An agent safety layer for AI-generated code</w:t>
      </w:r>
    </w:p>
    <w:p>
      <w:pPr>
        <w:spacing w:before="100" w:after="40"/>
      </w:pPr>
      <w:r>
        <w:rPr>
          <w:b/>
          <w:sz w:val="24"/>
        </w:rPr>
        <w:t>1. Problem</w:t>
      </w:r>
    </w:p>
    <w:p>
      <w:pPr>
        <w:spacing w:after="60"/>
      </w:pPr>
      <w:r>
        <w:t>AI coding agents can modify repositories extremely quickly, but speed creates a safety problem: an agent may alter CI/CD, security-sensitive configuration, protected files, or other high-risk resources without understanding the consequences. Traditional checks often run after an action has already happened. VibeGuard acts before the irreversible action.</w:t>
      </w:r>
    </w:p>
    <w:p>
      <w:pPr>
        <w:spacing w:before="100" w:after="40"/>
      </w:pPr>
      <w:r>
        <w:rPr>
          <w:b/>
          <w:sz w:val="24"/>
        </w:rPr>
        <w:t>2. What VibeGuard Does</w:t>
      </w:r>
    </w:p>
    <w:p>
      <w:pPr>
        <w:spacing w:after="60"/>
      </w:pPr>
      <w:r>
        <w:t>VibeGuard is a CLI-first AI safety agent. It sits between an AI coding agent and the repository, evaluates proposed actions against explicit policies, validates risky changes in a sandbox, and pauses for human approval before high-risk actions.</w:t>
      </w:r>
    </w:p>
    <w:p>
      <w:pPr>
        <w:spacing w:after="60"/>
      </w:pPr>
      <w:r>
        <w:t>Developer / AI Agent → TrueForge → Policy Evaluation → Sandbox / Validation → Human Approval → Execute or STOP</w:t>
      </w:r>
    </w:p>
    <w:p>
      <w:pPr>
        <w:spacing w:after="60"/>
      </w:pPr>
      <w:r>
        <w:t>The intended experience starts with:  npx vibeguard</w:t>
      </w:r>
    </w:p>
    <w:p>
      <w:pPr>
        <w:spacing w:before="100" w:after="40"/>
      </w:pPr>
      <w:r>
        <w:rPr>
          <w:b/>
          <w:sz w:val="24"/>
        </w:rPr>
        <w:t>3. TrueForge Harness</w:t>
      </w:r>
    </w:p>
    <w:p>
      <w:pPr>
        <w:spacing w:after="60"/>
      </w:pPr>
      <w:r>
        <w:t>VibeGuard uses TrueForge as the agent execution and control layer rather than implementing its own runtime. TrueForge provides the harness capabilities needed for this workflow: agent execution, MCP tool access, sandboxed code execution, approval checkpoints, sessions, and controlled tool execution.</w:t>
      </w:r>
    </w:p>
    <w:p>
      <w:pPr>
        <w:spacing w:after="60"/>
      </w:pPr>
      <w:r>
        <w:t>VibeGuard defines the safety policy and workflow; TrueForge controls how the agent reaches tools, runs code, and pauses before sensitive actions.</w:t>
      </w:r>
    </w:p>
    <w:p>
      <w:pPr>
        <w:spacing w:before="100" w:after="40"/>
      </w:pPr>
      <w:r>
        <w:rPr>
          <w:b/>
          <w:sz w:val="24"/>
        </w:rPr>
        <w:t>4. MCP / Tool Layer</w:t>
      </w:r>
    </w:p>
    <w:p>
      <w:pPr>
        <w:spacing w:after="60"/>
      </w:pPr>
      <w:r>
        <w:t>GitHub MCP — interact with a real repository: inspect files, commits and diffs, and perform approved repository actions.</w:t>
      </w:r>
    </w:p>
    <w:p>
      <w:pPr>
        <w:spacing w:after="60"/>
      </w:pPr>
      <w:r>
        <w:t>Repository / Policy tools — evaluate actions such as committing files, changing configuration, modifying CI/CD, adding dependencies, or touching security-sensitive files.</w:t>
      </w:r>
    </w:p>
    <w:p>
      <w:pPr>
        <w:spacing w:after="60"/>
      </w:pPr>
      <w:r>
        <w:t>Sandbox — execute generated code, run tests and validation, and reproduce or verify proposed changes in a controlled environment.</w:t>
      </w:r>
    </w:p>
    <w:p>
      <w:pPr>
        <w:spacing w:after="60"/>
      </w:pPr>
      <w:r>
        <w:t>Approval-gated actions — sensitive operations such as protected-file commits or other high-risk repository actions pause for a human decision before execution.</w:t>
      </w:r>
    </w:p>
    <w:p>
      <w:pPr>
        <w:spacing w:before="100" w:after="40"/>
      </w:pPr>
      <w:r>
        <w:rPr>
          <w:b/>
          <w:sz w:val="24"/>
        </w:rPr>
        <w:t>5. Policy Engine</w:t>
      </w:r>
    </w:p>
    <w:p>
      <w:pPr>
        <w:spacing w:after="60"/>
      </w:pPr>
      <w:r>
        <w:t>The core safety layer is deterministic and explainable. Instead of relying only on an LLM to decide whether an action 'looks safe,' VibeGuard evaluates the action against explicit rules.</w:t>
      </w:r>
    </w:p>
    <w:p>
      <w:pPr>
        <w:spacing w:after="60"/>
      </w:pPr>
      <w:r>
        <w:t>Example: COMMIT_FILES + src/api.py + tests/test_api.py → LOW RISK → ALLOW.  COMMIT_FILES + .github/workflows/ci.yml → HIGH RISK → REQUIRE_APPROVAL.</w:t>
      </w:r>
    </w:p>
    <w:p>
      <w:pPr>
        <w:spacing w:after="60"/>
      </w:pPr>
      <w:r>
        <w:t>Policies can cover protected files, secrets, permissions, deployment configuration, destructive commands, dependency changes, and other repository-specific boundaries.</w:t>
      </w:r>
    </w:p>
    <w:p>
      <w:pPr>
        <w:spacing w:before="100" w:after="40"/>
      </w:pPr>
      <w:r>
        <w:rPr>
          <w:b/>
          <w:sz w:val="24"/>
        </w:rPr>
        <w:t>6. Execution Flow</w:t>
      </w:r>
    </w:p>
    <w:p>
      <w:pPr>
        <w:spacing w:after="60"/>
      </w:pPr>
      <w:r>
        <w:t>1. Agent proposes an action.  2. VibeGuard evaluates the action.  3. Safe actions can proceed.  4. Risky actions are sent through validation/sandboxing.  5. TrueForge presents an approval checkpoint.  6. Human approves or rejects.  7. The action executes only when permitted.</w:t>
      </w:r>
    </w:p>
    <w:p>
      <w:pPr>
        <w:spacing w:after="60"/>
      </w:pPr>
      <w:r>
        <w:t>Example: an agent proposes changing .github/workflows/deploy.yml. VibeGuard identifies the workflow as high risk, validates the change, then stops at the approval checkpoint. Rejection blocks the action; approval allows the controlled execution.</w:t>
      </w:r>
    </w:p>
    <w:p>
      <w:pPr>
        <w:spacing w:before="100" w:after="40"/>
      </w:pPr>
      <w:r>
        <w:rPr>
          <w:b/>
          <w:sz w:val="24"/>
        </w:rPr>
        <w:t>7. Architecture</w:t>
      </w:r>
    </w:p>
    <w:p>
      <w:pPr>
        <w:spacing w:after="60"/>
      </w:pPr>
      <w:r>
        <w:t>AI / Developer → TrueForge Harness → Policy Engine + MCP Tools + Sandbox → Approval Gate → Reject / Execute</w:t>
      </w:r>
    </w:p>
    <w:p>
      <w:pPr>
        <w:spacing w:after="60"/>
      </w:pPr>
      <w:r>
        <w:t>The important product principle is that the agent does not simply receive a warning. VibeGuard can prevent the agent from crossing a defined safety boundary.</w:t>
      </w:r>
    </w:p>
    <w:p>
      <w:pPr>
        <w:spacing w:before="100" w:after="40"/>
      </w:pPr>
      <w:r>
        <w:rPr>
          <w:b/>
          <w:sz w:val="24"/>
        </w:rPr>
        <w:t>8. Vision</w:t>
      </w:r>
    </w:p>
    <w:p>
      <w:pPr>
        <w:spacing w:after="60"/>
      </w:pPr>
      <w:r>
        <w:t>AI should be able to move fast without being able to accidentally cross a safety boundary. As coding agents become more autonomous, the key question is not only whether an agent can write code, but whether it knows what it is allowed to do — and when it must stop.</w:t>
      </w:r>
    </w:p>
    <w:p>
      <w:pPr>
        <w:spacing w:after="60"/>
      </w:pPr>
      <w:r>
        <w:t>VibeGuard is that safety layer.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