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0AD2" w14:textId="3454EB88" w:rsidR="00B861DF" w:rsidRDefault="007713BF" w:rsidP="007713BF">
      <w:pPr>
        <w:pStyle w:val="Title"/>
        <w:jc w:val="center"/>
        <w:rPr>
          <w:b/>
          <w:bCs/>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99313108"/>
      <w:bookmarkEnd w:id="0"/>
      <w:proofErr w:type="spellStart"/>
      <w:r w:rsidRPr="007713BF">
        <w:rPr>
          <w:b/>
          <w:bCs/>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Maica</w:t>
      </w:r>
      <w:proofErr w:type="spellEnd"/>
      <w:r w:rsidRPr="007713BF">
        <w:rPr>
          <w:b/>
          <w:bCs/>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Branch</w:t>
      </w:r>
    </w:p>
    <w:p w14:paraId="38DCA0C4" w14:textId="07AACCD4" w:rsidR="007713BF" w:rsidRDefault="007713BF" w:rsidP="007713BF"/>
    <w:p w14:paraId="3E80A80C" w14:textId="68BBB5B0" w:rsidR="00C34D84" w:rsidRDefault="00C34D84" w:rsidP="007713BF"/>
    <w:p w14:paraId="04361F45" w14:textId="77777777" w:rsidR="00C34D84" w:rsidRDefault="00C34D84" w:rsidP="007713BF"/>
    <w:p w14:paraId="22D927D4" w14:textId="491F5F99" w:rsidR="007713BF" w:rsidRPr="009161F7" w:rsidRDefault="007713BF" w:rsidP="009161F7">
      <w:pPr>
        <w:pStyle w:val="Titl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61F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53A354E9" w14:textId="0D7FE734" w:rsidR="007713BF" w:rsidRDefault="007713BF" w:rsidP="007713BF">
      <w:pPr>
        <w:pStyle w:val="ListParagraph"/>
        <w:numPr>
          <w:ilvl w:val="0"/>
          <w:numId w:val="1"/>
        </w:numPr>
        <w:rPr>
          <w:sz w:val="24"/>
          <w:szCs w:val="24"/>
        </w:rPr>
      </w:pPr>
      <w:r>
        <w:rPr>
          <w:sz w:val="24"/>
          <w:szCs w:val="24"/>
        </w:rPr>
        <w:t>Recession period comparison</w:t>
      </w:r>
    </w:p>
    <w:p w14:paraId="6884BF8B" w14:textId="37862769" w:rsidR="007713BF" w:rsidRDefault="007713BF" w:rsidP="007713BF">
      <w:pPr>
        <w:pStyle w:val="ListParagraph"/>
        <w:numPr>
          <w:ilvl w:val="0"/>
          <w:numId w:val="1"/>
        </w:numPr>
        <w:rPr>
          <w:sz w:val="24"/>
          <w:szCs w:val="24"/>
        </w:rPr>
      </w:pPr>
      <w:r>
        <w:rPr>
          <w:sz w:val="24"/>
          <w:szCs w:val="24"/>
        </w:rPr>
        <w:t xml:space="preserve">How the economy reacted to the recession from 1980 to 2020 : </w:t>
      </w:r>
      <w:r w:rsidRPr="007713BF">
        <w:rPr>
          <w:sz w:val="24"/>
          <w:szCs w:val="24"/>
        </w:rPr>
        <w:t>The last 6 recessions</w:t>
      </w:r>
    </w:p>
    <w:p w14:paraId="185B0DC5" w14:textId="0EB88AC0" w:rsidR="007713BF" w:rsidRDefault="00712092" w:rsidP="007713BF">
      <w:pPr>
        <w:pStyle w:val="ListParagraph"/>
        <w:numPr>
          <w:ilvl w:val="0"/>
          <w:numId w:val="1"/>
        </w:numPr>
        <w:rPr>
          <w:sz w:val="24"/>
          <w:szCs w:val="24"/>
        </w:rPr>
      </w:pPr>
      <w:r>
        <w:rPr>
          <w:sz w:val="24"/>
          <w:szCs w:val="24"/>
        </w:rPr>
        <w:t>The relationship between the economy and share market</w:t>
      </w:r>
    </w:p>
    <w:p w14:paraId="125C4FF5" w14:textId="3BE62625" w:rsidR="00712092" w:rsidRPr="00C34D84" w:rsidRDefault="00C34D84" w:rsidP="00C34D84">
      <w:pPr>
        <w:pStyle w:val="Title"/>
        <w:rPr>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D84">
        <w:rPr>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source: </w:t>
      </w:r>
      <w:r w:rsidR="00C834BC">
        <w:rPr>
          <w:color w:val="000000" w:themeColor="text1"/>
          <w:spacing w:val="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S&amp;P 500 companies</w:t>
      </w:r>
    </w:p>
    <w:p w14:paraId="554EDDB7" w14:textId="77777777" w:rsidR="00C34D84" w:rsidRPr="008B7B56" w:rsidRDefault="00C34D84" w:rsidP="00C34D84">
      <w:pPr>
        <w:pStyle w:val="NormalWeb"/>
        <w:shd w:val="clear" w:color="auto" w:fill="FFFFFF"/>
        <w:rPr>
          <w:rFonts w:ascii="Arial" w:hAnsi="Arial" w:cs="Arial"/>
          <w:color w:val="000000"/>
        </w:rPr>
      </w:pPr>
      <w:hyperlink r:id="rId5" w:history="1">
        <w:r w:rsidRPr="008B7B56">
          <w:rPr>
            <w:rStyle w:val="Hyperlink"/>
            <w:rFonts w:ascii="Arial" w:hAnsi="Arial" w:cs="Arial"/>
          </w:rPr>
          <w:t>https://www.economi</w:t>
        </w:r>
        <w:r w:rsidRPr="008B7B56">
          <w:rPr>
            <w:rStyle w:val="Hyperlink"/>
            <w:rFonts w:ascii="Arial" w:hAnsi="Arial" w:cs="Arial"/>
          </w:rPr>
          <w:t>c</w:t>
        </w:r>
        <w:r w:rsidRPr="008B7B56">
          <w:rPr>
            <w:rStyle w:val="Hyperlink"/>
            <w:rFonts w:ascii="Arial" w:hAnsi="Arial" w:cs="Arial"/>
          </w:rPr>
          <w:t>sobservatory.com/does-the-stock-market-reflect-the-economy</w:t>
        </w:r>
      </w:hyperlink>
    </w:p>
    <w:p w14:paraId="4E94FDCF" w14:textId="1FD0C38E" w:rsidR="00C34D84" w:rsidRPr="008B7B56" w:rsidRDefault="00C34D84" w:rsidP="00C34D84">
      <w:pPr>
        <w:rPr>
          <w:rFonts w:ascii="Arial" w:hAnsi="Arial" w:cs="Arial"/>
          <w:sz w:val="24"/>
          <w:szCs w:val="24"/>
        </w:rPr>
      </w:pPr>
      <w:hyperlink r:id="rId6" w:history="1">
        <w:r w:rsidRPr="008B7B56">
          <w:rPr>
            <w:rStyle w:val="Hyperlink"/>
            <w:rFonts w:ascii="Arial" w:hAnsi="Arial" w:cs="Arial"/>
            <w:sz w:val="24"/>
            <w:szCs w:val="24"/>
          </w:rPr>
          <w:t>https://www.rbcgam.com/en/ca/learn-plan/investment-basics/whats-the-relationship-between-the-stock-market-and-the-economy/detail</w:t>
        </w:r>
      </w:hyperlink>
    </w:p>
    <w:p w14:paraId="6F9C6223" w14:textId="2FD1D478" w:rsidR="00C34D84" w:rsidRPr="00C34D84" w:rsidRDefault="00C34D84" w:rsidP="00712092">
      <w:pPr>
        <w:rPr>
          <w:rFonts w:ascii="Arial" w:hAnsi="Arial" w:cs="Arial"/>
          <w:sz w:val="24"/>
          <w:szCs w:val="24"/>
        </w:rPr>
      </w:pPr>
      <w:hyperlink r:id="rId7" w:history="1">
        <w:r w:rsidRPr="008B7B56">
          <w:rPr>
            <w:rStyle w:val="Hyperlink"/>
            <w:rFonts w:ascii="Arial" w:hAnsi="Arial" w:cs="Arial"/>
            <w:sz w:val="24"/>
            <w:szCs w:val="24"/>
          </w:rPr>
          <w:t>https://www.macrotrends.net/2526/sp-500-historical-annual-returns</w:t>
        </w:r>
      </w:hyperlink>
    </w:p>
    <w:p w14:paraId="621D5715" w14:textId="3A40728B" w:rsidR="00C34D84" w:rsidRDefault="00C34D84" w:rsidP="00712092">
      <w:pPr>
        <w:rPr>
          <w:sz w:val="24"/>
          <w:szCs w:val="24"/>
        </w:rPr>
      </w:pPr>
      <w:r w:rsidRPr="00C34D84">
        <w:rPr>
          <w:sz w:val="24"/>
          <w:szCs w:val="24"/>
        </w:rPr>
        <w:t>https://www.macrotrends.net/2526/sp-500-historical-annual-returns</w:t>
      </w:r>
    </w:p>
    <w:p w14:paraId="7050E29C" w14:textId="6A126BD0" w:rsidR="00C34D84" w:rsidRDefault="00C34D84" w:rsidP="00712092">
      <w:pPr>
        <w:rPr>
          <w:sz w:val="24"/>
          <w:szCs w:val="24"/>
        </w:rPr>
      </w:pPr>
    </w:p>
    <w:p w14:paraId="5FBEEF31" w14:textId="26EAEEC3" w:rsidR="00C34D84" w:rsidRDefault="00C34D84" w:rsidP="00712092">
      <w:pPr>
        <w:rPr>
          <w:sz w:val="24"/>
          <w:szCs w:val="24"/>
        </w:rPr>
      </w:pPr>
    </w:p>
    <w:p w14:paraId="1DD66FF4" w14:textId="4691B78F" w:rsidR="00C34D84" w:rsidRDefault="00C34D84" w:rsidP="00712092">
      <w:pPr>
        <w:rPr>
          <w:sz w:val="24"/>
          <w:szCs w:val="24"/>
        </w:rPr>
      </w:pPr>
    </w:p>
    <w:p w14:paraId="5F3BD392" w14:textId="15307417" w:rsidR="00C34D84" w:rsidRDefault="00C34D84" w:rsidP="00712092">
      <w:pPr>
        <w:rPr>
          <w:sz w:val="24"/>
          <w:szCs w:val="24"/>
        </w:rPr>
      </w:pPr>
    </w:p>
    <w:p w14:paraId="7EE246FB" w14:textId="49CA06F7" w:rsidR="00C34D84" w:rsidRDefault="00C34D84" w:rsidP="00712092">
      <w:pPr>
        <w:rPr>
          <w:sz w:val="24"/>
          <w:szCs w:val="24"/>
        </w:rPr>
      </w:pPr>
    </w:p>
    <w:p w14:paraId="667A0E44" w14:textId="73822D0D" w:rsidR="00C34D84" w:rsidRDefault="00C34D84" w:rsidP="00712092">
      <w:pPr>
        <w:rPr>
          <w:sz w:val="24"/>
          <w:szCs w:val="24"/>
        </w:rPr>
      </w:pPr>
    </w:p>
    <w:p w14:paraId="64075092" w14:textId="77777777" w:rsidR="00C34D84" w:rsidRDefault="00C34D84" w:rsidP="00712092">
      <w:pPr>
        <w:rPr>
          <w:sz w:val="24"/>
          <w:szCs w:val="24"/>
        </w:rPr>
      </w:pPr>
    </w:p>
    <w:p w14:paraId="13751BCF" w14:textId="2B5A56FC" w:rsidR="00C34D84" w:rsidRDefault="00C34D84" w:rsidP="00712092">
      <w:pPr>
        <w:rPr>
          <w:sz w:val="24"/>
          <w:szCs w:val="24"/>
        </w:rPr>
      </w:pPr>
    </w:p>
    <w:p w14:paraId="43C7CEDF" w14:textId="63582C3B" w:rsidR="00C34D84" w:rsidRDefault="00C34D84" w:rsidP="00712092">
      <w:pPr>
        <w:rPr>
          <w:sz w:val="24"/>
          <w:szCs w:val="24"/>
        </w:rPr>
      </w:pPr>
    </w:p>
    <w:p w14:paraId="48A5D0DD" w14:textId="1C4A8AAD" w:rsidR="00C34D84" w:rsidRDefault="00C34D84" w:rsidP="00712092">
      <w:pPr>
        <w:rPr>
          <w:sz w:val="24"/>
          <w:szCs w:val="24"/>
        </w:rPr>
      </w:pPr>
    </w:p>
    <w:p w14:paraId="72B6C0E6" w14:textId="68131E47" w:rsidR="00C34D84" w:rsidRDefault="00C34D84" w:rsidP="00712092">
      <w:pPr>
        <w:rPr>
          <w:sz w:val="24"/>
          <w:szCs w:val="24"/>
        </w:rPr>
      </w:pPr>
    </w:p>
    <w:p w14:paraId="407D8B32" w14:textId="2B51CB3E" w:rsidR="00C34D84" w:rsidRDefault="00C34D84" w:rsidP="00712092">
      <w:pPr>
        <w:rPr>
          <w:sz w:val="24"/>
          <w:szCs w:val="24"/>
        </w:rPr>
      </w:pPr>
    </w:p>
    <w:p w14:paraId="7BEEC756" w14:textId="126228D4" w:rsidR="00C34D84" w:rsidRDefault="00C34D84" w:rsidP="00712092">
      <w:pPr>
        <w:rPr>
          <w:sz w:val="24"/>
          <w:szCs w:val="24"/>
        </w:rPr>
      </w:pPr>
    </w:p>
    <w:p w14:paraId="5AC506C9" w14:textId="53A22895" w:rsidR="00C34D84" w:rsidRDefault="00C34D84" w:rsidP="00712092">
      <w:pPr>
        <w:rPr>
          <w:sz w:val="24"/>
          <w:szCs w:val="24"/>
        </w:rPr>
      </w:pPr>
    </w:p>
    <w:p w14:paraId="0EFBB49F" w14:textId="6E5F584A" w:rsidR="00C34D84" w:rsidRPr="00C34D84" w:rsidRDefault="00C34D84" w:rsidP="00C34D84">
      <w:pPr>
        <w:pStyle w:val="ListParagraph"/>
        <w:numPr>
          <w:ilvl w:val="0"/>
          <w:numId w:val="2"/>
        </w:numPr>
        <w:rPr>
          <w:sz w:val="24"/>
          <w:szCs w:val="24"/>
        </w:rPr>
      </w:pPr>
      <w:r>
        <w:rPr>
          <w:sz w:val="24"/>
          <w:szCs w:val="24"/>
        </w:rPr>
        <w:lastRenderedPageBreak/>
        <w:t>Recession period comparison</w:t>
      </w:r>
    </w:p>
    <w:p w14:paraId="7A2FBB46" w14:textId="4525C350" w:rsidR="00712092" w:rsidRDefault="00712092" w:rsidP="00712092">
      <w:pPr>
        <w:rPr>
          <w:sz w:val="24"/>
          <w:szCs w:val="24"/>
        </w:rPr>
      </w:pPr>
      <w:r w:rsidRPr="00712092">
        <w:drawing>
          <wp:inline distT="0" distB="0" distL="0" distR="0" wp14:anchorId="58219AC1" wp14:editId="167F621A">
            <wp:extent cx="5731510" cy="3830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830320"/>
                    </a:xfrm>
                    <a:prstGeom prst="rect">
                      <a:avLst/>
                    </a:prstGeom>
                    <a:noFill/>
                    <a:ln>
                      <a:noFill/>
                    </a:ln>
                  </pic:spPr>
                </pic:pic>
              </a:graphicData>
            </a:graphic>
          </wp:inline>
        </w:drawing>
      </w:r>
    </w:p>
    <w:p w14:paraId="54C2A236" w14:textId="49D5DCC4" w:rsidR="009161F7" w:rsidRDefault="009161F7" w:rsidP="00712092">
      <w:pPr>
        <w:rPr>
          <w:sz w:val="24"/>
          <w:szCs w:val="24"/>
        </w:rPr>
      </w:pPr>
    </w:p>
    <w:p w14:paraId="2C831B4E" w14:textId="78521CFF" w:rsidR="009161F7" w:rsidRDefault="00E7348B" w:rsidP="00712092">
      <w:pPr>
        <w:rPr>
          <w:sz w:val="24"/>
          <w:szCs w:val="24"/>
        </w:rPr>
      </w:pPr>
      <w:r w:rsidRPr="00E7348B">
        <w:rPr>
          <w:sz w:val="24"/>
          <w:szCs w:val="24"/>
        </w:rPr>
        <w:drawing>
          <wp:inline distT="0" distB="0" distL="0" distR="0" wp14:anchorId="012F65C4" wp14:editId="21FB2D49">
            <wp:extent cx="5731510" cy="4225290"/>
            <wp:effectExtent l="0" t="0" r="254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5731510" cy="4225290"/>
                    </a:xfrm>
                    <a:prstGeom prst="rect">
                      <a:avLst/>
                    </a:prstGeom>
                  </pic:spPr>
                </pic:pic>
              </a:graphicData>
            </a:graphic>
          </wp:inline>
        </w:drawing>
      </w:r>
    </w:p>
    <w:p w14:paraId="24A11E61" w14:textId="08203E81" w:rsidR="00712092" w:rsidRDefault="00C34D84" w:rsidP="00712092">
      <w:pPr>
        <w:rPr>
          <w:sz w:val="24"/>
          <w:szCs w:val="24"/>
        </w:rPr>
      </w:pPr>
      <w:r w:rsidRPr="00C34D84">
        <w:rPr>
          <w:sz w:val="24"/>
          <w:szCs w:val="24"/>
        </w:rPr>
        <w:lastRenderedPageBreak/>
        <w:t>The 1990s were the longest period of economic growth in American history up to that point. The collapse of the speculative dot-com bubble, a fall in business outlays and investments, and the September 11th attacks, brought the decade of growth to an end.</w:t>
      </w:r>
    </w:p>
    <w:p w14:paraId="580A9B3A" w14:textId="29F1DB09" w:rsidR="00EF7E06" w:rsidRDefault="00EF7E06" w:rsidP="00712092">
      <w:pPr>
        <w:rPr>
          <w:sz w:val="24"/>
          <w:szCs w:val="24"/>
        </w:rPr>
      </w:pPr>
    </w:p>
    <w:p w14:paraId="73208C08" w14:textId="20ECD36C" w:rsidR="00EF7E06" w:rsidRDefault="00EF7E06" w:rsidP="00EF7E06">
      <w:pPr>
        <w:pStyle w:val="ListParagraph"/>
        <w:numPr>
          <w:ilvl w:val="0"/>
          <w:numId w:val="2"/>
        </w:numPr>
        <w:rPr>
          <w:sz w:val="24"/>
          <w:szCs w:val="24"/>
        </w:rPr>
      </w:pPr>
      <w:r w:rsidRPr="00EF7E06">
        <w:rPr>
          <w:sz w:val="24"/>
          <w:szCs w:val="24"/>
        </w:rPr>
        <w:t xml:space="preserve">How the economy reacted to the recession from 1980 to 2020 </w:t>
      </w:r>
    </w:p>
    <w:p w14:paraId="387792ED" w14:textId="26D6B190" w:rsidR="00C834BC" w:rsidRDefault="00C834BC" w:rsidP="00C834BC">
      <w:pPr>
        <w:ind w:left="360"/>
        <w:rPr>
          <w:sz w:val="24"/>
          <w:szCs w:val="24"/>
        </w:rPr>
      </w:pPr>
      <w:r>
        <w:rPr>
          <w:sz w:val="24"/>
          <w:szCs w:val="24"/>
        </w:rPr>
        <w:t xml:space="preserve">GDP and unemployment declined. Covid 19 lasted only two months, but it hit the worst. </w:t>
      </w:r>
    </w:p>
    <w:p w14:paraId="1566B682" w14:textId="55CF98E6" w:rsidR="00C834BC" w:rsidRDefault="00C834BC" w:rsidP="00C834BC">
      <w:pPr>
        <w:ind w:left="360"/>
        <w:rPr>
          <w:sz w:val="24"/>
          <w:szCs w:val="24"/>
        </w:rPr>
      </w:pPr>
      <w:r>
        <w:rPr>
          <w:sz w:val="24"/>
          <w:szCs w:val="24"/>
        </w:rPr>
        <w:t>The rates of GDP and unemployment were the highest</w:t>
      </w:r>
    </w:p>
    <w:p w14:paraId="1EFFDDC6" w14:textId="126CF4FF" w:rsidR="00C834BC" w:rsidRPr="00C834BC" w:rsidRDefault="00C834BC" w:rsidP="00C834BC">
      <w:pPr>
        <w:rPr>
          <w:sz w:val="24"/>
          <w:szCs w:val="24"/>
        </w:rPr>
      </w:pPr>
      <w:r>
        <w:rPr>
          <w:sz w:val="24"/>
          <w:szCs w:val="24"/>
        </w:rPr>
        <w:tab/>
      </w:r>
    </w:p>
    <w:p w14:paraId="19B1CE90" w14:textId="01CD8481" w:rsidR="00EF7E06" w:rsidRPr="00EF7E06" w:rsidRDefault="00EF7E06" w:rsidP="00EF7E06">
      <w:pPr>
        <w:rPr>
          <w:sz w:val="24"/>
          <w:szCs w:val="24"/>
        </w:rPr>
      </w:pPr>
      <w:r w:rsidRPr="00EF7E06">
        <w:rPr>
          <w:sz w:val="24"/>
          <w:szCs w:val="24"/>
        </w:rPr>
        <w:drawing>
          <wp:inline distT="0" distB="0" distL="0" distR="0" wp14:anchorId="4460F406" wp14:editId="286851E1">
            <wp:extent cx="5731510" cy="3399790"/>
            <wp:effectExtent l="0" t="0" r="254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10"/>
                    <a:stretch>
                      <a:fillRect/>
                    </a:stretch>
                  </pic:blipFill>
                  <pic:spPr>
                    <a:xfrm>
                      <a:off x="0" y="0"/>
                      <a:ext cx="5731510" cy="3399790"/>
                    </a:xfrm>
                    <a:prstGeom prst="rect">
                      <a:avLst/>
                    </a:prstGeom>
                  </pic:spPr>
                </pic:pic>
              </a:graphicData>
            </a:graphic>
          </wp:inline>
        </w:drawing>
      </w:r>
    </w:p>
    <w:p w14:paraId="3E6CAF60" w14:textId="06210B03" w:rsidR="00EF7E06" w:rsidRDefault="00EF7E06" w:rsidP="00EF7E06">
      <w:pPr>
        <w:pStyle w:val="ListParagraph"/>
        <w:rPr>
          <w:sz w:val="24"/>
          <w:szCs w:val="24"/>
        </w:rPr>
      </w:pPr>
    </w:p>
    <w:p w14:paraId="3CB01C80" w14:textId="4B422CFF" w:rsidR="002D4C5A" w:rsidRDefault="002D4C5A" w:rsidP="00EF7E06">
      <w:pPr>
        <w:pStyle w:val="ListParagraph"/>
        <w:rPr>
          <w:sz w:val="24"/>
          <w:szCs w:val="24"/>
        </w:rPr>
      </w:pPr>
    </w:p>
    <w:p w14:paraId="44C50BF4" w14:textId="566856E5" w:rsidR="002D4C5A" w:rsidRDefault="002D4C5A" w:rsidP="00EF7E06">
      <w:pPr>
        <w:pStyle w:val="ListParagraph"/>
        <w:rPr>
          <w:sz w:val="24"/>
          <w:szCs w:val="24"/>
        </w:rPr>
      </w:pPr>
    </w:p>
    <w:p w14:paraId="7BDA856D" w14:textId="093D9891" w:rsidR="002D4C5A" w:rsidRDefault="002D4C5A" w:rsidP="00EF7E06">
      <w:pPr>
        <w:pStyle w:val="ListParagraph"/>
        <w:rPr>
          <w:sz w:val="24"/>
          <w:szCs w:val="24"/>
        </w:rPr>
      </w:pPr>
    </w:p>
    <w:p w14:paraId="1B12B0CB" w14:textId="3715257A" w:rsidR="002D4C5A" w:rsidRDefault="002D4C5A" w:rsidP="00EF7E06">
      <w:pPr>
        <w:pStyle w:val="ListParagraph"/>
        <w:rPr>
          <w:sz w:val="24"/>
          <w:szCs w:val="24"/>
        </w:rPr>
      </w:pPr>
    </w:p>
    <w:p w14:paraId="414B88F8" w14:textId="09D26F29" w:rsidR="002D4C5A" w:rsidRDefault="002D4C5A" w:rsidP="00EF7E06">
      <w:pPr>
        <w:pStyle w:val="ListParagraph"/>
        <w:rPr>
          <w:sz w:val="24"/>
          <w:szCs w:val="24"/>
        </w:rPr>
      </w:pPr>
    </w:p>
    <w:p w14:paraId="68FF1BEF" w14:textId="1DDF87D4" w:rsidR="002D4C5A" w:rsidRDefault="002D4C5A" w:rsidP="00EF7E06">
      <w:pPr>
        <w:pStyle w:val="ListParagraph"/>
        <w:rPr>
          <w:sz w:val="24"/>
          <w:szCs w:val="24"/>
        </w:rPr>
      </w:pPr>
    </w:p>
    <w:p w14:paraId="236A87FD" w14:textId="48EFC2AF" w:rsidR="002D4C5A" w:rsidRDefault="002D4C5A" w:rsidP="00EF7E06">
      <w:pPr>
        <w:pStyle w:val="ListParagraph"/>
        <w:rPr>
          <w:sz w:val="24"/>
          <w:szCs w:val="24"/>
        </w:rPr>
      </w:pPr>
    </w:p>
    <w:p w14:paraId="310CA23F" w14:textId="4CB9093A" w:rsidR="002D4C5A" w:rsidRDefault="002D4C5A" w:rsidP="00EF7E06">
      <w:pPr>
        <w:pStyle w:val="ListParagraph"/>
        <w:rPr>
          <w:sz w:val="24"/>
          <w:szCs w:val="24"/>
        </w:rPr>
      </w:pPr>
    </w:p>
    <w:p w14:paraId="71A3D4B4" w14:textId="3523E70A" w:rsidR="002D4C5A" w:rsidRDefault="002D4C5A" w:rsidP="00EF7E06">
      <w:pPr>
        <w:pStyle w:val="ListParagraph"/>
        <w:rPr>
          <w:sz w:val="24"/>
          <w:szCs w:val="24"/>
        </w:rPr>
      </w:pPr>
    </w:p>
    <w:p w14:paraId="3D6348F8" w14:textId="24F31FDF" w:rsidR="002D4C5A" w:rsidRDefault="002D4C5A" w:rsidP="00EF7E06">
      <w:pPr>
        <w:pStyle w:val="ListParagraph"/>
        <w:rPr>
          <w:sz w:val="24"/>
          <w:szCs w:val="24"/>
        </w:rPr>
      </w:pPr>
    </w:p>
    <w:p w14:paraId="1E1A7652" w14:textId="7839E620" w:rsidR="002D4C5A" w:rsidRDefault="002D4C5A" w:rsidP="00EF7E06">
      <w:pPr>
        <w:pStyle w:val="ListParagraph"/>
        <w:rPr>
          <w:sz w:val="24"/>
          <w:szCs w:val="24"/>
        </w:rPr>
      </w:pPr>
    </w:p>
    <w:p w14:paraId="603E5E9F" w14:textId="53C0E37C" w:rsidR="002D4C5A" w:rsidRDefault="002D4C5A" w:rsidP="00EF7E06">
      <w:pPr>
        <w:pStyle w:val="ListParagraph"/>
        <w:rPr>
          <w:sz w:val="24"/>
          <w:szCs w:val="24"/>
        </w:rPr>
      </w:pPr>
    </w:p>
    <w:p w14:paraId="29E3F134" w14:textId="28A9139C" w:rsidR="002D4C5A" w:rsidRDefault="002D4C5A" w:rsidP="00EF7E06">
      <w:pPr>
        <w:pStyle w:val="ListParagraph"/>
        <w:rPr>
          <w:sz w:val="24"/>
          <w:szCs w:val="24"/>
        </w:rPr>
      </w:pPr>
    </w:p>
    <w:p w14:paraId="1D579C1F" w14:textId="77777777" w:rsidR="00712092" w:rsidRPr="00712092" w:rsidRDefault="00712092" w:rsidP="00712092">
      <w:pPr>
        <w:rPr>
          <w:sz w:val="24"/>
          <w:szCs w:val="24"/>
        </w:rPr>
      </w:pPr>
    </w:p>
    <w:p w14:paraId="229C8DCA" w14:textId="07523216" w:rsidR="00C834BC" w:rsidRDefault="00C834BC" w:rsidP="00C834BC">
      <w:pPr>
        <w:pStyle w:val="ListParagraph"/>
        <w:numPr>
          <w:ilvl w:val="0"/>
          <w:numId w:val="2"/>
        </w:numPr>
        <w:rPr>
          <w:sz w:val="24"/>
          <w:szCs w:val="24"/>
        </w:rPr>
      </w:pPr>
      <w:r w:rsidRPr="00C834BC">
        <w:rPr>
          <w:sz w:val="24"/>
          <w:szCs w:val="24"/>
        </w:rPr>
        <w:lastRenderedPageBreak/>
        <w:t>The relationship between the economy and share market</w:t>
      </w:r>
    </w:p>
    <w:p w14:paraId="3B3F7F34" w14:textId="42096BCB" w:rsidR="009D778A" w:rsidRPr="009D778A" w:rsidRDefault="00C834BC" w:rsidP="009D778A">
      <w:pPr>
        <w:pStyle w:val="ListParagraph"/>
        <w:rPr>
          <w:sz w:val="24"/>
          <w:szCs w:val="24"/>
        </w:rPr>
      </w:pPr>
      <w:r>
        <w:rPr>
          <w:noProof/>
          <w:sz w:val="24"/>
          <w:szCs w:val="24"/>
        </w:rPr>
        <w:drawing>
          <wp:inline distT="0" distB="0" distL="0" distR="0" wp14:anchorId="10078E73" wp14:editId="2A14407E">
            <wp:extent cx="5731510" cy="3466465"/>
            <wp:effectExtent l="0" t="0" r="254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inline>
        </w:drawing>
      </w:r>
    </w:p>
    <w:p w14:paraId="25B883F9" w14:textId="67C9E47C" w:rsidR="009D778A" w:rsidRDefault="009D778A"/>
    <w:p w14:paraId="474F4CC7" w14:textId="2DB6DA5B" w:rsidR="009D778A" w:rsidRDefault="009D778A">
      <w:r>
        <w:t>The graph below shows it is a negative relationship between GDP declined and Time since last recession</w:t>
      </w:r>
    </w:p>
    <w:p w14:paraId="6F368CBF" w14:textId="6BA16F0A" w:rsidR="009D778A" w:rsidRDefault="009D778A">
      <w:r>
        <w:rPr>
          <w:noProof/>
        </w:rPr>
        <w:drawing>
          <wp:inline distT="0" distB="0" distL="0" distR="0" wp14:anchorId="2B2DD04A" wp14:editId="179C71E4">
            <wp:extent cx="5485714" cy="3657143"/>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006E65F1" w14:textId="77777777" w:rsidR="009D778A" w:rsidRDefault="009D778A"/>
    <w:p w14:paraId="1AFB3AD9" w14:textId="77777777" w:rsidR="009D778A" w:rsidRDefault="009D778A"/>
    <w:p w14:paraId="230A864B" w14:textId="77777777" w:rsidR="009D778A" w:rsidRDefault="009D778A"/>
    <w:p w14:paraId="408B1C6F" w14:textId="5EF32B94" w:rsidR="009D778A" w:rsidRDefault="009D778A"/>
    <w:p w14:paraId="6B18FAEE" w14:textId="77777777" w:rsidR="00343073" w:rsidRDefault="00C834BC">
      <w:pPr>
        <w:rPr>
          <w:rFonts w:ascii="Arial" w:hAnsi="Arial" w:cs="Arial"/>
          <w:sz w:val="24"/>
          <w:szCs w:val="24"/>
        </w:rPr>
      </w:pPr>
      <w:r w:rsidRPr="008B7B56">
        <w:rPr>
          <w:rFonts w:ascii="Arial" w:hAnsi="Arial" w:cs="Arial"/>
          <w:sz w:val="24"/>
          <w:szCs w:val="24"/>
        </w:rPr>
        <w:t xml:space="preserve">If we further assume that: </w:t>
      </w:r>
    </w:p>
    <w:p w14:paraId="41C87CE2" w14:textId="77777777" w:rsidR="00343073" w:rsidRDefault="00C834BC">
      <w:pPr>
        <w:rPr>
          <w:rFonts w:ascii="Arial" w:hAnsi="Arial" w:cs="Arial"/>
          <w:sz w:val="24"/>
          <w:szCs w:val="24"/>
        </w:rPr>
      </w:pPr>
      <w:r w:rsidRPr="008B7B56">
        <w:rPr>
          <w:rFonts w:ascii="Arial" w:hAnsi="Arial" w:cs="Arial"/>
          <w:sz w:val="24"/>
          <w:szCs w:val="24"/>
        </w:rPr>
        <w:sym w:font="Symbol" w:char="F0A7"/>
      </w:r>
      <w:r w:rsidRPr="008B7B56">
        <w:rPr>
          <w:rFonts w:ascii="Arial" w:hAnsi="Arial" w:cs="Arial"/>
          <w:sz w:val="24"/>
          <w:szCs w:val="24"/>
        </w:rPr>
        <w:t xml:space="preserve"> the share of company profits in the total economy remains constant; </w:t>
      </w:r>
    </w:p>
    <w:p w14:paraId="16E17664" w14:textId="77777777" w:rsidR="00343073" w:rsidRDefault="00C834BC">
      <w:pPr>
        <w:rPr>
          <w:rFonts w:ascii="Arial" w:hAnsi="Arial" w:cs="Arial"/>
          <w:sz w:val="24"/>
          <w:szCs w:val="24"/>
        </w:rPr>
      </w:pPr>
      <w:r w:rsidRPr="008B7B56">
        <w:rPr>
          <w:rFonts w:ascii="Arial" w:hAnsi="Arial" w:cs="Arial"/>
          <w:sz w:val="24"/>
          <w:szCs w:val="24"/>
        </w:rPr>
        <w:sym w:font="Symbol" w:char="F0A7"/>
      </w:r>
      <w:r w:rsidRPr="008B7B56">
        <w:rPr>
          <w:rFonts w:ascii="Arial" w:hAnsi="Arial" w:cs="Arial"/>
          <w:sz w:val="24"/>
          <w:szCs w:val="24"/>
        </w:rPr>
        <w:t xml:space="preserve"> investors have a claim on a constant proportion of those profits; </w:t>
      </w:r>
    </w:p>
    <w:p w14:paraId="07BC2DF7" w14:textId="77777777" w:rsidR="00343073" w:rsidRDefault="00C834BC">
      <w:pPr>
        <w:rPr>
          <w:rFonts w:ascii="Arial" w:hAnsi="Arial" w:cs="Arial"/>
          <w:sz w:val="24"/>
          <w:szCs w:val="24"/>
        </w:rPr>
      </w:pPr>
      <w:r w:rsidRPr="008B7B56">
        <w:rPr>
          <w:rFonts w:ascii="Arial" w:hAnsi="Arial" w:cs="Arial"/>
          <w:sz w:val="24"/>
          <w:szCs w:val="24"/>
        </w:rPr>
        <w:sym w:font="Symbol" w:char="F0A7"/>
      </w:r>
      <w:r w:rsidRPr="008B7B56">
        <w:rPr>
          <w:rFonts w:ascii="Arial" w:hAnsi="Arial" w:cs="Arial"/>
          <w:sz w:val="24"/>
          <w:szCs w:val="24"/>
        </w:rPr>
        <w:t xml:space="preserve"> valuation ratios are constant;</w:t>
      </w:r>
    </w:p>
    <w:p w14:paraId="70E4ABCF" w14:textId="77777777" w:rsidR="00343073" w:rsidRDefault="00C834BC">
      <w:pPr>
        <w:rPr>
          <w:rFonts w:ascii="Arial" w:hAnsi="Arial" w:cs="Arial"/>
          <w:sz w:val="24"/>
          <w:szCs w:val="24"/>
        </w:rPr>
      </w:pPr>
      <w:r w:rsidRPr="008B7B56">
        <w:rPr>
          <w:rFonts w:ascii="Arial" w:hAnsi="Arial" w:cs="Arial"/>
          <w:sz w:val="24"/>
          <w:szCs w:val="24"/>
        </w:rPr>
        <w:t xml:space="preserve"> </w:t>
      </w:r>
      <w:r w:rsidRPr="008B7B56">
        <w:rPr>
          <w:rFonts w:ascii="Arial" w:hAnsi="Arial" w:cs="Arial"/>
          <w:sz w:val="24"/>
          <w:szCs w:val="24"/>
        </w:rPr>
        <w:sym w:font="Symbol" w:char="F0A7"/>
      </w:r>
      <w:r w:rsidRPr="008B7B56">
        <w:rPr>
          <w:rFonts w:ascii="Arial" w:hAnsi="Arial" w:cs="Arial"/>
          <w:sz w:val="24"/>
          <w:szCs w:val="24"/>
        </w:rPr>
        <w:t xml:space="preserve"> the country’s stock market only lists domestic companies; </w:t>
      </w:r>
    </w:p>
    <w:p w14:paraId="3F1AA852" w14:textId="593C1453" w:rsidR="00C834BC" w:rsidRDefault="00C834BC">
      <w:pPr>
        <w:rPr>
          <w:rFonts w:ascii="Arial" w:hAnsi="Arial" w:cs="Arial"/>
          <w:sz w:val="24"/>
          <w:szCs w:val="24"/>
        </w:rPr>
      </w:pPr>
      <w:r w:rsidRPr="008B7B56">
        <w:rPr>
          <w:rFonts w:ascii="Arial" w:hAnsi="Arial" w:cs="Arial"/>
          <w:sz w:val="24"/>
          <w:szCs w:val="24"/>
        </w:rPr>
        <w:sym w:font="Symbol" w:char="F0A7"/>
      </w:r>
      <w:r w:rsidRPr="008B7B56">
        <w:rPr>
          <w:rFonts w:ascii="Arial" w:hAnsi="Arial" w:cs="Arial"/>
          <w:sz w:val="24"/>
          <w:szCs w:val="24"/>
        </w:rPr>
        <w:t xml:space="preserve"> the country’s economy is closed, then we would expect an exact match between real price increase and real GDP growth. This theory is simple and makes intuitive sense. But is it true in practice? Several studies (Dimson et al. [2002], Ritter [2005]) have examined whether countries with higher long-run real GDP growth also had higher long-run real stock market return. The surprising result was contrary to expectations -- the correlation between stock returns and economic growth across countries can be negative! Our own analysis confirms this empirical finding: Exhibit 1 plots stock returns</w:t>
      </w:r>
    </w:p>
    <w:p w14:paraId="749D75C0" w14:textId="5CCF9175" w:rsidR="00C834BC" w:rsidRDefault="009D778A">
      <w:r>
        <w:rPr>
          <w:noProof/>
          <w:sz w:val="24"/>
          <w:szCs w:val="24"/>
        </w:rPr>
        <w:drawing>
          <wp:inline distT="0" distB="0" distL="0" distR="0" wp14:anchorId="55F1B32F" wp14:editId="3473E2C6">
            <wp:extent cx="5485714" cy="3657143"/>
            <wp:effectExtent l="0" t="0" r="0" b="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7CBE0DE0" w14:textId="77777777" w:rsidR="00343073" w:rsidRPr="008B7B56" w:rsidRDefault="00343073" w:rsidP="00343073">
      <w:pPr>
        <w:pStyle w:val="NormalWeb"/>
        <w:shd w:val="clear" w:color="auto" w:fill="FFFFFF"/>
        <w:rPr>
          <w:rFonts w:ascii="Arial" w:hAnsi="Arial" w:cs="Arial"/>
          <w:color w:val="000000"/>
        </w:rPr>
      </w:pPr>
      <w:r w:rsidRPr="008B7B56">
        <w:rPr>
          <w:rFonts w:ascii="Arial" w:hAnsi="Arial" w:cs="Arial"/>
          <w:color w:val="000000"/>
        </w:rPr>
        <w:t>Fluctuations in the prices of financial assets in the stock market can sometimes seem to be inconsistent with what is happening in the rest of the economy – what’s sometimes referred to as the ‘real economy’.</w:t>
      </w:r>
    </w:p>
    <w:p w14:paraId="22274050" w14:textId="77777777" w:rsidR="00343073" w:rsidRPr="008B7B56" w:rsidRDefault="00343073" w:rsidP="00343073">
      <w:pPr>
        <w:pStyle w:val="NormalWeb"/>
        <w:shd w:val="clear" w:color="auto" w:fill="FFFFFF"/>
        <w:spacing w:before="0" w:after="0"/>
        <w:rPr>
          <w:rFonts w:ascii="Arial" w:hAnsi="Arial" w:cs="Arial"/>
          <w:color w:val="000000"/>
        </w:rPr>
      </w:pPr>
      <w:r w:rsidRPr="008B7B56">
        <w:rPr>
          <w:rFonts w:ascii="Arial" w:hAnsi="Arial" w:cs="Arial"/>
          <w:color w:val="000000"/>
        </w:rPr>
        <w:t>For example, in 2020, US GDP fell by 3.5% – the largest contraction since the end of the Second World War (</w:t>
      </w:r>
      <w:hyperlink r:id="rId14" w:tgtFrame="_blank" w:history="1">
        <w:r w:rsidRPr="008B7B56">
          <w:rPr>
            <w:rStyle w:val="Hyperlink"/>
            <w:rFonts w:ascii="Arial" w:hAnsi="Arial" w:cs="Arial"/>
          </w:rPr>
          <w:t>Furman and Powell, 2021</w:t>
        </w:r>
      </w:hyperlink>
      <w:r w:rsidRPr="008B7B56">
        <w:rPr>
          <w:rFonts w:ascii="Arial" w:hAnsi="Arial" w:cs="Arial"/>
          <w:color w:val="000000"/>
        </w:rPr>
        <w:t xml:space="preserve">). But the S&amp;P 500 – a weighted index used to measure the US stock market – increased substantially during this </w:t>
      </w:r>
      <w:r w:rsidRPr="008B7B56">
        <w:rPr>
          <w:rFonts w:ascii="Arial" w:hAnsi="Arial" w:cs="Arial"/>
          <w:color w:val="000000"/>
        </w:rPr>
        <w:lastRenderedPageBreak/>
        <w:t>period, more than recovering any temporary losses and ending the year 15% higher than its pre-pandemic level.</w:t>
      </w:r>
    </w:p>
    <w:p w14:paraId="56DB134E" w14:textId="77777777" w:rsidR="00343073" w:rsidRPr="008B7B56" w:rsidRDefault="00343073" w:rsidP="00343073">
      <w:pPr>
        <w:pStyle w:val="NormalWeb"/>
        <w:shd w:val="clear" w:color="auto" w:fill="FFFFFF"/>
        <w:rPr>
          <w:rFonts w:ascii="Arial" w:hAnsi="Arial" w:cs="Arial"/>
          <w:color w:val="000000"/>
        </w:rPr>
      </w:pPr>
      <w:r w:rsidRPr="008B7B56">
        <w:rPr>
          <w:rFonts w:ascii="Arial" w:hAnsi="Arial" w:cs="Arial"/>
          <w:color w:val="000000"/>
        </w:rPr>
        <w:t>How do we explain this apparent disconnect?</w:t>
      </w:r>
    </w:p>
    <w:p w14:paraId="0BA854BA" w14:textId="77777777" w:rsidR="00343073" w:rsidRPr="008B7B56" w:rsidRDefault="00343073" w:rsidP="00343073">
      <w:pPr>
        <w:pStyle w:val="NormalWeb"/>
        <w:shd w:val="clear" w:color="auto" w:fill="FFFFFF"/>
        <w:rPr>
          <w:rFonts w:ascii="Arial" w:hAnsi="Arial" w:cs="Arial"/>
          <w:color w:val="000000"/>
        </w:rPr>
      </w:pPr>
      <w:r w:rsidRPr="008B7B56">
        <w:rPr>
          <w:rFonts w:ascii="Arial" w:hAnsi="Arial" w:cs="Arial"/>
          <w:color w:val="000000"/>
        </w:rPr>
        <w:t>The market value of a company should reflect how much cash investors believe the firm will make in the future. If changes in the broader economy are likely to affect company performance, then this should lead to changes in share prices. But it is important to emphasise that investors will consider not only what is happening now, but also what is likely to occur in the future.</w:t>
      </w:r>
    </w:p>
    <w:p w14:paraId="19C30267" w14:textId="6CBC0386" w:rsidR="00343073" w:rsidRPr="008B7B56" w:rsidRDefault="00343073" w:rsidP="00343073">
      <w:pPr>
        <w:pStyle w:val="NormalWeb"/>
        <w:shd w:val="clear" w:color="auto" w:fill="FFFFFF"/>
        <w:rPr>
          <w:rFonts w:ascii="Arial" w:hAnsi="Arial" w:cs="Arial"/>
          <w:color w:val="000000"/>
        </w:rPr>
      </w:pPr>
      <w:r w:rsidRPr="008B7B56">
        <w:rPr>
          <w:rFonts w:ascii="Arial" w:hAnsi="Arial" w:cs="Arial"/>
          <w:color w:val="000000"/>
        </w:rPr>
        <w:t>Research has shown that a considerable proportion of the variation in share prices can be explained by key economic variables such as industrial production, inflation and interest rates, as well as changes in the dividends that companies pay to shareholders (Cutler et al, 1988). The evidence suggests that expectations about future changes in the economy play an important role in current pricing, although there may be some feedback effects involved, as changes in the stock market may actually cause changes in the wider economy.</w:t>
      </w:r>
    </w:p>
    <w:p w14:paraId="5320E251" w14:textId="48D9F5EB" w:rsidR="00343073" w:rsidRPr="008B7B56" w:rsidRDefault="00343073" w:rsidP="00343073">
      <w:pPr>
        <w:pStyle w:val="NormalWeb"/>
        <w:shd w:val="clear" w:color="auto" w:fill="FFFFFF"/>
        <w:rPr>
          <w:rFonts w:ascii="Arial" w:hAnsi="Arial" w:cs="Arial"/>
          <w:color w:val="000000"/>
        </w:rPr>
      </w:pPr>
      <w:r w:rsidRPr="008B7B56">
        <w:rPr>
          <w:rFonts w:ascii="Arial" w:hAnsi="Arial" w:cs="Arial"/>
          <w:color w:val="000000"/>
        </w:rPr>
        <w:t>But it has been has argued that share prices fluctuate more than they should – they exhibit ‘excess volatility’ (Shiller, 1981). What this means is that asset prices fluctuate more than is justified by changes to the fundamental characteristics of the underlying companies, which suggests that share prices may not always predict accurately what will happen in the future.</w:t>
      </w:r>
    </w:p>
    <w:p w14:paraId="2F972D12" w14:textId="77777777" w:rsidR="00343073" w:rsidRPr="008B7B56" w:rsidRDefault="00343073" w:rsidP="00343073">
      <w:pPr>
        <w:pStyle w:val="NormalWeb"/>
        <w:shd w:val="clear" w:color="auto" w:fill="FFFFFF"/>
        <w:rPr>
          <w:rFonts w:ascii="Arial" w:hAnsi="Arial" w:cs="Arial"/>
          <w:color w:val="000000"/>
        </w:rPr>
      </w:pPr>
      <w:r w:rsidRPr="008B7B56">
        <w:rPr>
          <w:rFonts w:ascii="Arial" w:hAnsi="Arial" w:cs="Arial"/>
          <w:color w:val="000000"/>
        </w:rPr>
        <w:t>Prices are also affected by changes in the interest rate that is used to ‘discount’ future cash flows (Cochrane, 2011). Again, this means that prices may not necessarily reflect only predictions about company growth.</w:t>
      </w:r>
    </w:p>
    <w:p w14:paraId="55A8D7BD" w14:textId="77777777" w:rsidR="00343073" w:rsidRPr="008B7B56" w:rsidRDefault="00343073" w:rsidP="00343073">
      <w:pPr>
        <w:rPr>
          <w:rFonts w:ascii="Arial" w:hAnsi="Arial" w:cs="Arial"/>
          <w:sz w:val="24"/>
          <w:szCs w:val="24"/>
        </w:rPr>
      </w:pPr>
    </w:p>
    <w:p w14:paraId="220C12F1" w14:textId="503D520D" w:rsidR="009D778A" w:rsidRDefault="009D778A"/>
    <w:p w14:paraId="5B819F41" w14:textId="292650BC" w:rsidR="009D778A" w:rsidRDefault="009D778A">
      <w:r w:rsidRPr="009D778A">
        <w:lastRenderedPageBreak/>
        <w:drawing>
          <wp:inline distT="0" distB="0" distL="0" distR="0" wp14:anchorId="02C560D1" wp14:editId="2A541524">
            <wp:extent cx="5731510" cy="3477260"/>
            <wp:effectExtent l="0" t="0" r="2540" b="889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a:stretch>
                      <a:fillRect/>
                    </a:stretch>
                  </pic:blipFill>
                  <pic:spPr>
                    <a:xfrm>
                      <a:off x="0" y="0"/>
                      <a:ext cx="5731510" cy="3477260"/>
                    </a:xfrm>
                    <a:prstGeom prst="rect">
                      <a:avLst/>
                    </a:prstGeom>
                  </pic:spPr>
                </pic:pic>
              </a:graphicData>
            </a:graphic>
          </wp:inline>
        </w:drawing>
      </w:r>
    </w:p>
    <w:p w14:paraId="3DF3FB63" w14:textId="53FFDC8E" w:rsidR="002D4C5A" w:rsidRDefault="002D4C5A"/>
    <w:p w14:paraId="06AA29E6" w14:textId="3CC5383F" w:rsidR="002D4C5A" w:rsidRPr="009161F7" w:rsidRDefault="002D4C5A" w:rsidP="002D4C5A">
      <w:pPr>
        <w:pStyle w:val="Titl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w:t>
      </w:r>
      <w:r w:rsidRPr="009161F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BD1A64" w14:textId="750B8D4B" w:rsidR="002D4C5A" w:rsidRDefault="002D4C5A"/>
    <w:p w14:paraId="5738703A" w14:textId="19C8D2E7" w:rsidR="002D4C5A" w:rsidRDefault="002D4C5A">
      <w:r>
        <w:t>It cannot predict the future share price because of the world v</w:t>
      </w:r>
      <w:r w:rsidRPr="002D4C5A">
        <w:t>olatility</w:t>
      </w:r>
      <w:r>
        <w:t xml:space="preserve"> and ongoing Ukraine war  </w:t>
      </w:r>
    </w:p>
    <w:sectPr w:rsidR="002D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428A3"/>
    <w:multiLevelType w:val="hybridMultilevel"/>
    <w:tmpl w:val="E288027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F830EBD"/>
    <w:multiLevelType w:val="hybridMultilevel"/>
    <w:tmpl w:val="B674EE5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BF"/>
    <w:rsid w:val="002D4C5A"/>
    <w:rsid w:val="00343073"/>
    <w:rsid w:val="00712092"/>
    <w:rsid w:val="007713BF"/>
    <w:rsid w:val="00901CDC"/>
    <w:rsid w:val="009161F7"/>
    <w:rsid w:val="009D778A"/>
    <w:rsid w:val="00B861DF"/>
    <w:rsid w:val="00C34D84"/>
    <w:rsid w:val="00C834BC"/>
    <w:rsid w:val="00E7348B"/>
    <w:rsid w:val="00EF7E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4FC0"/>
  <w15:chartTrackingRefBased/>
  <w15:docId w15:val="{572CE96B-6DDD-4094-83C7-4C471E6B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3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13BF"/>
    <w:pPr>
      <w:ind w:left="720"/>
      <w:contextualSpacing/>
    </w:pPr>
  </w:style>
  <w:style w:type="character" w:styleId="Hyperlink">
    <w:name w:val="Hyperlink"/>
    <w:basedOn w:val="DefaultParagraphFont"/>
    <w:uiPriority w:val="99"/>
    <w:unhideWhenUsed/>
    <w:rsid w:val="00C34D84"/>
    <w:rPr>
      <w:color w:val="0000FF"/>
      <w:u w:val="single"/>
    </w:rPr>
  </w:style>
  <w:style w:type="paragraph" w:styleId="NormalWeb">
    <w:name w:val="Normal (Web)"/>
    <w:basedOn w:val="Normal"/>
    <w:uiPriority w:val="99"/>
    <w:semiHidden/>
    <w:unhideWhenUsed/>
    <w:rsid w:val="00C34D8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C34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macrotrends.net/2526/sp-500-historical-annual-return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bcgam.com/en/ca/learn-plan/investment-basics/whats-the-relationship-between-the-stock-market-and-the-economy/detail" TargetMode="External"/><Relationship Id="rId11" Type="http://schemas.openxmlformats.org/officeDocument/2006/relationships/image" Target="media/image4.png"/><Relationship Id="rId5" Type="http://schemas.openxmlformats.org/officeDocument/2006/relationships/hyperlink" Target="https://www.economicsobservatory.com/does-the-stock-market-reflect-the-economy"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piie.com/blogs/realtime-economic-issues-watch/what-us-gdp-data-tell-us-abou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TRAN</dc:creator>
  <cp:keywords/>
  <dc:description/>
  <cp:lastModifiedBy>MAICA TRAN</cp:lastModifiedBy>
  <cp:revision>9</cp:revision>
  <dcterms:created xsi:type="dcterms:W3CDTF">2022-03-27T10:22:00Z</dcterms:created>
  <dcterms:modified xsi:type="dcterms:W3CDTF">2022-03-27T11:52:00Z</dcterms:modified>
</cp:coreProperties>
</file>