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86535" w14:textId="21C71E4F" w:rsidR="005A6716" w:rsidRDefault="005A6716">
      <w:pPr>
        <w:rPr>
          <w:color w:val="7030A0"/>
          <w:sz w:val="36"/>
          <w:szCs w:val="36"/>
        </w:rPr>
      </w:pPr>
      <w:r w:rsidRPr="001D4FAE">
        <w:rPr>
          <w:b/>
          <w:bCs/>
          <w:color w:val="7030A0"/>
          <w:sz w:val="36"/>
          <w:szCs w:val="36"/>
        </w:rPr>
        <w:t>The last 6 recessions:</w:t>
      </w:r>
      <w:r w:rsidRPr="001D4FAE">
        <w:rPr>
          <w:color w:val="7030A0"/>
          <w:sz w:val="36"/>
          <w:szCs w:val="36"/>
        </w:rPr>
        <w:t xml:space="preserve">    Key </w:t>
      </w:r>
      <w:r w:rsidR="001D4FAE">
        <w:rPr>
          <w:color w:val="7030A0"/>
          <w:sz w:val="36"/>
          <w:szCs w:val="36"/>
        </w:rPr>
        <w:t>facts</w:t>
      </w:r>
      <w:r w:rsidRPr="001D4FAE">
        <w:rPr>
          <w:color w:val="7030A0"/>
          <w:sz w:val="36"/>
          <w:szCs w:val="36"/>
        </w:rPr>
        <w:t>.</w:t>
      </w:r>
    </w:p>
    <w:p w14:paraId="6EE27318" w14:textId="2CF863AD" w:rsidR="001A11E5" w:rsidRPr="001A11E5" w:rsidRDefault="001A11E5">
      <w:r w:rsidRPr="001A11E5">
        <w:t xml:space="preserve">All the analysis </w:t>
      </w:r>
      <w:r w:rsidR="00346103">
        <w:t>of recent recessions that</w:t>
      </w:r>
      <w:r w:rsidRPr="001A11E5">
        <w:t xml:space="preserve"> takes place in this project is based on the following key facts.</w:t>
      </w:r>
    </w:p>
    <w:p w14:paraId="2F083DBB" w14:textId="680FED6C" w:rsidR="001A11E5" w:rsidRPr="001A11E5" w:rsidRDefault="001A11E5">
      <w:pPr>
        <w:rPr>
          <w:b/>
          <w:bCs/>
        </w:rPr>
      </w:pPr>
      <w:r w:rsidRPr="001A11E5">
        <w:rPr>
          <w:b/>
          <w:bCs/>
        </w:rPr>
        <w:t>Figure 1:</w:t>
      </w:r>
    </w:p>
    <w:tbl>
      <w:tblPr>
        <w:tblStyle w:val="TableGrid"/>
        <w:tblW w:w="5000" w:type="pct"/>
        <w:tblLook w:val="04A0" w:firstRow="1" w:lastRow="0" w:firstColumn="1" w:lastColumn="0" w:noHBand="0" w:noVBand="1"/>
      </w:tblPr>
      <w:tblGrid>
        <w:gridCol w:w="2408"/>
        <w:gridCol w:w="1133"/>
        <w:gridCol w:w="1133"/>
        <w:gridCol w:w="1136"/>
        <w:gridCol w:w="1560"/>
        <w:gridCol w:w="1704"/>
        <w:gridCol w:w="1382"/>
      </w:tblGrid>
      <w:tr w:rsidR="000756F1" w14:paraId="40A6718B" w14:textId="77777777" w:rsidTr="00346103">
        <w:trPr>
          <w:trHeight w:val="624"/>
        </w:trPr>
        <w:tc>
          <w:tcPr>
            <w:tcW w:w="1151" w:type="pct"/>
            <w:shd w:val="clear" w:color="auto" w:fill="DEEAF6" w:themeFill="accent5" w:themeFillTint="33"/>
            <w:vAlign w:val="center"/>
          </w:tcPr>
          <w:p w14:paraId="25F818CE" w14:textId="77777777" w:rsidR="006846B0" w:rsidRPr="00346103" w:rsidRDefault="006846B0" w:rsidP="00104D27">
            <w:pPr>
              <w:rPr>
                <w:b/>
                <w:bCs/>
                <w:color w:val="FFFFFF" w:themeColor="background1"/>
                <w:sz w:val="18"/>
                <w:szCs w:val="18"/>
              </w:rPr>
            </w:pPr>
            <w:r w:rsidRPr="00346103">
              <w:rPr>
                <w:b/>
                <w:bCs/>
                <w:sz w:val="18"/>
                <w:szCs w:val="18"/>
              </w:rPr>
              <w:t>Name</w:t>
            </w:r>
          </w:p>
        </w:tc>
        <w:tc>
          <w:tcPr>
            <w:tcW w:w="542" w:type="pct"/>
            <w:shd w:val="clear" w:color="auto" w:fill="4472C4" w:themeFill="accent1"/>
            <w:vAlign w:val="center"/>
          </w:tcPr>
          <w:p w14:paraId="39DC6EA7"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Start</w:t>
            </w:r>
          </w:p>
        </w:tc>
        <w:tc>
          <w:tcPr>
            <w:tcW w:w="542" w:type="pct"/>
            <w:shd w:val="clear" w:color="auto" w:fill="4472C4" w:themeFill="accent1"/>
            <w:vAlign w:val="center"/>
          </w:tcPr>
          <w:p w14:paraId="588DD203"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End</w:t>
            </w:r>
          </w:p>
        </w:tc>
        <w:tc>
          <w:tcPr>
            <w:tcW w:w="543" w:type="pct"/>
            <w:shd w:val="clear" w:color="auto" w:fill="4472C4" w:themeFill="accent1"/>
            <w:vAlign w:val="center"/>
          </w:tcPr>
          <w:p w14:paraId="49347F16"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Duration</w:t>
            </w:r>
          </w:p>
          <w:p w14:paraId="53BE92A8" w14:textId="25DBAAFF" w:rsidR="006846B0" w:rsidRPr="00346103" w:rsidRDefault="006846B0" w:rsidP="007D2C98">
            <w:pPr>
              <w:jc w:val="center"/>
              <w:rPr>
                <w:b/>
                <w:bCs/>
                <w:color w:val="FFFFFF" w:themeColor="background1"/>
                <w:sz w:val="18"/>
                <w:szCs w:val="18"/>
              </w:rPr>
            </w:pPr>
            <w:r w:rsidRPr="00346103">
              <w:rPr>
                <w:b/>
                <w:bCs/>
                <w:color w:val="FFC000" w:themeColor="accent4"/>
                <w:sz w:val="18"/>
                <w:szCs w:val="18"/>
              </w:rPr>
              <w:t>(Months)</w:t>
            </w:r>
          </w:p>
        </w:tc>
        <w:tc>
          <w:tcPr>
            <w:tcW w:w="746" w:type="pct"/>
            <w:shd w:val="clear" w:color="auto" w:fill="4472C4" w:themeFill="accent1"/>
            <w:vAlign w:val="center"/>
          </w:tcPr>
          <w:p w14:paraId="15EBBAE4" w14:textId="0F39DABA"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Last Recession</w:t>
            </w:r>
          </w:p>
          <w:p w14:paraId="510D2181" w14:textId="6A8D6843" w:rsidR="006846B0" w:rsidRPr="00346103" w:rsidRDefault="006846B0" w:rsidP="007D2C98">
            <w:pPr>
              <w:jc w:val="center"/>
              <w:rPr>
                <w:b/>
                <w:bCs/>
                <w:color w:val="FFFFFF" w:themeColor="background1"/>
                <w:sz w:val="18"/>
                <w:szCs w:val="18"/>
              </w:rPr>
            </w:pPr>
            <w:r w:rsidRPr="00346103">
              <w:rPr>
                <w:b/>
                <w:bCs/>
                <w:color w:val="FFC000" w:themeColor="accent4"/>
                <w:sz w:val="18"/>
                <w:szCs w:val="18"/>
              </w:rPr>
              <w:t>(Months)</w:t>
            </w:r>
          </w:p>
        </w:tc>
        <w:tc>
          <w:tcPr>
            <w:tcW w:w="815" w:type="pct"/>
            <w:shd w:val="clear" w:color="auto" w:fill="4472C4" w:themeFill="accent1"/>
            <w:vAlign w:val="center"/>
          </w:tcPr>
          <w:p w14:paraId="76D4B76C"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Unemployment</w:t>
            </w:r>
          </w:p>
          <w:p w14:paraId="7FCB2FF8" w14:textId="453678AA" w:rsidR="006846B0" w:rsidRPr="00346103" w:rsidRDefault="006846B0" w:rsidP="007D2C98">
            <w:pPr>
              <w:jc w:val="center"/>
              <w:rPr>
                <w:b/>
                <w:bCs/>
                <w:color w:val="FFFFFF" w:themeColor="background1"/>
                <w:sz w:val="18"/>
                <w:szCs w:val="18"/>
              </w:rPr>
            </w:pPr>
            <w:r w:rsidRPr="00346103">
              <w:rPr>
                <w:b/>
                <w:bCs/>
                <w:color w:val="FFC000" w:themeColor="accent4"/>
                <w:sz w:val="18"/>
                <w:szCs w:val="18"/>
              </w:rPr>
              <w:t>(Peak)</w:t>
            </w:r>
          </w:p>
        </w:tc>
        <w:tc>
          <w:tcPr>
            <w:tcW w:w="662" w:type="pct"/>
            <w:shd w:val="clear" w:color="auto" w:fill="4472C4" w:themeFill="accent1"/>
            <w:vAlign w:val="center"/>
          </w:tcPr>
          <w:p w14:paraId="3EEC1C2F"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GDP decline</w:t>
            </w:r>
          </w:p>
          <w:p w14:paraId="30FC42B1" w14:textId="52699291" w:rsidR="006846B0" w:rsidRPr="00346103" w:rsidRDefault="006846B0" w:rsidP="007D2C98">
            <w:pPr>
              <w:jc w:val="center"/>
              <w:rPr>
                <w:b/>
                <w:bCs/>
                <w:color w:val="FFFFFF" w:themeColor="background1"/>
                <w:sz w:val="18"/>
                <w:szCs w:val="18"/>
              </w:rPr>
            </w:pPr>
            <w:r w:rsidRPr="00346103">
              <w:rPr>
                <w:b/>
                <w:bCs/>
                <w:color w:val="FFC000" w:themeColor="accent4"/>
                <w:sz w:val="18"/>
                <w:szCs w:val="18"/>
              </w:rPr>
              <w:t>(Peak)</w:t>
            </w:r>
          </w:p>
        </w:tc>
      </w:tr>
      <w:tr w:rsidR="005A6716" w14:paraId="7D6A0E16" w14:textId="77777777" w:rsidTr="00346103">
        <w:trPr>
          <w:trHeight w:val="624"/>
        </w:trPr>
        <w:tc>
          <w:tcPr>
            <w:tcW w:w="1151" w:type="pct"/>
            <w:shd w:val="clear" w:color="auto" w:fill="E7E6E6" w:themeFill="background2"/>
            <w:vAlign w:val="center"/>
          </w:tcPr>
          <w:p w14:paraId="4C5EC693" w14:textId="118CFED1"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COVID 19</w:t>
            </w:r>
          </w:p>
        </w:tc>
        <w:tc>
          <w:tcPr>
            <w:tcW w:w="542" w:type="pct"/>
            <w:vAlign w:val="center"/>
          </w:tcPr>
          <w:p w14:paraId="6AF4D083" w14:textId="77777777" w:rsidR="006846B0" w:rsidRPr="00346103" w:rsidRDefault="006846B0" w:rsidP="007D2C98">
            <w:pPr>
              <w:jc w:val="center"/>
              <w:rPr>
                <w:sz w:val="18"/>
                <w:szCs w:val="18"/>
              </w:rPr>
            </w:pPr>
            <w:r w:rsidRPr="00346103">
              <w:rPr>
                <w:sz w:val="18"/>
                <w:szCs w:val="18"/>
              </w:rPr>
              <w:t>Feb 2020</w:t>
            </w:r>
          </w:p>
        </w:tc>
        <w:tc>
          <w:tcPr>
            <w:tcW w:w="542" w:type="pct"/>
            <w:vAlign w:val="center"/>
          </w:tcPr>
          <w:p w14:paraId="4CF02CFF" w14:textId="77777777" w:rsidR="006846B0" w:rsidRPr="00346103" w:rsidRDefault="006846B0" w:rsidP="007D2C98">
            <w:pPr>
              <w:jc w:val="center"/>
              <w:rPr>
                <w:sz w:val="18"/>
                <w:szCs w:val="18"/>
              </w:rPr>
            </w:pPr>
            <w:r w:rsidRPr="00346103">
              <w:rPr>
                <w:sz w:val="18"/>
                <w:szCs w:val="18"/>
              </w:rPr>
              <w:t>April 2020</w:t>
            </w:r>
          </w:p>
        </w:tc>
        <w:tc>
          <w:tcPr>
            <w:tcW w:w="543" w:type="pct"/>
            <w:vAlign w:val="center"/>
          </w:tcPr>
          <w:p w14:paraId="34FB12C5" w14:textId="691854C4" w:rsidR="006846B0" w:rsidRPr="00346103" w:rsidRDefault="006846B0" w:rsidP="007D2C98">
            <w:pPr>
              <w:jc w:val="center"/>
              <w:rPr>
                <w:sz w:val="18"/>
                <w:szCs w:val="18"/>
              </w:rPr>
            </w:pPr>
            <w:r w:rsidRPr="00346103">
              <w:rPr>
                <w:sz w:val="18"/>
                <w:szCs w:val="18"/>
              </w:rPr>
              <w:t>2</w:t>
            </w:r>
          </w:p>
        </w:tc>
        <w:tc>
          <w:tcPr>
            <w:tcW w:w="746" w:type="pct"/>
            <w:vAlign w:val="center"/>
          </w:tcPr>
          <w:p w14:paraId="1F0BEB22" w14:textId="6578CFEC" w:rsidR="006846B0" w:rsidRPr="00346103" w:rsidRDefault="006846B0" w:rsidP="007D2C98">
            <w:pPr>
              <w:jc w:val="center"/>
              <w:rPr>
                <w:sz w:val="18"/>
                <w:szCs w:val="18"/>
              </w:rPr>
            </w:pPr>
            <w:r w:rsidRPr="00346103">
              <w:rPr>
                <w:sz w:val="18"/>
                <w:szCs w:val="18"/>
              </w:rPr>
              <w:t>128</w:t>
            </w:r>
          </w:p>
        </w:tc>
        <w:tc>
          <w:tcPr>
            <w:tcW w:w="815" w:type="pct"/>
            <w:vAlign w:val="center"/>
          </w:tcPr>
          <w:p w14:paraId="2748297B" w14:textId="77777777" w:rsidR="006846B0" w:rsidRPr="00346103" w:rsidRDefault="006846B0" w:rsidP="007D2C98">
            <w:pPr>
              <w:jc w:val="center"/>
              <w:rPr>
                <w:sz w:val="18"/>
                <w:szCs w:val="18"/>
              </w:rPr>
            </w:pPr>
            <w:r w:rsidRPr="00346103">
              <w:rPr>
                <w:sz w:val="18"/>
                <w:szCs w:val="18"/>
              </w:rPr>
              <w:t>14.7%</w:t>
            </w:r>
          </w:p>
        </w:tc>
        <w:tc>
          <w:tcPr>
            <w:tcW w:w="662" w:type="pct"/>
            <w:vAlign w:val="center"/>
          </w:tcPr>
          <w:p w14:paraId="166C1B05" w14:textId="77777777" w:rsidR="006846B0" w:rsidRPr="00346103" w:rsidRDefault="006846B0" w:rsidP="007D2C98">
            <w:pPr>
              <w:jc w:val="center"/>
              <w:rPr>
                <w:sz w:val="18"/>
                <w:szCs w:val="18"/>
              </w:rPr>
            </w:pPr>
            <w:r w:rsidRPr="00346103">
              <w:rPr>
                <w:sz w:val="18"/>
                <w:szCs w:val="18"/>
              </w:rPr>
              <w:t>−19.2%</w:t>
            </w:r>
          </w:p>
        </w:tc>
      </w:tr>
      <w:tr w:rsidR="005A6716" w14:paraId="3E1A715A" w14:textId="77777777" w:rsidTr="00346103">
        <w:trPr>
          <w:trHeight w:val="624"/>
        </w:trPr>
        <w:tc>
          <w:tcPr>
            <w:tcW w:w="1151" w:type="pct"/>
            <w:shd w:val="clear" w:color="auto" w:fill="E7E6E6" w:themeFill="background2"/>
            <w:vAlign w:val="center"/>
          </w:tcPr>
          <w:p w14:paraId="68AB6D22" w14:textId="66BD91BD"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Global Financial Crisis</w:t>
            </w:r>
          </w:p>
        </w:tc>
        <w:tc>
          <w:tcPr>
            <w:tcW w:w="542" w:type="pct"/>
            <w:vAlign w:val="center"/>
          </w:tcPr>
          <w:p w14:paraId="13869708" w14:textId="77777777" w:rsidR="006846B0" w:rsidRPr="00346103" w:rsidRDefault="006846B0" w:rsidP="007D2C98">
            <w:pPr>
              <w:jc w:val="center"/>
              <w:rPr>
                <w:sz w:val="18"/>
                <w:szCs w:val="18"/>
              </w:rPr>
            </w:pPr>
            <w:r w:rsidRPr="00346103">
              <w:rPr>
                <w:sz w:val="18"/>
                <w:szCs w:val="18"/>
              </w:rPr>
              <w:t>Dec 2007</w:t>
            </w:r>
          </w:p>
        </w:tc>
        <w:tc>
          <w:tcPr>
            <w:tcW w:w="542" w:type="pct"/>
            <w:vAlign w:val="center"/>
          </w:tcPr>
          <w:p w14:paraId="2D5CD40A" w14:textId="77777777" w:rsidR="006846B0" w:rsidRPr="00346103" w:rsidRDefault="006846B0" w:rsidP="007D2C98">
            <w:pPr>
              <w:jc w:val="center"/>
              <w:rPr>
                <w:sz w:val="18"/>
                <w:szCs w:val="18"/>
              </w:rPr>
            </w:pPr>
            <w:r w:rsidRPr="00346103">
              <w:rPr>
                <w:sz w:val="18"/>
                <w:szCs w:val="18"/>
              </w:rPr>
              <w:t>June 2009</w:t>
            </w:r>
          </w:p>
        </w:tc>
        <w:tc>
          <w:tcPr>
            <w:tcW w:w="543" w:type="pct"/>
            <w:vAlign w:val="center"/>
          </w:tcPr>
          <w:p w14:paraId="5D3F5E12" w14:textId="66CD8013" w:rsidR="006846B0" w:rsidRPr="00346103" w:rsidRDefault="006846B0" w:rsidP="007D2C98">
            <w:pPr>
              <w:jc w:val="center"/>
              <w:rPr>
                <w:sz w:val="18"/>
                <w:szCs w:val="18"/>
              </w:rPr>
            </w:pPr>
            <w:r w:rsidRPr="00346103">
              <w:rPr>
                <w:sz w:val="18"/>
                <w:szCs w:val="18"/>
              </w:rPr>
              <w:t>18</w:t>
            </w:r>
          </w:p>
        </w:tc>
        <w:tc>
          <w:tcPr>
            <w:tcW w:w="746" w:type="pct"/>
            <w:vAlign w:val="center"/>
          </w:tcPr>
          <w:p w14:paraId="6308BB98" w14:textId="74B755F4" w:rsidR="006846B0" w:rsidRPr="00346103" w:rsidRDefault="006846B0" w:rsidP="007D2C98">
            <w:pPr>
              <w:jc w:val="center"/>
              <w:rPr>
                <w:sz w:val="18"/>
                <w:szCs w:val="18"/>
              </w:rPr>
            </w:pPr>
            <w:r w:rsidRPr="00346103">
              <w:rPr>
                <w:sz w:val="18"/>
                <w:szCs w:val="18"/>
              </w:rPr>
              <w:t>73</w:t>
            </w:r>
          </w:p>
        </w:tc>
        <w:tc>
          <w:tcPr>
            <w:tcW w:w="815" w:type="pct"/>
            <w:vAlign w:val="center"/>
          </w:tcPr>
          <w:p w14:paraId="61119500" w14:textId="77777777" w:rsidR="006846B0" w:rsidRPr="00346103" w:rsidRDefault="006846B0" w:rsidP="007D2C98">
            <w:pPr>
              <w:jc w:val="center"/>
              <w:rPr>
                <w:sz w:val="18"/>
                <w:szCs w:val="18"/>
              </w:rPr>
            </w:pPr>
            <w:r w:rsidRPr="00346103">
              <w:rPr>
                <w:sz w:val="18"/>
                <w:szCs w:val="18"/>
              </w:rPr>
              <w:t>10.0%</w:t>
            </w:r>
          </w:p>
        </w:tc>
        <w:tc>
          <w:tcPr>
            <w:tcW w:w="662" w:type="pct"/>
            <w:vAlign w:val="center"/>
          </w:tcPr>
          <w:p w14:paraId="7A8E1895" w14:textId="77777777" w:rsidR="006846B0" w:rsidRPr="00346103" w:rsidRDefault="006846B0" w:rsidP="007D2C98">
            <w:pPr>
              <w:jc w:val="center"/>
              <w:rPr>
                <w:sz w:val="18"/>
                <w:szCs w:val="18"/>
              </w:rPr>
            </w:pPr>
            <w:r w:rsidRPr="00346103">
              <w:rPr>
                <w:sz w:val="18"/>
                <w:szCs w:val="18"/>
              </w:rPr>
              <w:t>−5.1%</w:t>
            </w:r>
          </w:p>
        </w:tc>
      </w:tr>
      <w:tr w:rsidR="005A6716" w14:paraId="1D2DB221" w14:textId="77777777" w:rsidTr="00346103">
        <w:trPr>
          <w:trHeight w:val="624"/>
        </w:trPr>
        <w:tc>
          <w:tcPr>
            <w:tcW w:w="1151" w:type="pct"/>
            <w:shd w:val="clear" w:color="auto" w:fill="E7E6E6" w:themeFill="background2"/>
            <w:vAlign w:val="center"/>
          </w:tcPr>
          <w:p w14:paraId="177B5A2C" w14:textId="77777777"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 xml:space="preserve">Dot Com </w:t>
            </w:r>
          </w:p>
          <w:p w14:paraId="723F009B" w14:textId="77777777" w:rsidR="006846B0" w:rsidRPr="00346103" w:rsidRDefault="006846B0" w:rsidP="00104D27">
            <w:pPr>
              <w:rPr>
                <w:b/>
                <w:bCs/>
                <w:color w:val="2F5496" w:themeColor="accent1" w:themeShade="BF"/>
                <w:sz w:val="18"/>
                <w:szCs w:val="18"/>
              </w:rPr>
            </w:pPr>
            <w:r w:rsidRPr="00346103">
              <w:rPr>
                <w:b/>
                <w:bCs/>
                <w:color w:val="8EAADB" w:themeColor="accent1" w:themeTint="99"/>
                <w:sz w:val="18"/>
                <w:szCs w:val="18"/>
              </w:rPr>
              <w:t>(9-11 attack)</w:t>
            </w:r>
          </w:p>
        </w:tc>
        <w:tc>
          <w:tcPr>
            <w:tcW w:w="542" w:type="pct"/>
            <w:vAlign w:val="center"/>
          </w:tcPr>
          <w:p w14:paraId="7607241B" w14:textId="77777777" w:rsidR="006846B0" w:rsidRPr="00346103" w:rsidRDefault="006846B0" w:rsidP="007D2C98">
            <w:pPr>
              <w:jc w:val="center"/>
              <w:rPr>
                <w:sz w:val="18"/>
                <w:szCs w:val="18"/>
              </w:rPr>
            </w:pPr>
            <w:r w:rsidRPr="00346103">
              <w:rPr>
                <w:sz w:val="18"/>
                <w:szCs w:val="18"/>
              </w:rPr>
              <w:t>Mar 2001</w:t>
            </w:r>
          </w:p>
        </w:tc>
        <w:tc>
          <w:tcPr>
            <w:tcW w:w="542" w:type="pct"/>
            <w:vAlign w:val="center"/>
          </w:tcPr>
          <w:p w14:paraId="0B010BEF" w14:textId="77777777" w:rsidR="006846B0" w:rsidRPr="00346103" w:rsidRDefault="006846B0" w:rsidP="007D2C98">
            <w:pPr>
              <w:jc w:val="center"/>
              <w:rPr>
                <w:sz w:val="18"/>
                <w:szCs w:val="18"/>
              </w:rPr>
            </w:pPr>
            <w:r w:rsidRPr="00346103">
              <w:rPr>
                <w:sz w:val="18"/>
                <w:szCs w:val="18"/>
              </w:rPr>
              <w:t>Nov 2001</w:t>
            </w:r>
          </w:p>
        </w:tc>
        <w:tc>
          <w:tcPr>
            <w:tcW w:w="543" w:type="pct"/>
            <w:vAlign w:val="center"/>
          </w:tcPr>
          <w:p w14:paraId="4233877F" w14:textId="386977EA" w:rsidR="006846B0" w:rsidRPr="00346103" w:rsidRDefault="006846B0" w:rsidP="007D2C98">
            <w:pPr>
              <w:jc w:val="center"/>
              <w:rPr>
                <w:sz w:val="18"/>
                <w:szCs w:val="18"/>
              </w:rPr>
            </w:pPr>
            <w:r w:rsidRPr="00346103">
              <w:rPr>
                <w:sz w:val="18"/>
                <w:szCs w:val="18"/>
              </w:rPr>
              <w:t>8</w:t>
            </w:r>
          </w:p>
        </w:tc>
        <w:tc>
          <w:tcPr>
            <w:tcW w:w="746" w:type="pct"/>
            <w:vAlign w:val="center"/>
          </w:tcPr>
          <w:p w14:paraId="4DE1EB67" w14:textId="412A12AA" w:rsidR="006846B0" w:rsidRPr="00346103" w:rsidRDefault="006846B0" w:rsidP="007D2C98">
            <w:pPr>
              <w:jc w:val="center"/>
              <w:rPr>
                <w:sz w:val="18"/>
                <w:szCs w:val="18"/>
              </w:rPr>
            </w:pPr>
            <w:r w:rsidRPr="00346103">
              <w:rPr>
                <w:sz w:val="18"/>
                <w:szCs w:val="18"/>
              </w:rPr>
              <w:t>120</w:t>
            </w:r>
          </w:p>
        </w:tc>
        <w:tc>
          <w:tcPr>
            <w:tcW w:w="815" w:type="pct"/>
            <w:vAlign w:val="center"/>
          </w:tcPr>
          <w:p w14:paraId="6F10A735" w14:textId="77777777" w:rsidR="006846B0" w:rsidRPr="00346103" w:rsidRDefault="006846B0" w:rsidP="007D2C98">
            <w:pPr>
              <w:jc w:val="center"/>
              <w:rPr>
                <w:sz w:val="18"/>
                <w:szCs w:val="18"/>
              </w:rPr>
            </w:pPr>
            <w:r w:rsidRPr="00346103">
              <w:rPr>
                <w:sz w:val="18"/>
                <w:szCs w:val="18"/>
              </w:rPr>
              <w:t>6.3%</w:t>
            </w:r>
          </w:p>
        </w:tc>
        <w:tc>
          <w:tcPr>
            <w:tcW w:w="662" w:type="pct"/>
            <w:vAlign w:val="center"/>
          </w:tcPr>
          <w:p w14:paraId="6CEB7F75" w14:textId="77777777" w:rsidR="006846B0" w:rsidRPr="00346103" w:rsidRDefault="006846B0" w:rsidP="007D2C98">
            <w:pPr>
              <w:jc w:val="center"/>
              <w:rPr>
                <w:sz w:val="18"/>
                <w:szCs w:val="18"/>
              </w:rPr>
            </w:pPr>
            <w:r w:rsidRPr="00346103">
              <w:rPr>
                <w:sz w:val="18"/>
                <w:szCs w:val="18"/>
              </w:rPr>
              <w:t>−0.3%</w:t>
            </w:r>
          </w:p>
        </w:tc>
      </w:tr>
      <w:tr w:rsidR="005A6716" w14:paraId="1697F464" w14:textId="77777777" w:rsidTr="00346103">
        <w:trPr>
          <w:trHeight w:val="624"/>
        </w:trPr>
        <w:tc>
          <w:tcPr>
            <w:tcW w:w="1151" w:type="pct"/>
            <w:shd w:val="clear" w:color="auto" w:fill="E7E6E6" w:themeFill="background2"/>
            <w:vAlign w:val="center"/>
          </w:tcPr>
          <w:p w14:paraId="7D175348" w14:textId="1279D3C3"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Early 1990s</w:t>
            </w:r>
          </w:p>
        </w:tc>
        <w:tc>
          <w:tcPr>
            <w:tcW w:w="542" w:type="pct"/>
            <w:vAlign w:val="center"/>
          </w:tcPr>
          <w:p w14:paraId="02E2F350" w14:textId="77777777" w:rsidR="006846B0" w:rsidRPr="00346103" w:rsidRDefault="006846B0" w:rsidP="007D2C98">
            <w:pPr>
              <w:jc w:val="center"/>
              <w:rPr>
                <w:sz w:val="18"/>
                <w:szCs w:val="18"/>
              </w:rPr>
            </w:pPr>
            <w:r w:rsidRPr="00346103">
              <w:rPr>
                <w:sz w:val="18"/>
                <w:szCs w:val="18"/>
              </w:rPr>
              <w:t>July 1990</w:t>
            </w:r>
          </w:p>
        </w:tc>
        <w:tc>
          <w:tcPr>
            <w:tcW w:w="542" w:type="pct"/>
            <w:vAlign w:val="center"/>
          </w:tcPr>
          <w:p w14:paraId="579CE4CE" w14:textId="77777777" w:rsidR="006846B0" w:rsidRPr="00346103" w:rsidRDefault="006846B0" w:rsidP="007D2C98">
            <w:pPr>
              <w:jc w:val="center"/>
              <w:rPr>
                <w:sz w:val="18"/>
                <w:szCs w:val="18"/>
              </w:rPr>
            </w:pPr>
            <w:r w:rsidRPr="00346103">
              <w:rPr>
                <w:sz w:val="18"/>
                <w:szCs w:val="18"/>
              </w:rPr>
              <w:t>Mar 1991</w:t>
            </w:r>
          </w:p>
        </w:tc>
        <w:tc>
          <w:tcPr>
            <w:tcW w:w="543" w:type="pct"/>
            <w:vAlign w:val="center"/>
          </w:tcPr>
          <w:p w14:paraId="39029B24" w14:textId="061AE89D" w:rsidR="006846B0" w:rsidRPr="00346103" w:rsidRDefault="006846B0" w:rsidP="007D2C98">
            <w:pPr>
              <w:jc w:val="center"/>
              <w:rPr>
                <w:sz w:val="18"/>
                <w:szCs w:val="18"/>
              </w:rPr>
            </w:pPr>
            <w:r w:rsidRPr="00346103">
              <w:rPr>
                <w:sz w:val="18"/>
                <w:szCs w:val="18"/>
              </w:rPr>
              <w:t>8</w:t>
            </w:r>
          </w:p>
        </w:tc>
        <w:tc>
          <w:tcPr>
            <w:tcW w:w="746" w:type="pct"/>
            <w:vAlign w:val="center"/>
          </w:tcPr>
          <w:p w14:paraId="34067890" w14:textId="515A953E" w:rsidR="006846B0" w:rsidRPr="00346103" w:rsidRDefault="006846B0" w:rsidP="007D2C98">
            <w:pPr>
              <w:jc w:val="center"/>
              <w:rPr>
                <w:sz w:val="18"/>
                <w:szCs w:val="18"/>
              </w:rPr>
            </w:pPr>
            <w:r w:rsidRPr="00346103">
              <w:rPr>
                <w:sz w:val="18"/>
                <w:szCs w:val="18"/>
              </w:rPr>
              <w:t>92</w:t>
            </w:r>
          </w:p>
        </w:tc>
        <w:tc>
          <w:tcPr>
            <w:tcW w:w="815" w:type="pct"/>
            <w:vAlign w:val="center"/>
          </w:tcPr>
          <w:p w14:paraId="774C06E6" w14:textId="77777777" w:rsidR="006846B0" w:rsidRPr="00346103" w:rsidRDefault="006846B0" w:rsidP="007D2C98">
            <w:pPr>
              <w:jc w:val="center"/>
              <w:rPr>
                <w:sz w:val="18"/>
                <w:szCs w:val="18"/>
              </w:rPr>
            </w:pPr>
            <w:r w:rsidRPr="00346103">
              <w:rPr>
                <w:sz w:val="18"/>
                <w:szCs w:val="18"/>
              </w:rPr>
              <w:t>7.8%</w:t>
            </w:r>
          </w:p>
        </w:tc>
        <w:tc>
          <w:tcPr>
            <w:tcW w:w="662" w:type="pct"/>
            <w:vAlign w:val="center"/>
          </w:tcPr>
          <w:p w14:paraId="3AB1968C" w14:textId="77777777" w:rsidR="006846B0" w:rsidRPr="00346103" w:rsidRDefault="006846B0" w:rsidP="007D2C98">
            <w:pPr>
              <w:jc w:val="center"/>
              <w:rPr>
                <w:sz w:val="18"/>
                <w:szCs w:val="18"/>
              </w:rPr>
            </w:pPr>
            <w:r w:rsidRPr="00346103">
              <w:rPr>
                <w:sz w:val="18"/>
                <w:szCs w:val="18"/>
              </w:rPr>
              <w:t>−1.4%</w:t>
            </w:r>
          </w:p>
        </w:tc>
      </w:tr>
      <w:tr w:rsidR="005A6716" w14:paraId="468CE643" w14:textId="77777777" w:rsidTr="00346103">
        <w:trPr>
          <w:trHeight w:val="624"/>
        </w:trPr>
        <w:tc>
          <w:tcPr>
            <w:tcW w:w="1151" w:type="pct"/>
            <w:shd w:val="clear" w:color="auto" w:fill="E7E6E6" w:themeFill="background2"/>
            <w:vAlign w:val="center"/>
          </w:tcPr>
          <w:p w14:paraId="5E876F3A" w14:textId="77777777"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Early 1980s</w:t>
            </w:r>
          </w:p>
          <w:p w14:paraId="0CC2E82E" w14:textId="1653EBB9" w:rsidR="006846B0" w:rsidRPr="00346103" w:rsidRDefault="007D2C98" w:rsidP="00104D27">
            <w:pPr>
              <w:rPr>
                <w:b/>
                <w:bCs/>
                <w:color w:val="2F5496" w:themeColor="accent1" w:themeShade="BF"/>
                <w:sz w:val="18"/>
                <w:szCs w:val="18"/>
              </w:rPr>
            </w:pPr>
            <w:r w:rsidRPr="00346103">
              <w:rPr>
                <w:b/>
                <w:bCs/>
                <w:color w:val="8EAADB" w:themeColor="accent1" w:themeTint="99"/>
                <w:sz w:val="18"/>
                <w:szCs w:val="18"/>
              </w:rPr>
              <w:t>(</w:t>
            </w:r>
            <w:r w:rsidR="006846B0" w:rsidRPr="00346103">
              <w:rPr>
                <w:b/>
                <w:bCs/>
                <w:color w:val="8EAADB" w:themeColor="accent1" w:themeTint="99"/>
                <w:sz w:val="18"/>
                <w:szCs w:val="18"/>
              </w:rPr>
              <w:t>Part 1</w:t>
            </w:r>
            <w:r w:rsidRPr="00346103">
              <w:rPr>
                <w:b/>
                <w:bCs/>
                <w:color w:val="8EAADB" w:themeColor="accent1" w:themeTint="99"/>
                <w:sz w:val="18"/>
                <w:szCs w:val="18"/>
              </w:rPr>
              <w:t>)</w:t>
            </w:r>
          </w:p>
        </w:tc>
        <w:tc>
          <w:tcPr>
            <w:tcW w:w="542" w:type="pct"/>
            <w:vAlign w:val="center"/>
          </w:tcPr>
          <w:p w14:paraId="2C51D39A" w14:textId="77777777" w:rsidR="006846B0" w:rsidRPr="00346103" w:rsidRDefault="006846B0" w:rsidP="007D2C98">
            <w:pPr>
              <w:jc w:val="center"/>
              <w:rPr>
                <w:sz w:val="18"/>
                <w:szCs w:val="18"/>
              </w:rPr>
            </w:pPr>
            <w:r w:rsidRPr="00346103">
              <w:rPr>
                <w:sz w:val="18"/>
                <w:szCs w:val="18"/>
              </w:rPr>
              <w:t>July 1981</w:t>
            </w:r>
          </w:p>
        </w:tc>
        <w:tc>
          <w:tcPr>
            <w:tcW w:w="542" w:type="pct"/>
            <w:vAlign w:val="center"/>
          </w:tcPr>
          <w:p w14:paraId="5A2F78D6" w14:textId="77777777" w:rsidR="006846B0" w:rsidRPr="00346103" w:rsidRDefault="006846B0" w:rsidP="007D2C98">
            <w:pPr>
              <w:jc w:val="center"/>
              <w:rPr>
                <w:sz w:val="18"/>
                <w:szCs w:val="18"/>
              </w:rPr>
            </w:pPr>
            <w:r w:rsidRPr="00346103">
              <w:rPr>
                <w:sz w:val="18"/>
                <w:szCs w:val="18"/>
              </w:rPr>
              <w:t>Nov 1982</w:t>
            </w:r>
          </w:p>
        </w:tc>
        <w:tc>
          <w:tcPr>
            <w:tcW w:w="543" w:type="pct"/>
            <w:vAlign w:val="center"/>
          </w:tcPr>
          <w:p w14:paraId="6A3B84ED" w14:textId="1B1C4CEF" w:rsidR="006846B0" w:rsidRPr="00346103" w:rsidRDefault="006846B0" w:rsidP="007D2C98">
            <w:pPr>
              <w:jc w:val="center"/>
              <w:rPr>
                <w:sz w:val="18"/>
                <w:szCs w:val="18"/>
              </w:rPr>
            </w:pPr>
            <w:r w:rsidRPr="00346103">
              <w:rPr>
                <w:sz w:val="18"/>
                <w:szCs w:val="18"/>
              </w:rPr>
              <w:t>16</w:t>
            </w:r>
          </w:p>
        </w:tc>
        <w:tc>
          <w:tcPr>
            <w:tcW w:w="746" w:type="pct"/>
            <w:vAlign w:val="center"/>
          </w:tcPr>
          <w:p w14:paraId="08677A7A" w14:textId="27C02566" w:rsidR="006846B0" w:rsidRPr="00346103" w:rsidRDefault="006846B0" w:rsidP="007D2C98">
            <w:pPr>
              <w:jc w:val="center"/>
              <w:rPr>
                <w:sz w:val="18"/>
                <w:szCs w:val="18"/>
              </w:rPr>
            </w:pPr>
            <w:r w:rsidRPr="00346103">
              <w:rPr>
                <w:sz w:val="18"/>
                <w:szCs w:val="18"/>
              </w:rPr>
              <w:t>12</w:t>
            </w:r>
          </w:p>
        </w:tc>
        <w:tc>
          <w:tcPr>
            <w:tcW w:w="815" w:type="pct"/>
            <w:vAlign w:val="center"/>
          </w:tcPr>
          <w:p w14:paraId="04D24FE6" w14:textId="77777777" w:rsidR="006846B0" w:rsidRPr="00346103" w:rsidRDefault="006846B0" w:rsidP="007D2C98">
            <w:pPr>
              <w:jc w:val="center"/>
              <w:rPr>
                <w:sz w:val="18"/>
                <w:szCs w:val="18"/>
              </w:rPr>
            </w:pPr>
            <w:r w:rsidRPr="00346103">
              <w:rPr>
                <w:sz w:val="18"/>
                <w:szCs w:val="18"/>
              </w:rPr>
              <w:t>10.8%</w:t>
            </w:r>
          </w:p>
        </w:tc>
        <w:tc>
          <w:tcPr>
            <w:tcW w:w="662" w:type="pct"/>
            <w:vAlign w:val="center"/>
          </w:tcPr>
          <w:p w14:paraId="134FD92A" w14:textId="77777777" w:rsidR="006846B0" w:rsidRPr="00346103" w:rsidRDefault="006846B0" w:rsidP="007D2C98">
            <w:pPr>
              <w:jc w:val="center"/>
              <w:rPr>
                <w:sz w:val="18"/>
                <w:szCs w:val="18"/>
              </w:rPr>
            </w:pPr>
            <w:r w:rsidRPr="00346103">
              <w:rPr>
                <w:sz w:val="18"/>
                <w:szCs w:val="18"/>
              </w:rPr>
              <w:t>−2.7%</w:t>
            </w:r>
          </w:p>
        </w:tc>
      </w:tr>
      <w:tr w:rsidR="005A6716" w14:paraId="4B049F80" w14:textId="77777777" w:rsidTr="00346103">
        <w:trPr>
          <w:trHeight w:val="624"/>
        </w:trPr>
        <w:tc>
          <w:tcPr>
            <w:tcW w:w="1151" w:type="pct"/>
            <w:shd w:val="clear" w:color="auto" w:fill="E7E6E6" w:themeFill="background2"/>
            <w:vAlign w:val="center"/>
          </w:tcPr>
          <w:p w14:paraId="266A7494" w14:textId="77777777"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Early 1980s</w:t>
            </w:r>
          </w:p>
          <w:p w14:paraId="5D071C3E" w14:textId="4E00DF0D" w:rsidR="006846B0" w:rsidRPr="00346103" w:rsidRDefault="007D2C98" w:rsidP="00104D27">
            <w:pPr>
              <w:rPr>
                <w:b/>
                <w:bCs/>
                <w:color w:val="2F5496" w:themeColor="accent1" w:themeShade="BF"/>
                <w:sz w:val="18"/>
                <w:szCs w:val="18"/>
              </w:rPr>
            </w:pPr>
            <w:r w:rsidRPr="00346103">
              <w:rPr>
                <w:b/>
                <w:bCs/>
                <w:color w:val="8EAADB" w:themeColor="accent1" w:themeTint="99"/>
                <w:sz w:val="18"/>
                <w:szCs w:val="18"/>
              </w:rPr>
              <w:t>(</w:t>
            </w:r>
            <w:r w:rsidR="006846B0" w:rsidRPr="00346103">
              <w:rPr>
                <w:b/>
                <w:bCs/>
                <w:color w:val="8EAADB" w:themeColor="accent1" w:themeTint="99"/>
                <w:sz w:val="18"/>
                <w:szCs w:val="18"/>
              </w:rPr>
              <w:t>Part 2</w:t>
            </w:r>
            <w:r w:rsidRPr="00346103">
              <w:rPr>
                <w:b/>
                <w:bCs/>
                <w:color w:val="8EAADB" w:themeColor="accent1" w:themeTint="99"/>
                <w:sz w:val="18"/>
                <w:szCs w:val="18"/>
              </w:rPr>
              <w:t>)</w:t>
            </w:r>
          </w:p>
        </w:tc>
        <w:tc>
          <w:tcPr>
            <w:tcW w:w="542" w:type="pct"/>
            <w:vAlign w:val="center"/>
          </w:tcPr>
          <w:p w14:paraId="74D3657D" w14:textId="77777777" w:rsidR="006846B0" w:rsidRPr="00346103" w:rsidRDefault="006846B0" w:rsidP="007D2C98">
            <w:pPr>
              <w:jc w:val="center"/>
              <w:rPr>
                <w:sz w:val="18"/>
                <w:szCs w:val="18"/>
              </w:rPr>
            </w:pPr>
            <w:r w:rsidRPr="00346103">
              <w:rPr>
                <w:sz w:val="18"/>
                <w:szCs w:val="18"/>
              </w:rPr>
              <w:t>Jan 1980</w:t>
            </w:r>
          </w:p>
        </w:tc>
        <w:tc>
          <w:tcPr>
            <w:tcW w:w="542" w:type="pct"/>
            <w:vAlign w:val="center"/>
          </w:tcPr>
          <w:p w14:paraId="6CE96CFC" w14:textId="77777777" w:rsidR="006846B0" w:rsidRPr="00346103" w:rsidRDefault="006846B0" w:rsidP="007D2C98">
            <w:pPr>
              <w:jc w:val="center"/>
              <w:rPr>
                <w:sz w:val="18"/>
                <w:szCs w:val="18"/>
              </w:rPr>
            </w:pPr>
            <w:r w:rsidRPr="00346103">
              <w:rPr>
                <w:sz w:val="18"/>
                <w:szCs w:val="18"/>
              </w:rPr>
              <w:t>July 1980</w:t>
            </w:r>
          </w:p>
        </w:tc>
        <w:tc>
          <w:tcPr>
            <w:tcW w:w="543" w:type="pct"/>
            <w:vAlign w:val="center"/>
          </w:tcPr>
          <w:p w14:paraId="5206F40F" w14:textId="2544758A" w:rsidR="006846B0" w:rsidRPr="00346103" w:rsidRDefault="006846B0" w:rsidP="007D2C98">
            <w:pPr>
              <w:jc w:val="center"/>
              <w:rPr>
                <w:sz w:val="18"/>
                <w:szCs w:val="18"/>
              </w:rPr>
            </w:pPr>
            <w:r w:rsidRPr="00346103">
              <w:rPr>
                <w:sz w:val="18"/>
                <w:szCs w:val="18"/>
              </w:rPr>
              <w:t>6</w:t>
            </w:r>
          </w:p>
        </w:tc>
        <w:tc>
          <w:tcPr>
            <w:tcW w:w="746" w:type="pct"/>
            <w:vAlign w:val="center"/>
          </w:tcPr>
          <w:p w14:paraId="6FCDCEAB" w14:textId="116772DA" w:rsidR="006846B0" w:rsidRPr="00346103" w:rsidRDefault="006846B0" w:rsidP="007D2C98">
            <w:pPr>
              <w:jc w:val="center"/>
              <w:rPr>
                <w:sz w:val="18"/>
                <w:szCs w:val="18"/>
              </w:rPr>
            </w:pPr>
            <w:r w:rsidRPr="00346103">
              <w:rPr>
                <w:sz w:val="18"/>
                <w:szCs w:val="18"/>
              </w:rPr>
              <w:t>58</w:t>
            </w:r>
          </w:p>
        </w:tc>
        <w:tc>
          <w:tcPr>
            <w:tcW w:w="815" w:type="pct"/>
            <w:vAlign w:val="center"/>
          </w:tcPr>
          <w:p w14:paraId="457E738D" w14:textId="77777777" w:rsidR="006846B0" w:rsidRPr="00346103" w:rsidRDefault="006846B0" w:rsidP="007D2C98">
            <w:pPr>
              <w:jc w:val="center"/>
              <w:rPr>
                <w:sz w:val="18"/>
                <w:szCs w:val="18"/>
              </w:rPr>
            </w:pPr>
            <w:r w:rsidRPr="00346103">
              <w:rPr>
                <w:sz w:val="18"/>
                <w:szCs w:val="18"/>
              </w:rPr>
              <w:t>7.8%</w:t>
            </w:r>
          </w:p>
        </w:tc>
        <w:tc>
          <w:tcPr>
            <w:tcW w:w="662" w:type="pct"/>
            <w:vAlign w:val="center"/>
          </w:tcPr>
          <w:p w14:paraId="1F23C4C3" w14:textId="77777777" w:rsidR="006846B0" w:rsidRPr="00346103" w:rsidRDefault="006846B0" w:rsidP="007D2C98">
            <w:pPr>
              <w:jc w:val="center"/>
              <w:rPr>
                <w:sz w:val="18"/>
                <w:szCs w:val="18"/>
              </w:rPr>
            </w:pPr>
            <w:r w:rsidRPr="00346103">
              <w:rPr>
                <w:sz w:val="18"/>
                <w:szCs w:val="18"/>
              </w:rPr>
              <w:t>−2.2%</w:t>
            </w:r>
          </w:p>
        </w:tc>
      </w:tr>
    </w:tbl>
    <w:p w14:paraId="3804A9EF" w14:textId="19EC4B64" w:rsidR="00693B47" w:rsidRDefault="00693B47">
      <w:pPr>
        <w:rPr>
          <w:b/>
          <w:bCs/>
          <w:color w:val="7030A0"/>
        </w:rPr>
      </w:pPr>
    </w:p>
    <w:p w14:paraId="19150DFA" w14:textId="2E23968A" w:rsidR="001D4FAE" w:rsidRPr="001D4FAE" w:rsidRDefault="001D4FAE" w:rsidP="001D4FAE">
      <w:pPr>
        <w:jc w:val="right"/>
        <w:rPr>
          <w:color w:val="7030A0"/>
        </w:rPr>
      </w:pPr>
      <w:r w:rsidRPr="001D4FAE">
        <w:rPr>
          <w:color w:val="7030A0"/>
        </w:rPr>
        <w:t>Source: Wikipedia</w:t>
      </w:r>
    </w:p>
    <w:p w14:paraId="55EBB14E" w14:textId="65DB1FBF" w:rsidR="00C22B30" w:rsidRPr="001D4FAE" w:rsidRDefault="00C22B30">
      <w:pPr>
        <w:rPr>
          <w:b/>
          <w:bCs/>
          <w:color w:val="7030A0"/>
          <w:sz w:val="36"/>
          <w:szCs w:val="36"/>
        </w:rPr>
      </w:pPr>
      <w:r w:rsidRPr="001D4FAE">
        <w:rPr>
          <w:b/>
          <w:bCs/>
          <w:color w:val="7030A0"/>
          <w:sz w:val="36"/>
          <w:szCs w:val="36"/>
        </w:rPr>
        <w:t>Our questions:</w:t>
      </w:r>
    </w:p>
    <w:p w14:paraId="21090A6E" w14:textId="35DE6063" w:rsidR="00C22B30" w:rsidRPr="001D4FAE" w:rsidRDefault="001D4FAE">
      <w:r w:rsidRPr="001D4FAE">
        <w:t>How long does it take the market to recover after a recession?</w:t>
      </w:r>
    </w:p>
    <w:p w14:paraId="2F248C5C" w14:textId="52E2E4E7" w:rsidR="001D4FAE" w:rsidRPr="001D4FAE" w:rsidRDefault="001D4FAE">
      <w:r w:rsidRPr="001D4FAE">
        <w:t>Is there a link between the number of days in recession and the number of days it takes to recover?</w:t>
      </w:r>
    </w:p>
    <w:p w14:paraId="65745904" w14:textId="7D4BBA47" w:rsidR="001D4FAE" w:rsidRPr="001D4FAE" w:rsidRDefault="001D4FAE">
      <w:r w:rsidRPr="001D4FAE">
        <w:t>How has each sector fared in previous recessions?</w:t>
      </w:r>
    </w:p>
    <w:p w14:paraId="6DA11216" w14:textId="5014A0FD" w:rsidR="00C22B30" w:rsidRDefault="001D4FAE">
      <w:r w:rsidRPr="001D4FAE">
        <w:t>Can we use previous recession data to predict how long recovery will take?</w:t>
      </w:r>
    </w:p>
    <w:p w14:paraId="4270EC24" w14:textId="011FFFF1" w:rsidR="00346103" w:rsidRDefault="00346103"/>
    <w:p w14:paraId="43AA7261" w14:textId="6FE26B67" w:rsidR="00346103" w:rsidRPr="00346103" w:rsidRDefault="00346103">
      <w:pPr>
        <w:rPr>
          <w:b/>
          <w:bCs/>
          <w:color w:val="7030A0"/>
          <w:sz w:val="36"/>
          <w:szCs w:val="36"/>
        </w:rPr>
      </w:pPr>
      <w:r w:rsidRPr="00346103">
        <w:rPr>
          <w:b/>
          <w:bCs/>
          <w:color w:val="7030A0"/>
          <w:sz w:val="36"/>
          <w:szCs w:val="36"/>
        </w:rPr>
        <w:t>Data Source:</w:t>
      </w:r>
    </w:p>
    <w:p w14:paraId="5C3F355E" w14:textId="311DE9B0" w:rsidR="00346103" w:rsidRDefault="00346103">
      <w:r>
        <w:t>Our stock price data and sector performance data was obtained through Yahoo Finance.</w:t>
      </w:r>
    </w:p>
    <w:p w14:paraId="639ACBD1" w14:textId="669EA67D" w:rsidR="00346103" w:rsidRDefault="00346103">
      <w:r>
        <w:t>With the adjustment of the start and end dates below, we were able to send a request to the Yahoo Finance website</w:t>
      </w:r>
      <w:r w:rsidR="004D0FB2">
        <w:t xml:space="preserve"> </w:t>
      </w:r>
      <w:r>
        <w:t>and acquire the data we needed for the relevant timeframe.</w:t>
      </w:r>
    </w:p>
    <w:p w14:paraId="722448B4" w14:textId="0D066F7B" w:rsidR="004D0FB2" w:rsidRDefault="00C95B0E">
      <w:r>
        <w:rPr>
          <w:noProof/>
        </w:rPr>
        <mc:AlternateContent>
          <mc:Choice Requires="wps">
            <w:drawing>
              <wp:anchor distT="0" distB="0" distL="114300" distR="114300" simplePos="0" relativeHeight="251659264" behindDoc="0" locked="0" layoutInCell="1" allowOverlap="1" wp14:anchorId="4AEF7A41" wp14:editId="7A6C1F47">
                <wp:simplePos x="0" y="0"/>
                <wp:positionH relativeFrom="column">
                  <wp:posOffset>-106680</wp:posOffset>
                </wp:positionH>
                <wp:positionV relativeFrom="paragraph">
                  <wp:posOffset>109220</wp:posOffset>
                </wp:positionV>
                <wp:extent cx="1844040" cy="670560"/>
                <wp:effectExtent l="0" t="0" r="22860" b="15240"/>
                <wp:wrapNone/>
                <wp:docPr id="18" name="Oval 18"/>
                <wp:cNvGraphicFramePr/>
                <a:graphic xmlns:a="http://schemas.openxmlformats.org/drawingml/2006/main">
                  <a:graphicData uri="http://schemas.microsoft.com/office/word/2010/wordprocessingShape">
                    <wps:wsp>
                      <wps:cNvSpPr/>
                      <wps:spPr>
                        <a:xfrm>
                          <a:off x="0" y="0"/>
                          <a:ext cx="1844040" cy="670560"/>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84B9A3" id="Oval 18" o:spid="_x0000_s1026" style="position:absolute;margin-left:-8.4pt;margin-top:8.6pt;width:145.2pt;height:5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" filled="f" strokecolor="#2f5496 [2404]" strokeweight="1pt">
                <v:stroke joinstyle="miter"/>
              </v:oval>
            </w:pict>
          </mc:Fallback>
        </mc:AlternateContent>
      </w:r>
    </w:p>
    <w:p w14:paraId="66A630F2" w14:textId="05F87D1E" w:rsidR="00346103" w:rsidRPr="001D4FAE" w:rsidRDefault="00346103">
      <w:r w:rsidRPr="00346103">
        <w:rPr>
          <w:noProof/>
        </w:rPr>
        <w:drawing>
          <wp:inline distT="0" distB="0" distL="0" distR="0" wp14:anchorId="28E4A1E5" wp14:editId="5A23F940">
            <wp:extent cx="6645910" cy="1634490"/>
            <wp:effectExtent l="0" t="0" r="2540" b="3810"/>
            <wp:docPr id="17" name="Picture 1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atter chart&#10;&#10;Description automatically generated with medium confidence"/>
                    <pic:cNvPicPr/>
                  </pic:nvPicPr>
                  <pic:blipFill>
                    <a:blip r:embed="rId5"/>
                    <a:stretch>
                      <a:fillRect/>
                    </a:stretch>
                  </pic:blipFill>
                  <pic:spPr>
                    <a:xfrm>
                      <a:off x="0" y="0"/>
                      <a:ext cx="6645910" cy="1634490"/>
                    </a:xfrm>
                    <a:prstGeom prst="rect">
                      <a:avLst/>
                    </a:prstGeom>
                  </pic:spPr>
                </pic:pic>
              </a:graphicData>
            </a:graphic>
          </wp:inline>
        </w:drawing>
      </w:r>
    </w:p>
    <w:p w14:paraId="4417EFCB" w14:textId="77777777" w:rsidR="00C22B30" w:rsidRDefault="00C22B30">
      <w:pPr>
        <w:rPr>
          <w:b/>
          <w:bCs/>
          <w:color w:val="7030A0"/>
        </w:rPr>
      </w:pPr>
    </w:p>
    <w:p w14:paraId="1592C89A" w14:textId="7054DAC8" w:rsidR="00392201" w:rsidRPr="00960AB6" w:rsidRDefault="0061275B">
      <w:pPr>
        <w:rPr>
          <w:b/>
          <w:bCs/>
          <w:color w:val="7030A0"/>
          <w:sz w:val="36"/>
          <w:szCs w:val="36"/>
        </w:rPr>
      </w:pPr>
      <w:r w:rsidRPr="00960AB6">
        <w:rPr>
          <w:b/>
          <w:bCs/>
          <w:color w:val="7030A0"/>
          <w:sz w:val="36"/>
          <w:szCs w:val="36"/>
        </w:rPr>
        <w:lastRenderedPageBreak/>
        <w:t>The Recovery Quotient:</w:t>
      </w:r>
      <w:r w:rsidR="00586E69" w:rsidRPr="00960AB6">
        <w:rPr>
          <w:b/>
          <w:bCs/>
          <w:color w:val="7030A0"/>
          <w:sz w:val="36"/>
          <w:szCs w:val="36"/>
        </w:rPr>
        <w:t xml:space="preserve">  </w:t>
      </w:r>
      <w:r w:rsidR="00481E81" w:rsidRPr="00960AB6">
        <w:rPr>
          <w:b/>
          <w:bCs/>
          <w:color w:val="7030A0"/>
          <w:sz w:val="36"/>
          <w:szCs w:val="36"/>
        </w:rPr>
        <w:t xml:space="preserve"> </w:t>
      </w:r>
    </w:p>
    <w:p w14:paraId="2BCE30E1" w14:textId="79D06893" w:rsidR="00707220" w:rsidRDefault="004B4B2D">
      <w:r>
        <w:t xml:space="preserve">This quotient </w:t>
      </w:r>
      <w:r w:rsidR="00076872">
        <w:t>is a metric which has been</w:t>
      </w:r>
      <w:r>
        <w:t xml:space="preserve"> designed by the group. It is a</w:t>
      </w:r>
      <w:r w:rsidR="00586E69" w:rsidRPr="00481E81">
        <w:t xml:space="preserve"> measure of how long recovery takes </w:t>
      </w:r>
      <w:r w:rsidR="00481E81" w:rsidRPr="00481E81">
        <w:t>relative to the length of the recession.</w:t>
      </w:r>
      <w:r>
        <w:t xml:space="preserve"> It allows for the comparison of sector recoveries after recessions of DIFFERENT LENGTHS.</w:t>
      </w:r>
    </w:p>
    <w:p w14:paraId="2A3B4958" w14:textId="3F797BDA" w:rsidR="00076872" w:rsidRDefault="00076872"/>
    <w:p w14:paraId="31507A58" w14:textId="507B9D07" w:rsidR="00076872" w:rsidRPr="001624A3" w:rsidRDefault="00076872" w:rsidP="00076872">
      <w:pPr>
        <w:rPr>
          <w:noProof/>
          <w:color w:val="4472C4" w:themeColor="accent1"/>
        </w:rPr>
      </w:pPr>
      <w:r w:rsidRPr="001624A3">
        <w:rPr>
          <w:noProof/>
          <w:color w:val="4472C4" w:themeColor="accent1"/>
        </w:rPr>
        <w:t>Calculating the Quotient of Recovery:</w:t>
      </w:r>
    </w:p>
    <w:p w14:paraId="78670F4F" w14:textId="3143E68B" w:rsidR="00076872" w:rsidRPr="00076872" w:rsidRDefault="00076872" w:rsidP="00076872">
      <w:pPr>
        <w:rPr>
          <w:rFonts w:eastAsiaTheme="minorEastAsia"/>
          <w:noProof/>
        </w:rPr>
      </w:pPr>
      <m:oMathPara>
        <m:oMath>
          <m:r>
            <m:rPr>
              <m:sty m:val="bi"/>
            </m:rPr>
            <w:rPr>
              <w:rFonts w:ascii="Cambria Math" w:hAnsi="Cambria Math"/>
              <w:noProof/>
            </w:rPr>
            <m:t>QRec</m:t>
          </m:r>
          <m:r>
            <w:rPr>
              <w:rFonts w:ascii="Cambria Math" w:hAnsi="Cambria Math"/>
              <w:noProof/>
            </w:rPr>
            <m:t xml:space="preserve"> = </m:t>
          </m:r>
          <m:f>
            <m:fPr>
              <m:ctrlPr>
                <w:rPr>
                  <w:rFonts w:ascii="Cambria Math" w:hAnsi="Cambria Math"/>
                  <w:i/>
                  <w:noProof/>
                </w:rPr>
              </m:ctrlPr>
            </m:fPr>
            <m:num>
              <m:r>
                <w:rPr>
                  <w:rFonts w:ascii="Cambria Math" w:hAnsi="Cambria Math"/>
                  <w:noProof/>
                </w:rPr>
                <m:t>Length of Recovery</m:t>
              </m:r>
            </m:num>
            <m:den>
              <m:r>
                <w:rPr>
                  <w:rFonts w:ascii="Cambria Math" w:hAnsi="Cambria Math"/>
                  <w:noProof/>
                </w:rPr>
                <m:t>Length of Recession</m:t>
              </m:r>
            </m:den>
          </m:f>
        </m:oMath>
      </m:oMathPara>
    </w:p>
    <w:p w14:paraId="09791D5C" w14:textId="77777777" w:rsidR="00076872" w:rsidRPr="00076872" w:rsidRDefault="00076872" w:rsidP="00076872">
      <w:pPr>
        <w:rPr>
          <w:rFonts w:eastAsiaTheme="minorEastAsia"/>
          <w:b/>
          <w:bCs/>
          <w:noProof/>
          <w:color w:val="FF0000"/>
        </w:rPr>
      </w:pPr>
    </w:p>
    <w:p w14:paraId="71FFBFC9" w14:textId="2BE19E0D" w:rsidR="00076872" w:rsidRPr="001624A3" w:rsidRDefault="00076872" w:rsidP="00076872">
      <w:pPr>
        <w:rPr>
          <w:rFonts w:eastAsiaTheme="minorEastAsia"/>
          <w:noProof/>
          <w:color w:val="4472C4" w:themeColor="accent1"/>
        </w:rPr>
      </w:pPr>
      <w:r w:rsidRPr="001624A3">
        <w:rPr>
          <w:rFonts w:eastAsiaTheme="minorEastAsia"/>
          <w:noProof/>
          <w:color w:val="4472C4" w:themeColor="accent1"/>
        </w:rPr>
        <w:t>Using the Quotient of Recovery:</w:t>
      </w:r>
    </w:p>
    <w:p w14:paraId="66B84125" w14:textId="2B0407B0" w:rsidR="00076872" w:rsidRPr="00076872" w:rsidRDefault="00076872" w:rsidP="00076872">
      <w:pPr>
        <w:rPr>
          <w:noProof/>
        </w:rPr>
      </w:pPr>
      <w:r w:rsidRPr="00076872">
        <w:rPr>
          <w:b/>
          <w:bCs/>
          <w:noProof/>
          <w:color w:val="70AD47" w:themeColor="accent6"/>
        </w:rPr>
        <w:t>QRec = 1.5</w:t>
      </w:r>
      <w:r w:rsidRPr="00076872">
        <w:rPr>
          <w:b/>
          <w:bCs/>
          <w:noProof/>
          <w:color w:val="70AD47" w:themeColor="accent6"/>
        </w:rPr>
        <w:t xml:space="preserve">   </w:t>
      </w:r>
      <w:r w:rsidRPr="00076872">
        <w:rPr>
          <w:noProof/>
        </w:rPr>
        <w:t>-</w:t>
      </w:r>
      <w:r w:rsidRPr="00076872">
        <w:rPr>
          <w:b/>
          <w:bCs/>
          <w:noProof/>
          <w:color w:val="70AD47" w:themeColor="accent6"/>
        </w:rPr>
        <w:t xml:space="preserve">   </w:t>
      </w:r>
      <w:r w:rsidRPr="00076872">
        <w:rPr>
          <w:noProof/>
        </w:rPr>
        <w:t>Means the recover took 1.5 times longer than the length of the recession.</w:t>
      </w:r>
    </w:p>
    <w:p w14:paraId="32912D97" w14:textId="4B48D825" w:rsidR="00076872" w:rsidRPr="00076872" w:rsidRDefault="00076872" w:rsidP="00076872">
      <w:pPr>
        <w:rPr>
          <w:noProof/>
        </w:rPr>
      </w:pPr>
      <w:r w:rsidRPr="00076872">
        <w:rPr>
          <w:b/>
          <w:bCs/>
          <w:noProof/>
          <w:color w:val="70AD47" w:themeColor="accent6"/>
        </w:rPr>
        <w:t xml:space="preserve">QRec = 0.75 </w:t>
      </w:r>
      <w:r w:rsidRPr="00076872">
        <w:rPr>
          <w:b/>
          <w:bCs/>
          <w:noProof/>
          <w:color w:val="70AD47" w:themeColor="accent6"/>
        </w:rPr>
        <w:t xml:space="preserve">   </w:t>
      </w:r>
      <w:r w:rsidRPr="00076872">
        <w:rPr>
          <w:noProof/>
        </w:rPr>
        <w:t xml:space="preserve">- </w:t>
      </w:r>
      <w:r w:rsidRPr="00076872">
        <w:rPr>
          <w:b/>
          <w:bCs/>
          <w:noProof/>
          <w:color w:val="70AD47" w:themeColor="accent6"/>
        </w:rPr>
        <w:t xml:space="preserve">  </w:t>
      </w:r>
      <w:r w:rsidRPr="00076872">
        <w:rPr>
          <w:noProof/>
        </w:rPr>
        <w:t>Means the recover took 75% of the length of the recession.</w:t>
      </w:r>
    </w:p>
    <w:p w14:paraId="4498F050" w14:textId="3A4803FB" w:rsidR="00076872" w:rsidRPr="00076872" w:rsidRDefault="00076872" w:rsidP="00076872">
      <w:pPr>
        <w:rPr>
          <w:noProof/>
        </w:rPr>
      </w:pPr>
    </w:p>
    <w:p w14:paraId="25CDD2A4" w14:textId="22485841" w:rsidR="00076872" w:rsidRPr="001624A3" w:rsidRDefault="00076872" w:rsidP="00076872">
      <w:pPr>
        <w:rPr>
          <w:rFonts w:eastAsiaTheme="minorEastAsia"/>
          <w:noProof/>
          <w:color w:val="4472C4" w:themeColor="accent1"/>
        </w:rPr>
      </w:pPr>
      <w:r w:rsidRPr="001624A3">
        <w:rPr>
          <w:rFonts w:eastAsiaTheme="minorEastAsia"/>
          <w:noProof/>
          <w:color w:val="4472C4" w:themeColor="accent1"/>
        </w:rPr>
        <w:t>Why use a</w:t>
      </w:r>
      <w:r w:rsidRPr="001624A3">
        <w:rPr>
          <w:rFonts w:eastAsiaTheme="minorEastAsia"/>
          <w:noProof/>
          <w:color w:val="4472C4" w:themeColor="accent1"/>
        </w:rPr>
        <w:t xml:space="preserve"> Quotient of Recovery</w:t>
      </w:r>
      <w:r w:rsidRPr="001624A3">
        <w:rPr>
          <w:rFonts w:eastAsiaTheme="minorEastAsia"/>
          <w:noProof/>
          <w:color w:val="4472C4" w:themeColor="accent1"/>
        </w:rPr>
        <w:t xml:space="preserve"> instead of ‘days’?</w:t>
      </w:r>
    </w:p>
    <w:p w14:paraId="4C6E7EAB" w14:textId="754959F9" w:rsidR="00076872" w:rsidRPr="00076872" w:rsidRDefault="00076872" w:rsidP="00076872">
      <w:pPr>
        <w:rPr>
          <w:rFonts w:eastAsiaTheme="minorEastAsia"/>
          <w:noProof/>
        </w:rPr>
      </w:pPr>
      <w:r w:rsidRPr="00076872">
        <w:rPr>
          <w:rFonts w:eastAsiaTheme="minorEastAsia"/>
          <w:noProof/>
        </w:rPr>
        <w:t xml:space="preserve">Recovery </w:t>
      </w:r>
      <w:r>
        <w:rPr>
          <w:rFonts w:eastAsiaTheme="minorEastAsia"/>
          <w:noProof/>
        </w:rPr>
        <w:t>can</w:t>
      </w:r>
      <w:r w:rsidRPr="00076872">
        <w:rPr>
          <w:rFonts w:eastAsiaTheme="minorEastAsia"/>
          <w:noProof/>
        </w:rPr>
        <w:t xml:space="preserve"> </w:t>
      </w:r>
      <w:r>
        <w:rPr>
          <w:rFonts w:eastAsiaTheme="minorEastAsia"/>
          <w:noProof/>
        </w:rPr>
        <w:t xml:space="preserve">indeed be measured in days, and when comparing sector performance after a particular recession it serves us well. The problem we encounter, however, is when we wish to compare sector performances across multiple different recessions. </w:t>
      </w:r>
      <w:r w:rsidR="00971E33">
        <w:rPr>
          <w:rFonts w:eastAsiaTheme="minorEastAsia"/>
          <w:noProof/>
        </w:rPr>
        <w:t xml:space="preserve">Our group feels that </w:t>
      </w:r>
      <w:r w:rsidR="001948A9">
        <w:rPr>
          <w:rFonts w:eastAsiaTheme="minorEastAsia"/>
          <w:noProof/>
        </w:rPr>
        <w:t>a</w:t>
      </w:r>
      <w:r w:rsidR="00971E33">
        <w:rPr>
          <w:rFonts w:eastAsiaTheme="minorEastAsia"/>
          <w:noProof/>
        </w:rPr>
        <w:t xml:space="preserve"> recovery </w:t>
      </w:r>
      <w:r w:rsidR="001948A9">
        <w:rPr>
          <w:rFonts w:eastAsiaTheme="minorEastAsia"/>
          <w:noProof/>
        </w:rPr>
        <w:t xml:space="preserve">will likely </w:t>
      </w:r>
      <w:r w:rsidR="00971E33">
        <w:rPr>
          <w:rFonts w:eastAsiaTheme="minorEastAsia"/>
          <w:noProof/>
        </w:rPr>
        <w:t xml:space="preserve">take longer if the recession, itself, </w:t>
      </w:r>
      <w:r w:rsidR="001948A9">
        <w:rPr>
          <w:rFonts w:eastAsiaTheme="minorEastAsia"/>
          <w:noProof/>
        </w:rPr>
        <w:t>was</w:t>
      </w:r>
      <w:r w:rsidR="00971E33">
        <w:rPr>
          <w:rFonts w:eastAsiaTheme="minorEastAsia"/>
          <w:noProof/>
        </w:rPr>
        <w:t xml:space="preserve"> longer. Thus, having a measure such as QRec, which takes into account the recession length</w:t>
      </w:r>
      <w:r w:rsidR="001948A9">
        <w:rPr>
          <w:rFonts w:eastAsiaTheme="minorEastAsia"/>
          <w:noProof/>
        </w:rPr>
        <w:t>, was seen by the team as beneficial when attempting to compare recovery data for the sectors over time.</w:t>
      </w:r>
      <w:r w:rsidR="00971E33">
        <w:rPr>
          <w:rFonts w:eastAsiaTheme="minorEastAsia"/>
          <w:noProof/>
        </w:rPr>
        <w:t xml:space="preserve">   </w:t>
      </w:r>
    </w:p>
    <w:p w14:paraId="77CD82A1" w14:textId="77777777" w:rsidR="00076872" w:rsidRDefault="00076872" w:rsidP="00076872">
      <w:pPr>
        <w:rPr>
          <w:noProof/>
          <w:sz w:val="18"/>
          <w:szCs w:val="18"/>
        </w:rPr>
      </w:pPr>
    </w:p>
    <w:p w14:paraId="61EA80E0" w14:textId="77777777" w:rsidR="00076872" w:rsidRPr="00076872" w:rsidRDefault="00076872" w:rsidP="00076872">
      <w:pPr>
        <w:rPr>
          <w:b/>
          <w:bCs/>
          <w:noProof/>
          <w:color w:val="70AD47" w:themeColor="accent6"/>
          <w:sz w:val="18"/>
          <w:szCs w:val="18"/>
        </w:rPr>
      </w:pPr>
    </w:p>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4675"/>
        <w:gridCol w:w="439"/>
        <w:gridCol w:w="4932"/>
      </w:tblGrid>
      <w:tr w:rsidR="00392201" w14:paraId="17522D2D" w14:textId="77777777" w:rsidTr="00392201">
        <w:tc>
          <w:tcPr>
            <w:tcW w:w="421" w:type="dxa"/>
          </w:tcPr>
          <w:p w14:paraId="429CBD1D" w14:textId="4C35818E" w:rsidR="0061275B" w:rsidRDefault="00392201">
            <w:r w:rsidRPr="00392201">
              <w:rPr>
                <w:sz w:val="20"/>
                <w:szCs w:val="20"/>
              </w:rPr>
              <w:t>(</w:t>
            </w:r>
            <w:r w:rsidR="0061275B" w:rsidRPr="00392201">
              <w:rPr>
                <w:sz w:val="20"/>
                <w:szCs w:val="20"/>
              </w:rPr>
              <w:t>1</w:t>
            </w:r>
            <w:r w:rsidRPr="00392201">
              <w:rPr>
                <w:sz w:val="20"/>
                <w:szCs w:val="20"/>
              </w:rPr>
              <w:t>)</w:t>
            </w:r>
          </w:p>
        </w:tc>
        <w:tc>
          <w:tcPr>
            <w:tcW w:w="4677" w:type="dxa"/>
          </w:tcPr>
          <w:p w14:paraId="120FDF93" w14:textId="74B126CC" w:rsidR="0061275B" w:rsidRDefault="00F03E12">
            <w:r>
              <w:rPr>
                <w:noProof/>
              </w:rPr>
              <w:drawing>
                <wp:inline distT="0" distB="0" distL="0" distR="0" wp14:anchorId="4B2A4C88" wp14:editId="1F720E41">
                  <wp:extent cx="2813050" cy="2224754"/>
                  <wp:effectExtent l="0" t="0" r="635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8900" cy="2253106"/>
                          </a:xfrm>
                          <a:prstGeom prst="rect">
                            <a:avLst/>
                          </a:prstGeom>
                        </pic:spPr>
                      </pic:pic>
                    </a:graphicData>
                  </a:graphic>
                </wp:inline>
              </w:drawing>
            </w:r>
          </w:p>
        </w:tc>
        <w:tc>
          <w:tcPr>
            <w:tcW w:w="426" w:type="dxa"/>
          </w:tcPr>
          <w:p w14:paraId="0600BC4F" w14:textId="1B2CFE58" w:rsidR="0061275B" w:rsidRDefault="00392201">
            <w:r w:rsidRPr="00392201">
              <w:rPr>
                <w:sz w:val="20"/>
                <w:szCs w:val="20"/>
              </w:rPr>
              <w:t>(</w:t>
            </w:r>
            <w:r w:rsidR="0061275B" w:rsidRPr="00392201">
              <w:rPr>
                <w:sz w:val="20"/>
                <w:szCs w:val="20"/>
              </w:rPr>
              <w:t>2</w:t>
            </w:r>
            <w:r w:rsidRPr="00392201">
              <w:rPr>
                <w:sz w:val="20"/>
                <w:szCs w:val="20"/>
              </w:rPr>
              <w:t>)</w:t>
            </w:r>
          </w:p>
        </w:tc>
        <w:tc>
          <w:tcPr>
            <w:tcW w:w="4961" w:type="dxa"/>
          </w:tcPr>
          <w:p w14:paraId="6544D520" w14:textId="226C7AA7" w:rsidR="0061275B" w:rsidRDefault="006D094B">
            <w:r>
              <w:rPr>
                <w:noProof/>
              </w:rPr>
              <w:drawing>
                <wp:inline distT="0" distB="0" distL="0" distR="0" wp14:anchorId="36AA1EBA" wp14:editId="432BDD86">
                  <wp:extent cx="2812610" cy="2224405"/>
                  <wp:effectExtent l="0" t="0" r="6985"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0886" cy="2246768"/>
                          </a:xfrm>
                          <a:prstGeom prst="rect">
                            <a:avLst/>
                          </a:prstGeom>
                        </pic:spPr>
                      </pic:pic>
                    </a:graphicData>
                  </a:graphic>
                </wp:inline>
              </w:drawing>
            </w:r>
          </w:p>
        </w:tc>
      </w:tr>
      <w:tr w:rsidR="00392201" w14:paraId="41E7DEF6" w14:textId="77777777" w:rsidTr="00392201">
        <w:tc>
          <w:tcPr>
            <w:tcW w:w="421" w:type="dxa"/>
          </w:tcPr>
          <w:p w14:paraId="469BDD8E" w14:textId="5C0800F6" w:rsidR="0061275B" w:rsidRDefault="00392201">
            <w:r w:rsidRPr="00392201">
              <w:rPr>
                <w:sz w:val="20"/>
                <w:szCs w:val="20"/>
              </w:rPr>
              <w:t>(</w:t>
            </w:r>
            <w:r w:rsidR="0061275B" w:rsidRPr="00392201">
              <w:rPr>
                <w:sz w:val="20"/>
                <w:szCs w:val="20"/>
              </w:rPr>
              <w:t>3</w:t>
            </w:r>
            <w:r w:rsidRPr="00392201">
              <w:rPr>
                <w:sz w:val="20"/>
                <w:szCs w:val="20"/>
              </w:rPr>
              <w:t>)</w:t>
            </w:r>
          </w:p>
        </w:tc>
        <w:tc>
          <w:tcPr>
            <w:tcW w:w="4677" w:type="dxa"/>
          </w:tcPr>
          <w:p w14:paraId="648F71FE" w14:textId="5CEAB0A4" w:rsidR="0061275B" w:rsidRDefault="006D094B">
            <w:r>
              <w:rPr>
                <w:noProof/>
              </w:rPr>
              <w:drawing>
                <wp:inline distT="0" distB="0" distL="0" distR="0" wp14:anchorId="32876C8E" wp14:editId="7B829FDA">
                  <wp:extent cx="2810200" cy="2222500"/>
                  <wp:effectExtent l="0" t="0" r="9525"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0759" cy="2230851"/>
                          </a:xfrm>
                          <a:prstGeom prst="rect">
                            <a:avLst/>
                          </a:prstGeom>
                        </pic:spPr>
                      </pic:pic>
                    </a:graphicData>
                  </a:graphic>
                </wp:inline>
              </w:drawing>
            </w:r>
          </w:p>
        </w:tc>
        <w:tc>
          <w:tcPr>
            <w:tcW w:w="426" w:type="dxa"/>
          </w:tcPr>
          <w:p w14:paraId="6E14FC35" w14:textId="0BE60C45" w:rsidR="0061275B" w:rsidRDefault="00392201">
            <w:r w:rsidRPr="00392201">
              <w:rPr>
                <w:sz w:val="20"/>
                <w:szCs w:val="20"/>
              </w:rPr>
              <w:t>(</w:t>
            </w:r>
            <w:r w:rsidR="0061275B" w:rsidRPr="00392201">
              <w:rPr>
                <w:sz w:val="20"/>
                <w:szCs w:val="20"/>
              </w:rPr>
              <w:t>4</w:t>
            </w:r>
            <w:r w:rsidRPr="00392201">
              <w:rPr>
                <w:sz w:val="20"/>
                <w:szCs w:val="20"/>
              </w:rPr>
              <w:t>)</w:t>
            </w:r>
          </w:p>
        </w:tc>
        <w:tc>
          <w:tcPr>
            <w:tcW w:w="4961" w:type="dxa"/>
          </w:tcPr>
          <w:p w14:paraId="361C5C6A" w14:textId="59A05395" w:rsidR="0061275B" w:rsidRDefault="00C475C9">
            <w:r>
              <w:rPr>
                <w:noProof/>
              </w:rPr>
              <w:drawing>
                <wp:inline distT="0" distB="0" distL="0" distR="0" wp14:anchorId="76B35DF5" wp14:editId="5A28703F">
                  <wp:extent cx="2800350" cy="2214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606" cy="2223611"/>
                          </a:xfrm>
                          <a:prstGeom prst="rect">
                            <a:avLst/>
                          </a:prstGeom>
                        </pic:spPr>
                      </pic:pic>
                    </a:graphicData>
                  </a:graphic>
                </wp:inline>
              </w:drawing>
            </w:r>
          </w:p>
        </w:tc>
      </w:tr>
      <w:tr w:rsidR="00392201" w14:paraId="6747CCE4" w14:textId="77777777" w:rsidTr="00392201">
        <w:tc>
          <w:tcPr>
            <w:tcW w:w="421" w:type="dxa"/>
          </w:tcPr>
          <w:p w14:paraId="776165D2" w14:textId="7EF6857E" w:rsidR="0061275B" w:rsidRDefault="00392201">
            <w:r w:rsidRPr="00392201">
              <w:rPr>
                <w:sz w:val="20"/>
                <w:szCs w:val="20"/>
              </w:rPr>
              <w:lastRenderedPageBreak/>
              <w:t>(</w:t>
            </w:r>
            <w:r w:rsidR="001852F8" w:rsidRPr="00392201">
              <w:rPr>
                <w:sz w:val="20"/>
                <w:szCs w:val="20"/>
              </w:rPr>
              <w:t>5</w:t>
            </w:r>
            <w:r w:rsidRPr="00392201">
              <w:rPr>
                <w:sz w:val="20"/>
                <w:szCs w:val="20"/>
              </w:rPr>
              <w:t>)</w:t>
            </w:r>
          </w:p>
        </w:tc>
        <w:tc>
          <w:tcPr>
            <w:tcW w:w="4677" w:type="dxa"/>
          </w:tcPr>
          <w:p w14:paraId="6E8C1D0D" w14:textId="7C36759B" w:rsidR="0061275B" w:rsidRDefault="00C475C9">
            <w:r>
              <w:rPr>
                <w:noProof/>
              </w:rPr>
              <w:drawing>
                <wp:inline distT="0" distB="0" distL="0" distR="0" wp14:anchorId="504AC33A" wp14:editId="5F307517">
                  <wp:extent cx="2805430" cy="221872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22821" cy="2232481"/>
                          </a:xfrm>
                          <a:prstGeom prst="rect">
                            <a:avLst/>
                          </a:prstGeom>
                        </pic:spPr>
                      </pic:pic>
                    </a:graphicData>
                  </a:graphic>
                </wp:inline>
              </w:drawing>
            </w:r>
          </w:p>
        </w:tc>
        <w:tc>
          <w:tcPr>
            <w:tcW w:w="426" w:type="dxa"/>
          </w:tcPr>
          <w:p w14:paraId="10436DFE" w14:textId="1E1FD939" w:rsidR="0061275B" w:rsidRDefault="00392201">
            <w:r w:rsidRPr="00392201">
              <w:rPr>
                <w:sz w:val="20"/>
                <w:szCs w:val="20"/>
              </w:rPr>
              <w:t>(</w:t>
            </w:r>
            <w:r w:rsidR="00AF20AE" w:rsidRPr="00392201">
              <w:rPr>
                <w:sz w:val="20"/>
                <w:szCs w:val="20"/>
              </w:rPr>
              <w:t>6</w:t>
            </w:r>
            <w:r w:rsidRPr="00392201">
              <w:rPr>
                <w:sz w:val="20"/>
                <w:szCs w:val="20"/>
              </w:rPr>
              <w:t>)</w:t>
            </w:r>
          </w:p>
        </w:tc>
        <w:tc>
          <w:tcPr>
            <w:tcW w:w="4961" w:type="dxa"/>
          </w:tcPr>
          <w:p w14:paraId="05DF5CE7" w14:textId="6B151CB9" w:rsidR="00AF20AE" w:rsidRDefault="00AF20AE">
            <w:r>
              <w:rPr>
                <w:noProof/>
              </w:rPr>
              <w:drawing>
                <wp:inline distT="0" distB="0" distL="0" distR="0" wp14:anchorId="23FBDB25" wp14:editId="1012F0B0">
                  <wp:extent cx="2810200" cy="2222500"/>
                  <wp:effectExtent l="0" t="0" r="9525"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0759" cy="2230851"/>
                          </a:xfrm>
                          <a:prstGeom prst="rect">
                            <a:avLst/>
                          </a:prstGeom>
                        </pic:spPr>
                      </pic:pic>
                    </a:graphicData>
                  </a:graphic>
                </wp:inline>
              </w:drawing>
            </w:r>
          </w:p>
        </w:tc>
      </w:tr>
      <w:tr w:rsidR="001852F8" w14:paraId="44D4823D" w14:textId="77777777" w:rsidTr="00392201">
        <w:tc>
          <w:tcPr>
            <w:tcW w:w="421" w:type="dxa"/>
          </w:tcPr>
          <w:p w14:paraId="73BB000C" w14:textId="2ADF5C1E" w:rsidR="001852F8" w:rsidRDefault="00392201" w:rsidP="001852F8">
            <w:r w:rsidRPr="00392201">
              <w:rPr>
                <w:sz w:val="20"/>
                <w:szCs w:val="20"/>
              </w:rPr>
              <w:t>(</w:t>
            </w:r>
            <w:r w:rsidR="00AF20AE" w:rsidRPr="00392201">
              <w:rPr>
                <w:sz w:val="20"/>
                <w:szCs w:val="20"/>
              </w:rPr>
              <w:t>7</w:t>
            </w:r>
            <w:r w:rsidRPr="00392201">
              <w:rPr>
                <w:sz w:val="20"/>
                <w:szCs w:val="20"/>
              </w:rPr>
              <w:t>)</w:t>
            </w:r>
          </w:p>
        </w:tc>
        <w:tc>
          <w:tcPr>
            <w:tcW w:w="4677" w:type="dxa"/>
          </w:tcPr>
          <w:p w14:paraId="67FDBFF9" w14:textId="67B86AFF" w:rsidR="001852F8" w:rsidRDefault="00263AA6" w:rsidP="001852F8">
            <w:pPr>
              <w:rPr>
                <w:noProof/>
              </w:rPr>
            </w:pPr>
            <w:r>
              <w:rPr>
                <w:noProof/>
              </w:rPr>
              <w:drawing>
                <wp:inline distT="0" distB="0" distL="0" distR="0" wp14:anchorId="28EDB52B" wp14:editId="424C081D">
                  <wp:extent cx="2811807" cy="2223770"/>
                  <wp:effectExtent l="0" t="0" r="762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40121" cy="2246163"/>
                          </a:xfrm>
                          <a:prstGeom prst="rect">
                            <a:avLst/>
                          </a:prstGeom>
                        </pic:spPr>
                      </pic:pic>
                    </a:graphicData>
                  </a:graphic>
                </wp:inline>
              </w:drawing>
            </w:r>
          </w:p>
        </w:tc>
        <w:tc>
          <w:tcPr>
            <w:tcW w:w="426" w:type="dxa"/>
          </w:tcPr>
          <w:p w14:paraId="0CBA97CA" w14:textId="2CC25D45" w:rsidR="001852F8" w:rsidRDefault="00BF0C39" w:rsidP="001852F8">
            <w:r w:rsidRPr="00BF0C39">
              <w:rPr>
                <w:sz w:val="20"/>
                <w:szCs w:val="20"/>
              </w:rPr>
              <w:t>(8)</w:t>
            </w:r>
          </w:p>
        </w:tc>
        <w:tc>
          <w:tcPr>
            <w:tcW w:w="4961" w:type="dxa"/>
          </w:tcPr>
          <w:p w14:paraId="54F42C0E" w14:textId="3912C37D" w:rsidR="00076872" w:rsidRDefault="00263AA6" w:rsidP="00076872">
            <w:pPr>
              <w:rPr>
                <w:noProof/>
              </w:rPr>
            </w:pPr>
            <w:r>
              <w:rPr>
                <w:noProof/>
              </w:rPr>
              <w:drawing>
                <wp:inline distT="0" distB="0" distL="0" distR="0" wp14:anchorId="1FE2546D" wp14:editId="48CD8E0C">
                  <wp:extent cx="2812415" cy="2224253"/>
                  <wp:effectExtent l="0" t="0" r="6985"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49848" cy="2253857"/>
                          </a:xfrm>
                          <a:prstGeom prst="rect">
                            <a:avLst/>
                          </a:prstGeom>
                        </pic:spPr>
                      </pic:pic>
                    </a:graphicData>
                  </a:graphic>
                </wp:inline>
              </w:drawing>
            </w:r>
          </w:p>
          <w:p w14:paraId="6D5DDC2C" w14:textId="3D50BDCC" w:rsidR="005554DF" w:rsidRDefault="005554DF" w:rsidP="005554DF">
            <w:pPr>
              <w:rPr>
                <w:noProof/>
              </w:rPr>
            </w:pPr>
          </w:p>
        </w:tc>
      </w:tr>
    </w:tbl>
    <w:p w14:paraId="1CED0DCE" w14:textId="79E02409" w:rsidR="00CF57A5" w:rsidRDefault="00231C6A" w:rsidP="00CF57A5">
      <w:pPr>
        <w:rPr>
          <w:sz w:val="36"/>
          <w:szCs w:val="36"/>
        </w:rPr>
      </w:pPr>
      <w:r w:rsidRPr="00F67DFF">
        <w:rPr>
          <w:b/>
          <w:bCs/>
          <w:color w:val="7030A0"/>
          <w:sz w:val="36"/>
          <w:szCs w:val="36"/>
        </w:rPr>
        <w:t>The findings:</w:t>
      </w:r>
      <w:r w:rsidR="00CF57A5" w:rsidRPr="00F67DFF">
        <w:rPr>
          <w:b/>
          <w:bCs/>
          <w:color w:val="7030A0"/>
          <w:sz w:val="36"/>
          <w:szCs w:val="36"/>
        </w:rPr>
        <w:t xml:space="preserve">   </w:t>
      </w:r>
      <w:r w:rsidR="00CF57A5" w:rsidRPr="00F67DFF">
        <w:rPr>
          <w:color w:val="ED7D31" w:themeColor="accent2"/>
          <w:sz w:val="36"/>
          <w:szCs w:val="36"/>
        </w:rPr>
        <w:t>COVID</w:t>
      </w:r>
      <w:r w:rsidR="009B751B">
        <w:rPr>
          <w:color w:val="ED7D31" w:themeColor="accent2"/>
          <w:sz w:val="36"/>
          <w:szCs w:val="36"/>
        </w:rPr>
        <w:t>-</w:t>
      </w:r>
      <w:r w:rsidR="00CF57A5" w:rsidRPr="00F67DFF">
        <w:rPr>
          <w:color w:val="ED7D31" w:themeColor="accent2"/>
          <w:sz w:val="36"/>
          <w:szCs w:val="36"/>
        </w:rPr>
        <w:t xml:space="preserve">19 Recession </w:t>
      </w:r>
      <w:r w:rsidR="00CF57A5" w:rsidRPr="00F67DFF">
        <w:rPr>
          <w:sz w:val="36"/>
          <w:szCs w:val="36"/>
        </w:rPr>
        <w:t>(</w:t>
      </w:r>
      <w:r w:rsidR="00F67DFF" w:rsidRPr="00F67DFF">
        <w:rPr>
          <w:sz w:val="36"/>
          <w:szCs w:val="36"/>
        </w:rPr>
        <w:t>Feb 2020 – April 2020)</w:t>
      </w:r>
    </w:p>
    <w:p w14:paraId="5F9437C7" w14:textId="77777777" w:rsidR="00782C6F" w:rsidRPr="00782C6F" w:rsidRDefault="00782C6F" w:rsidP="00CF57A5">
      <w:pPr>
        <w:rPr>
          <w:sz w:val="8"/>
          <w:szCs w:val="8"/>
        </w:rPr>
      </w:pPr>
    </w:p>
    <w:p w14:paraId="04D8A19E" w14:textId="34925418" w:rsidR="00782C6F" w:rsidRDefault="00782C6F" w:rsidP="00CF57A5">
      <w:pPr>
        <w:rPr>
          <w:b/>
          <w:bCs/>
          <w:color w:val="7030A0"/>
          <w:sz w:val="36"/>
          <w:szCs w:val="36"/>
        </w:rPr>
      </w:pPr>
      <w:r w:rsidRPr="00782C6F">
        <w:rPr>
          <w:b/>
          <w:bCs/>
          <w:noProof/>
          <w:color w:val="7030A0"/>
          <w:sz w:val="36"/>
          <w:szCs w:val="36"/>
        </w:rPr>
        <w:drawing>
          <wp:inline distT="0" distB="0" distL="0" distR="0" wp14:anchorId="03A94DBE" wp14:editId="31FC92AD">
            <wp:extent cx="6645910" cy="223012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stretch>
                      <a:fillRect/>
                    </a:stretch>
                  </pic:blipFill>
                  <pic:spPr>
                    <a:xfrm>
                      <a:off x="0" y="0"/>
                      <a:ext cx="6645910" cy="2230120"/>
                    </a:xfrm>
                    <a:prstGeom prst="rect">
                      <a:avLst/>
                    </a:prstGeom>
                  </pic:spPr>
                </pic:pic>
              </a:graphicData>
            </a:graphic>
          </wp:inline>
        </w:drawing>
      </w:r>
    </w:p>
    <w:p w14:paraId="6CB0FE46" w14:textId="77777777" w:rsidR="005F4C24" w:rsidRPr="0023176D" w:rsidRDefault="005F4C24" w:rsidP="00CF57A5">
      <w:pPr>
        <w:rPr>
          <w:b/>
          <w:bCs/>
          <w:color w:val="7030A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82C6F" w14:paraId="734ADCCA" w14:textId="77777777" w:rsidTr="005F4C24">
        <w:tc>
          <w:tcPr>
            <w:tcW w:w="5228" w:type="dxa"/>
          </w:tcPr>
          <w:p w14:paraId="5BF6558B" w14:textId="4BD2C0A1" w:rsidR="00782C6F" w:rsidRDefault="00782C6F" w:rsidP="005F4C24">
            <w:pPr>
              <w:jc w:val="center"/>
              <w:rPr>
                <w:b/>
                <w:bCs/>
                <w:color w:val="7030A0"/>
                <w:sz w:val="36"/>
                <w:szCs w:val="36"/>
              </w:rPr>
            </w:pPr>
            <w:r w:rsidRPr="004E3B32">
              <w:rPr>
                <w:noProof/>
              </w:rPr>
              <w:lastRenderedPageBreak/>
              <w:drawing>
                <wp:inline distT="0" distB="0" distL="0" distR="0" wp14:anchorId="6F34BA79" wp14:editId="004A9926">
                  <wp:extent cx="3152888" cy="2400300"/>
                  <wp:effectExtent l="0" t="0" r="952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a:stretch>
                            <a:fillRect/>
                          </a:stretch>
                        </pic:blipFill>
                        <pic:spPr>
                          <a:xfrm>
                            <a:off x="0" y="0"/>
                            <a:ext cx="3160159" cy="2405836"/>
                          </a:xfrm>
                          <a:prstGeom prst="rect">
                            <a:avLst/>
                          </a:prstGeom>
                        </pic:spPr>
                      </pic:pic>
                    </a:graphicData>
                  </a:graphic>
                </wp:inline>
              </w:drawing>
            </w:r>
          </w:p>
        </w:tc>
        <w:tc>
          <w:tcPr>
            <w:tcW w:w="5228" w:type="dxa"/>
          </w:tcPr>
          <w:p w14:paraId="143C95C8" w14:textId="386DF5E2" w:rsidR="00782C6F" w:rsidRDefault="00782C6F" w:rsidP="005F4C24">
            <w:pPr>
              <w:jc w:val="center"/>
              <w:rPr>
                <w:b/>
                <w:bCs/>
                <w:color w:val="7030A0"/>
                <w:sz w:val="36"/>
                <w:szCs w:val="36"/>
              </w:rPr>
            </w:pPr>
            <w:r w:rsidRPr="004E3B32">
              <w:rPr>
                <w:noProof/>
              </w:rPr>
              <w:drawing>
                <wp:inline distT="0" distB="0" distL="0" distR="0" wp14:anchorId="6D7E9F03" wp14:editId="3F218E17">
                  <wp:extent cx="2994660" cy="2390283"/>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3013425" cy="2405261"/>
                          </a:xfrm>
                          <a:prstGeom prst="rect">
                            <a:avLst/>
                          </a:prstGeom>
                        </pic:spPr>
                      </pic:pic>
                    </a:graphicData>
                  </a:graphic>
                </wp:inline>
              </w:drawing>
            </w:r>
          </w:p>
        </w:tc>
      </w:tr>
    </w:tbl>
    <w:p w14:paraId="17492A84" w14:textId="1BFC484A" w:rsidR="004E3B32" w:rsidRDefault="004E3B32" w:rsidP="00782C6F">
      <w:pPr>
        <w:jc w:val="center"/>
      </w:pPr>
    </w:p>
    <w:p w14:paraId="151AEB4E" w14:textId="7F3CA204" w:rsidR="00CF57A5" w:rsidRPr="0023176D" w:rsidRDefault="00CF57A5">
      <w:pPr>
        <w:rPr>
          <w:b/>
          <w:bCs/>
        </w:rPr>
      </w:pPr>
      <w:r w:rsidRPr="0023176D">
        <w:rPr>
          <w:b/>
          <w:bCs/>
        </w:rPr>
        <w:t>Insights:</w:t>
      </w:r>
    </w:p>
    <w:p w14:paraId="58FC0DFB" w14:textId="730A03A2" w:rsidR="0023176D" w:rsidRDefault="00BD0AC1" w:rsidP="0023176D">
      <w:pPr>
        <w:pStyle w:val="ListParagraph"/>
        <w:numPr>
          <w:ilvl w:val="0"/>
          <w:numId w:val="1"/>
        </w:numPr>
      </w:pPr>
      <w:r>
        <w:t xml:space="preserve">All sectors were negatively impacted by the recession, but </w:t>
      </w:r>
      <w:r w:rsidR="00F94C53">
        <w:t>the severity of that impact varied</w:t>
      </w:r>
      <w:r>
        <w:t>.</w:t>
      </w:r>
      <w:r w:rsidR="00F94C53">
        <w:t xml:space="preserve"> This is demonstrated by the fact that all sectors took </w:t>
      </w:r>
      <w:r w:rsidR="00685BE7">
        <w:t xml:space="preserve">at least </w:t>
      </w:r>
      <w:r w:rsidR="00685BE7" w:rsidRPr="0023176D">
        <w:rPr>
          <w:i/>
          <w:iCs/>
        </w:rPr>
        <w:t>s</w:t>
      </w:r>
      <w:r w:rsidR="00F94C53" w:rsidRPr="0023176D">
        <w:rPr>
          <w:i/>
          <w:iCs/>
        </w:rPr>
        <w:t>ome</w:t>
      </w:r>
      <w:r w:rsidR="00F94C53">
        <w:t xml:space="preserve"> time to recover and consequently have a blue bar on the </w:t>
      </w:r>
      <w:r w:rsidR="00F37052">
        <w:t>charts</w:t>
      </w:r>
      <w:r w:rsidR="00F94C53">
        <w:t xml:space="preserve"> above. The size of </w:t>
      </w:r>
      <w:r w:rsidR="00F37052">
        <w:t>each</w:t>
      </w:r>
      <w:r w:rsidR="00F94C53">
        <w:t xml:space="preserve"> blue bars indicate</w:t>
      </w:r>
      <w:r w:rsidR="00F37052">
        <w:t xml:space="preserve">s </w:t>
      </w:r>
      <w:r w:rsidR="00F94C53">
        <w:t>the duration of the recovery.</w:t>
      </w:r>
    </w:p>
    <w:p w14:paraId="623A4EEB" w14:textId="77777777" w:rsidR="0023176D" w:rsidRDefault="0023176D" w:rsidP="0023176D">
      <w:pPr>
        <w:pStyle w:val="ListParagraph"/>
      </w:pPr>
    </w:p>
    <w:p w14:paraId="33D407F2" w14:textId="74C2D471" w:rsidR="0023176D" w:rsidRDefault="00DB4C8C" w:rsidP="0023176D">
      <w:pPr>
        <w:pStyle w:val="ListParagraph"/>
        <w:numPr>
          <w:ilvl w:val="0"/>
          <w:numId w:val="1"/>
        </w:numPr>
      </w:pPr>
      <w:r>
        <w:t>The market took 1.11 times the length of the recession to recover.</w:t>
      </w:r>
    </w:p>
    <w:p w14:paraId="715CEC5B" w14:textId="77777777" w:rsidR="0023176D" w:rsidRDefault="0023176D" w:rsidP="0023176D">
      <w:pPr>
        <w:pStyle w:val="NoSpacing"/>
      </w:pPr>
    </w:p>
    <w:p w14:paraId="70834922" w14:textId="0D4918DE" w:rsidR="00DB4C8C" w:rsidRDefault="00DB4C8C" w:rsidP="00DB4C8C">
      <w:pPr>
        <w:pStyle w:val="ListParagraph"/>
        <w:numPr>
          <w:ilvl w:val="0"/>
          <w:numId w:val="1"/>
        </w:numPr>
      </w:pPr>
      <w:r>
        <w:t>Real Estate, Utilities, Financial, Industrial</w:t>
      </w:r>
      <w:r w:rsidR="00F856D0">
        <w:t>, Consumer (Discretionary)</w:t>
      </w:r>
      <w:r>
        <w:t xml:space="preserve"> and Energy </w:t>
      </w:r>
      <w:r w:rsidR="00F856D0">
        <w:t xml:space="preserve">all </w:t>
      </w:r>
      <w:r>
        <w:t>took considerably longer than the market average to recover.</w:t>
      </w:r>
    </w:p>
    <w:p w14:paraId="484BAD0D" w14:textId="77777777" w:rsidR="0023176D" w:rsidRDefault="0023176D" w:rsidP="0023176D">
      <w:pPr>
        <w:pStyle w:val="NoSpacing"/>
      </w:pPr>
    </w:p>
    <w:p w14:paraId="53093F9F" w14:textId="04E78022" w:rsidR="00DB4C8C" w:rsidRDefault="00DB4C8C" w:rsidP="00DB4C8C">
      <w:pPr>
        <w:pStyle w:val="ListParagraph"/>
        <w:numPr>
          <w:ilvl w:val="0"/>
          <w:numId w:val="1"/>
        </w:numPr>
      </w:pPr>
      <w:r>
        <w:t>Materials, Consumer Discretionary, Health Care</w:t>
      </w:r>
      <w:r w:rsidR="00BD0AC1">
        <w:t xml:space="preserve">, Technology and Communications </w:t>
      </w:r>
      <w:r w:rsidR="00B03D2B">
        <w:t>took considerably less time than the market average to recover despite all taking a hit of some degree.</w:t>
      </w:r>
    </w:p>
    <w:p w14:paraId="402B4ED3" w14:textId="77777777" w:rsidR="0023176D" w:rsidRDefault="0023176D" w:rsidP="0023176D">
      <w:pPr>
        <w:pStyle w:val="NoSpacing"/>
      </w:pPr>
    </w:p>
    <w:p w14:paraId="7EF67B97" w14:textId="46B3E601" w:rsidR="001924F5" w:rsidRDefault="001924F5" w:rsidP="00DB4C8C">
      <w:pPr>
        <w:pStyle w:val="ListParagraph"/>
        <w:numPr>
          <w:ilvl w:val="0"/>
          <w:numId w:val="1"/>
        </w:numPr>
      </w:pPr>
      <w:r>
        <w:t>The slowest recover was Utilities which took 8.25 times the length of the recession to recover. Energy wasn’t too far behind, taking 6.74 times the length of the recession to recover.</w:t>
      </w:r>
    </w:p>
    <w:p w14:paraId="7E8B98B0" w14:textId="77777777" w:rsidR="0023176D" w:rsidRDefault="0023176D" w:rsidP="0023176D">
      <w:pPr>
        <w:pStyle w:val="NoSpacing"/>
      </w:pPr>
    </w:p>
    <w:p w14:paraId="6B2FD57E" w14:textId="398A860B" w:rsidR="001924F5" w:rsidRDefault="001924F5" w:rsidP="00DB4C8C">
      <w:pPr>
        <w:pStyle w:val="ListParagraph"/>
        <w:numPr>
          <w:ilvl w:val="0"/>
          <w:numId w:val="1"/>
        </w:numPr>
      </w:pPr>
      <w:r>
        <w:t>The fast</w:t>
      </w:r>
      <w:r w:rsidR="008B15AE">
        <w:t>e</w:t>
      </w:r>
      <w:r>
        <w:t>st</w:t>
      </w:r>
      <w:r w:rsidR="008B15AE">
        <w:t xml:space="preserve"> sector to recover was Health Care. It only took approximately 26% of the recession duration to recover.</w:t>
      </w:r>
    </w:p>
    <w:p w14:paraId="5F8BC1CE" w14:textId="282EF7A8" w:rsidR="00D14F0A" w:rsidRDefault="00D14F0A" w:rsidP="00D14F0A">
      <w:pPr>
        <w:rPr>
          <w:sz w:val="36"/>
          <w:szCs w:val="36"/>
        </w:rPr>
      </w:pPr>
      <w:r w:rsidRPr="00F67DFF">
        <w:rPr>
          <w:b/>
          <w:bCs/>
          <w:color w:val="7030A0"/>
          <w:sz w:val="36"/>
          <w:szCs w:val="36"/>
        </w:rPr>
        <w:t xml:space="preserve">The findings:   </w:t>
      </w:r>
      <w:r>
        <w:rPr>
          <w:color w:val="ED7D31" w:themeColor="accent2"/>
          <w:sz w:val="36"/>
          <w:szCs w:val="36"/>
        </w:rPr>
        <w:t>GFC</w:t>
      </w:r>
      <w:r w:rsidRPr="00F67DFF">
        <w:rPr>
          <w:color w:val="ED7D31" w:themeColor="accent2"/>
          <w:sz w:val="36"/>
          <w:szCs w:val="36"/>
        </w:rPr>
        <w:t xml:space="preserve"> Recession </w:t>
      </w:r>
      <w:r w:rsidRPr="00F67DFF">
        <w:rPr>
          <w:sz w:val="36"/>
          <w:szCs w:val="36"/>
        </w:rPr>
        <w:t>(</w:t>
      </w:r>
      <w:r>
        <w:rPr>
          <w:sz w:val="36"/>
          <w:szCs w:val="36"/>
        </w:rPr>
        <w:t>Dec</w:t>
      </w:r>
      <w:r w:rsidRPr="00F67DFF">
        <w:rPr>
          <w:sz w:val="36"/>
          <w:szCs w:val="36"/>
        </w:rPr>
        <w:t xml:space="preserve"> 20</w:t>
      </w:r>
      <w:r>
        <w:rPr>
          <w:sz w:val="36"/>
          <w:szCs w:val="36"/>
        </w:rPr>
        <w:t>07</w:t>
      </w:r>
      <w:r w:rsidRPr="00F67DFF">
        <w:rPr>
          <w:sz w:val="36"/>
          <w:szCs w:val="36"/>
        </w:rPr>
        <w:t xml:space="preserve"> – </w:t>
      </w:r>
      <w:r>
        <w:rPr>
          <w:sz w:val="36"/>
          <w:szCs w:val="36"/>
        </w:rPr>
        <w:t>June</w:t>
      </w:r>
      <w:r w:rsidRPr="00F67DFF">
        <w:rPr>
          <w:sz w:val="36"/>
          <w:szCs w:val="36"/>
        </w:rPr>
        <w:t xml:space="preserve"> 20</w:t>
      </w:r>
      <w:r>
        <w:rPr>
          <w:sz w:val="36"/>
          <w:szCs w:val="36"/>
        </w:rPr>
        <w:t>09</w:t>
      </w:r>
      <w:r w:rsidRPr="00F67DFF">
        <w:rPr>
          <w:sz w:val="36"/>
          <w:szCs w:val="36"/>
        </w:rPr>
        <w:t>)</w:t>
      </w:r>
    </w:p>
    <w:p w14:paraId="2CDFC0E6" w14:textId="77777777" w:rsidR="001D2042" w:rsidRPr="001D2042" w:rsidRDefault="001D2042" w:rsidP="00D14F0A">
      <w:pPr>
        <w:rPr>
          <w:sz w:val="8"/>
          <w:szCs w:val="8"/>
        </w:rPr>
      </w:pPr>
    </w:p>
    <w:p w14:paraId="20AA8E7C" w14:textId="1EF7FB5E" w:rsidR="001D2042" w:rsidRDefault="001D2042" w:rsidP="00D14F0A">
      <w:pPr>
        <w:rPr>
          <w:sz w:val="36"/>
          <w:szCs w:val="36"/>
        </w:rPr>
      </w:pPr>
      <w:r w:rsidRPr="001D2042">
        <w:rPr>
          <w:noProof/>
          <w:sz w:val="36"/>
          <w:szCs w:val="36"/>
        </w:rPr>
        <w:drawing>
          <wp:inline distT="0" distB="0" distL="0" distR="0" wp14:anchorId="2F515A0F" wp14:editId="589AB8AC">
            <wp:extent cx="6645910" cy="2199005"/>
            <wp:effectExtent l="0" t="0" r="254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16"/>
                    <a:stretch>
                      <a:fillRect/>
                    </a:stretch>
                  </pic:blipFill>
                  <pic:spPr>
                    <a:xfrm>
                      <a:off x="0" y="0"/>
                      <a:ext cx="6645910" cy="2199005"/>
                    </a:xfrm>
                    <a:prstGeom prst="rect">
                      <a:avLst/>
                    </a:prstGeom>
                  </pic:spPr>
                </pic:pic>
              </a:graphicData>
            </a:graphic>
          </wp:inline>
        </w:drawing>
      </w:r>
    </w:p>
    <w:p w14:paraId="2A730763" w14:textId="77777777" w:rsidR="001D2042" w:rsidRPr="00037503" w:rsidRDefault="001D2042" w:rsidP="00D14F0A">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D2042" w14:paraId="0A2C04AD" w14:textId="77777777" w:rsidTr="001D2042">
        <w:tc>
          <w:tcPr>
            <w:tcW w:w="5228" w:type="dxa"/>
          </w:tcPr>
          <w:p w14:paraId="527045A0" w14:textId="0BF8D8B2" w:rsidR="001D2042" w:rsidRDefault="001D2042" w:rsidP="001D2042">
            <w:r w:rsidRPr="0084534D">
              <w:rPr>
                <w:noProof/>
              </w:rPr>
              <w:lastRenderedPageBreak/>
              <w:drawing>
                <wp:inline distT="0" distB="0" distL="0" distR="0" wp14:anchorId="649DDB82" wp14:editId="75E62D7E">
                  <wp:extent cx="3115696" cy="2446020"/>
                  <wp:effectExtent l="0" t="0" r="889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stretch>
                            <a:fillRect/>
                          </a:stretch>
                        </pic:blipFill>
                        <pic:spPr>
                          <a:xfrm>
                            <a:off x="0" y="0"/>
                            <a:ext cx="3125777" cy="2453934"/>
                          </a:xfrm>
                          <a:prstGeom prst="rect">
                            <a:avLst/>
                          </a:prstGeom>
                        </pic:spPr>
                      </pic:pic>
                    </a:graphicData>
                  </a:graphic>
                </wp:inline>
              </w:drawing>
            </w:r>
          </w:p>
        </w:tc>
        <w:tc>
          <w:tcPr>
            <w:tcW w:w="5228" w:type="dxa"/>
          </w:tcPr>
          <w:p w14:paraId="382BFA3F" w14:textId="6FD35547" w:rsidR="001D2042" w:rsidRDefault="001D2042" w:rsidP="001D2042">
            <w:pPr>
              <w:jc w:val="center"/>
            </w:pPr>
            <w:r w:rsidRPr="0084534D">
              <w:rPr>
                <w:noProof/>
              </w:rPr>
              <w:drawing>
                <wp:inline distT="0" distB="0" distL="0" distR="0" wp14:anchorId="197B6B26" wp14:editId="2CCF4FA3">
                  <wp:extent cx="3109519" cy="24384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8"/>
                          <a:stretch>
                            <a:fillRect/>
                          </a:stretch>
                        </pic:blipFill>
                        <pic:spPr>
                          <a:xfrm>
                            <a:off x="0" y="0"/>
                            <a:ext cx="3123167" cy="2449103"/>
                          </a:xfrm>
                          <a:prstGeom prst="rect">
                            <a:avLst/>
                          </a:prstGeom>
                        </pic:spPr>
                      </pic:pic>
                    </a:graphicData>
                  </a:graphic>
                </wp:inline>
              </w:drawing>
            </w:r>
          </w:p>
        </w:tc>
      </w:tr>
    </w:tbl>
    <w:p w14:paraId="16DD86D1" w14:textId="77777777" w:rsidR="00692D62" w:rsidRPr="00037503" w:rsidRDefault="00692D62" w:rsidP="00692D62">
      <w:pPr>
        <w:rPr>
          <w:b/>
          <w:bCs/>
          <w:sz w:val="14"/>
          <w:szCs w:val="14"/>
        </w:rPr>
      </w:pPr>
    </w:p>
    <w:p w14:paraId="29DAC363" w14:textId="722BD6D4" w:rsidR="00692D62" w:rsidRPr="0023176D" w:rsidRDefault="00692D62" w:rsidP="00692D62">
      <w:pPr>
        <w:rPr>
          <w:b/>
          <w:bCs/>
        </w:rPr>
      </w:pPr>
      <w:r w:rsidRPr="0023176D">
        <w:rPr>
          <w:b/>
          <w:bCs/>
        </w:rPr>
        <w:t>Insights:</w:t>
      </w:r>
    </w:p>
    <w:p w14:paraId="48867AD1" w14:textId="171885D7" w:rsidR="00692D62" w:rsidRDefault="00692D62" w:rsidP="00692D62">
      <w:pPr>
        <w:pStyle w:val="ListParagraph"/>
        <w:numPr>
          <w:ilvl w:val="0"/>
          <w:numId w:val="1"/>
        </w:numPr>
      </w:pPr>
      <w:r>
        <w:t xml:space="preserve">All sectors were negatively impacted by the recession, but again the severity of that impact varied. As compared to the COVID-19 recession, each sector took a greater amount of time to recover relative to the length of the recession. </w:t>
      </w:r>
      <w:r w:rsidR="00EC1F5A">
        <w:t>The fastest sector to recover after this recession was Consumer (Discretionary). It took 58% of the recession length to bound back to pre-recession levels. In the COVID recession the fast</w:t>
      </w:r>
      <w:r w:rsidR="00C740B7">
        <w:t>est</w:t>
      </w:r>
      <w:r w:rsidR="00EC1F5A">
        <w:t xml:space="preserve"> recovery time belonged to the Health Care sector at 26% of </w:t>
      </w:r>
      <w:r w:rsidR="00EC1F5A" w:rsidRPr="00EC1F5A">
        <w:rPr>
          <w:i/>
          <w:iCs/>
        </w:rPr>
        <w:t>its</w:t>
      </w:r>
      <w:r w:rsidR="00EC1F5A">
        <w:t xml:space="preserve"> recession length.</w:t>
      </w:r>
      <w:r w:rsidR="00037503">
        <w:t xml:space="preserve"> Consumer Staples was the second fastest to recover with a QRec of 1.03.</w:t>
      </w:r>
    </w:p>
    <w:p w14:paraId="6A227333" w14:textId="77777777" w:rsidR="00692D62" w:rsidRPr="00037503" w:rsidRDefault="00692D62" w:rsidP="00692D62">
      <w:pPr>
        <w:pStyle w:val="ListParagraph"/>
        <w:rPr>
          <w:sz w:val="18"/>
          <w:szCs w:val="18"/>
        </w:rPr>
      </w:pPr>
    </w:p>
    <w:p w14:paraId="46AA4C1C" w14:textId="0ED5F961" w:rsidR="00692D62" w:rsidRDefault="00692D62" w:rsidP="00692D62">
      <w:pPr>
        <w:pStyle w:val="ListParagraph"/>
        <w:numPr>
          <w:ilvl w:val="0"/>
          <w:numId w:val="1"/>
        </w:numPr>
      </w:pPr>
      <w:r>
        <w:t xml:space="preserve">The market took </w:t>
      </w:r>
      <w:r w:rsidR="00815C27">
        <w:t xml:space="preserve">2.42 </w:t>
      </w:r>
      <w:r>
        <w:t>times the length of the recession to recover.</w:t>
      </w:r>
    </w:p>
    <w:p w14:paraId="0E36AD2F" w14:textId="77777777" w:rsidR="00692D62" w:rsidRPr="00037503" w:rsidRDefault="00692D62" w:rsidP="00692D62">
      <w:pPr>
        <w:pStyle w:val="NoSpacing"/>
        <w:rPr>
          <w:sz w:val="18"/>
          <w:szCs w:val="18"/>
        </w:rPr>
      </w:pPr>
    </w:p>
    <w:p w14:paraId="629EA3D6" w14:textId="019AEBA4" w:rsidR="00692D62" w:rsidRDefault="009F7B3E" w:rsidP="00692D62">
      <w:pPr>
        <w:pStyle w:val="ListParagraph"/>
        <w:numPr>
          <w:ilvl w:val="0"/>
          <w:numId w:val="1"/>
        </w:numPr>
      </w:pPr>
      <w:r>
        <w:t xml:space="preserve">The variation in recovery times across the sectors is less for the GFC than it was during the COVID-19 recession. The range in QRecs is </w:t>
      </w:r>
      <w:r w:rsidR="00B90674">
        <w:t>4.6 as compared to 8. Sectors had a more similarity negative experience throughout the GFC.</w:t>
      </w:r>
    </w:p>
    <w:p w14:paraId="7B0038AF" w14:textId="77777777" w:rsidR="00692D62" w:rsidRPr="00037503" w:rsidRDefault="00692D62" w:rsidP="00692D62">
      <w:pPr>
        <w:pStyle w:val="NoSpacing"/>
      </w:pPr>
    </w:p>
    <w:p w14:paraId="625CDF63" w14:textId="3D9E55FE" w:rsidR="00037503" w:rsidRPr="00037503" w:rsidRDefault="002F741A" w:rsidP="00037503">
      <w:pPr>
        <w:pStyle w:val="ListParagraph"/>
        <w:numPr>
          <w:ilvl w:val="0"/>
          <w:numId w:val="1"/>
        </w:numPr>
      </w:pPr>
      <w:r>
        <w:t>Except for</w:t>
      </w:r>
      <w:r w:rsidR="00037503">
        <w:t xml:space="preserve"> Consumer (Discretionary), all sectors took longer than the duration of the recession to recover.</w:t>
      </w:r>
    </w:p>
    <w:p w14:paraId="08C756E2" w14:textId="77777777" w:rsidR="00037503" w:rsidRPr="00037503" w:rsidRDefault="00037503" w:rsidP="00037503">
      <w:pPr>
        <w:pStyle w:val="NoSpacing"/>
      </w:pPr>
    </w:p>
    <w:p w14:paraId="21F49C33" w14:textId="1C3600E0" w:rsidR="00692D62" w:rsidRDefault="00241A19" w:rsidP="00692D62">
      <w:pPr>
        <w:pStyle w:val="ListParagraph"/>
        <w:numPr>
          <w:ilvl w:val="0"/>
          <w:numId w:val="1"/>
        </w:numPr>
      </w:pPr>
      <w:r>
        <w:t>Only Financial and Utilities underperformed by way of recovery as compared to the market average. All others matched or outperformed the market average.</w:t>
      </w:r>
    </w:p>
    <w:p w14:paraId="50E56F16" w14:textId="00B91258" w:rsidR="00D547B4" w:rsidRDefault="00D547B4" w:rsidP="00D547B4">
      <w:pPr>
        <w:rPr>
          <w:sz w:val="36"/>
          <w:szCs w:val="36"/>
        </w:rPr>
      </w:pPr>
      <w:r w:rsidRPr="00F67DFF">
        <w:rPr>
          <w:b/>
          <w:bCs/>
          <w:color w:val="7030A0"/>
          <w:sz w:val="36"/>
          <w:szCs w:val="36"/>
        </w:rPr>
        <w:t xml:space="preserve">The findings:   </w:t>
      </w:r>
      <w:r>
        <w:rPr>
          <w:color w:val="ED7D31" w:themeColor="accent2"/>
          <w:sz w:val="36"/>
          <w:szCs w:val="36"/>
        </w:rPr>
        <w:t>Dot-Com</w:t>
      </w:r>
      <w:r w:rsidRPr="00F67DFF">
        <w:rPr>
          <w:color w:val="ED7D31" w:themeColor="accent2"/>
          <w:sz w:val="36"/>
          <w:szCs w:val="36"/>
        </w:rPr>
        <w:t xml:space="preserve"> Recession </w:t>
      </w:r>
      <w:r w:rsidRPr="00F67DFF">
        <w:rPr>
          <w:sz w:val="36"/>
          <w:szCs w:val="36"/>
        </w:rPr>
        <w:t>(</w:t>
      </w:r>
      <w:r>
        <w:rPr>
          <w:sz w:val="36"/>
          <w:szCs w:val="36"/>
        </w:rPr>
        <w:t>Mar</w:t>
      </w:r>
      <w:r w:rsidRPr="00F67DFF">
        <w:rPr>
          <w:sz w:val="36"/>
          <w:szCs w:val="36"/>
        </w:rPr>
        <w:t xml:space="preserve"> 20</w:t>
      </w:r>
      <w:r>
        <w:rPr>
          <w:sz w:val="36"/>
          <w:szCs w:val="36"/>
        </w:rPr>
        <w:t>01</w:t>
      </w:r>
      <w:r w:rsidRPr="00F67DFF">
        <w:rPr>
          <w:sz w:val="36"/>
          <w:szCs w:val="36"/>
        </w:rPr>
        <w:t xml:space="preserve"> – </w:t>
      </w:r>
      <w:r>
        <w:rPr>
          <w:sz w:val="36"/>
          <w:szCs w:val="36"/>
        </w:rPr>
        <w:t>Nov</w:t>
      </w:r>
      <w:r w:rsidRPr="00F67DFF">
        <w:rPr>
          <w:sz w:val="36"/>
          <w:szCs w:val="36"/>
        </w:rPr>
        <w:t xml:space="preserve"> 20</w:t>
      </w:r>
      <w:r>
        <w:rPr>
          <w:sz w:val="36"/>
          <w:szCs w:val="36"/>
        </w:rPr>
        <w:t>01</w:t>
      </w:r>
      <w:r w:rsidRPr="00F67DFF">
        <w:rPr>
          <w:sz w:val="36"/>
          <w:szCs w:val="36"/>
        </w:rPr>
        <w:t>)</w:t>
      </w:r>
    </w:p>
    <w:p w14:paraId="0CE382F3" w14:textId="77777777" w:rsidR="00D547B4" w:rsidRPr="001D2042" w:rsidRDefault="00D547B4" w:rsidP="00D547B4">
      <w:pPr>
        <w:rPr>
          <w:sz w:val="8"/>
          <w:szCs w:val="8"/>
        </w:rPr>
      </w:pPr>
    </w:p>
    <w:p w14:paraId="0F236398" w14:textId="670BE3D4" w:rsidR="00D547B4" w:rsidRDefault="00D547B4" w:rsidP="00D547B4">
      <w:pPr>
        <w:rPr>
          <w:sz w:val="36"/>
          <w:szCs w:val="36"/>
        </w:rPr>
      </w:pPr>
      <w:r w:rsidRPr="00D547B4">
        <w:rPr>
          <w:noProof/>
          <w:sz w:val="36"/>
          <w:szCs w:val="36"/>
        </w:rPr>
        <w:drawing>
          <wp:inline distT="0" distB="0" distL="0" distR="0" wp14:anchorId="7D45BEE4" wp14:editId="3E769A57">
            <wp:extent cx="6645910" cy="2052955"/>
            <wp:effectExtent l="0" t="0" r="254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a:stretch>
                      <a:fillRect/>
                    </a:stretch>
                  </pic:blipFill>
                  <pic:spPr>
                    <a:xfrm>
                      <a:off x="0" y="0"/>
                      <a:ext cx="6645910" cy="2052955"/>
                    </a:xfrm>
                    <a:prstGeom prst="rect">
                      <a:avLst/>
                    </a:prstGeom>
                  </pic:spPr>
                </pic:pic>
              </a:graphicData>
            </a:graphic>
          </wp:inline>
        </w:drawing>
      </w:r>
    </w:p>
    <w:p w14:paraId="5BB0845A" w14:textId="77777777" w:rsidR="00D547B4" w:rsidRDefault="00D547B4" w:rsidP="00D547B4">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8"/>
        <w:gridCol w:w="5308"/>
      </w:tblGrid>
      <w:tr w:rsidR="00D30C58" w14:paraId="3C628691" w14:textId="77777777" w:rsidTr="00104D27">
        <w:tc>
          <w:tcPr>
            <w:tcW w:w="5228" w:type="dxa"/>
          </w:tcPr>
          <w:p w14:paraId="1DD24B23" w14:textId="533F0BC1" w:rsidR="00D547B4" w:rsidRDefault="00D547B4" w:rsidP="00104D27">
            <w:r w:rsidRPr="00D547B4">
              <w:rPr>
                <w:noProof/>
              </w:rPr>
              <w:lastRenderedPageBreak/>
              <w:drawing>
                <wp:inline distT="0" distB="0" distL="0" distR="0" wp14:anchorId="34B2BFEF" wp14:editId="58FA5D81">
                  <wp:extent cx="3141888" cy="25755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5466" cy="2586691"/>
                          </a:xfrm>
                          <a:prstGeom prst="rect">
                            <a:avLst/>
                          </a:prstGeom>
                        </pic:spPr>
                      </pic:pic>
                    </a:graphicData>
                  </a:graphic>
                </wp:inline>
              </w:drawing>
            </w:r>
          </w:p>
        </w:tc>
        <w:tc>
          <w:tcPr>
            <w:tcW w:w="5228" w:type="dxa"/>
          </w:tcPr>
          <w:p w14:paraId="27993A69" w14:textId="431668C4" w:rsidR="00D547B4" w:rsidRDefault="00D30C58" w:rsidP="00104D27">
            <w:pPr>
              <w:jc w:val="center"/>
            </w:pPr>
            <w:r w:rsidRPr="00D30C58">
              <w:rPr>
                <w:noProof/>
              </w:rPr>
              <w:drawing>
                <wp:inline distT="0" distB="0" distL="0" distR="0" wp14:anchorId="4DBE0157" wp14:editId="1F78D091">
                  <wp:extent cx="3230880" cy="255881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267" cy="2581299"/>
                          </a:xfrm>
                          <a:prstGeom prst="rect">
                            <a:avLst/>
                          </a:prstGeom>
                        </pic:spPr>
                      </pic:pic>
                    </a:graphicData>
                  </a:graphic>
                </wp:inline>
              </w:drawing>
            </w:r>
          </w:p>
        </w:tc>
      </w:tr>
    </w:tbl>
    <w:p w14:paraId="2AD139E6" w14:textId="77777777" w:rsidR="00D547B4" w:rsidRDefault="00D547B4" w:rsidP="00D547B4"/>
    <w:p w14:paraId="02E2A06B" w14:textId="77777777" w:rsidR="008F5EB4" w:rsidRPr="0023176D" w:rsidRDefault="008F5EB4" w:rsidP="008F5EB4">
      <w:pPr>
        <w:rPr>
          <w:b/>
          <w:bCs/>
        </w:rPr>
      </w:pPr>
      <w:r w:rsidRPr="0023176D">
        <w:rPr>
          <w:b/>
          <w:bCs/>
        </w:rPr>
        <w:t>Insights:</w:t>
      </w:r>
    </w:p>
    <w:p w14:paraId="4B30D72D" w14:textId="3E446B5F" w:rsidR="008F5EB4" w:rsidRDefault="008F5EB4" w:rsidP="008F5EB4">
      <w:pPr>
        <w:pStyle w:val="ListParagraph"/>
        <w:numPr>
          <w:ilvl w:val="0"/>
          <w:numId w:val="1"/>
        </w:numPr>
      </w:pPr>
      <w:r>
        <w:t xml:space="preserve">The Materials sector took only 6 days to recover its losses </w:t>
      </w:r>
      <w:r w:rsidR="00AA473D">
        <w:t>from this recession. It’s QRec score of 0.02 suggests it recovers in 2% of the time the recession lasted.</w:t>
      </w:r>
    </w:p>
    <w:p w14:paraId="2BBBBCEE" w14:textId="77777777" w:rsidR="008F5EB4" w:rsidRPr="00037503" w:rsidRDefault="008F5EB4" w:rsidP="008F5EB4">
      <w:pPr>
        <w:pStyle w:val="ListParagraph"/>
        <w:rPr>
          <w:sz w:val="18"/>
          <w:szCs w:val="18"/>
        </w:rPr>
      </w:pPr>
    </w:p>
    <w:p w14:paraId="5C4BD04C" w14:textId="79A96FE3" w:rsidR="008F5EB4" w:rsidRDefault="008F5EB4" w:rsidP="008F5EB4">
      <w:pPr>
        <w:pStyle w:val="ListParagraph"/>
        <w:numPr>
          <w:ilvl w:val="0"/>
          <w:numId w:val="1"/>
        </w:numPr>
      </w:pPr>
      <w:r>
        <w:t xml:space="preserve">The market took </w:t>
      </w:r>
      <w:r w:rsidR="00997B6A">
        <w:t>5.55</w:t>
      </w:r>
      <w:r>
        <w:t xml:space="preserve"> times the length of the recession to recover</w:t>
      </w:r>
      <w:r w:rsidR="00997B6A">
        <w:t xml:space="preserve">. This Market QRec score is the highest of the 3 recessions analysed, by some distance. (GFC: 2.42   and  COVID-19: 1.11) </w:t>
      </w:r>
    </w:p>
    <w:p w14:paraId="6382EBA5" w14:textId="77777777" w:rsidR="008F5EB4" w:rsidRPr="00037503" w:rsidRDefault="008F5EB4" w:rsidP="008F5EB4">
      <w:pPr>
        <w:pStyle w:val="NoSpacing"/>
        <w:rPr>
          <w:sz w:val="18"/>
          <w:szCs w:val="18"/>
        </w:rPr>
      </w:pPr>
    </w:p>
    <w:p w14:paraId="3096F255" w14:textId="37166D33" w:rsidR="008F5EB4" w:rsidRDefault="00AB7DE5" w:rsidP="008F5EB4">
      <w:pPr>
        <w:pStyle w:val="ListParagraph"/>
        <w:numPr>
          <w:ilvl w:val="0"/>
          <w:numId w:val="1"/>
        </w:numPr>
      </w:pPr>
      <w:r>
        <w:t>5 of the 10 sectors were nearly unaffected by this recession, with Communications, Technology Utilities, Health Care and Industrials taking the brunt of the downturn.</w:t>
      </w:r>
    </w:p>
    <w:p w14:paraId="29DB751B" w14:textId="77777777" w:rsidR="008F5EB4" w:rsidRPr="00037503" w:rsidRDefault="008F5EB4" w:rsidP="008F5EB4">
      <w:pPr>
        <w:pStyle w:val="NoSpacing"/>
      </w:pPr>
    </w:p>
    <w:p w14:paraId="21DF45F9" w14:textId="77777777" w:rsidR="00462D46" w:rsidRDefault="005D6413" w:rsidP="00462D46">
      <w:pPr>
        <w:pStyle w:val="ListParagraph"/>
        <w:numPr>
          <w:ilvl w:val="0"/>
          <w:numId w:val="1"/>
        </w:numPr>
      </w:pPr>
      <w:r>
        <w:t xml:space="preserve">The Communications sector recorded a QRec score of 27.93, meaning that it took 6872 days to recover. Relative to other sectors in the same recession, no sector has taken a bigger hit. The second highest QRec score for the Dot-Com recession belonged to Technology at 8.45. This score </w:t>
      </w:r>
      <w:r w:rsidR="00462D46">
        <w:t>represents only 30% of the Communications QRec score.</w:t>
      </w:r>
      <w:r>
        <w:t xml:space="preserve"> </w:t>
      </w:r>
    </w:p>
    <w:p w14:paraId="0D8C323C" w14:textId="77777777" w:rsidR="00462D46" w:rsidRDefault="00462D46" w:rsidP="00462D46">
      <w:pPr>
        <w:pStyle w:val="ListParagraph"/>
      </w:pPr>
    </w:p>
    <w:p w14:paraId="3A1C7AAF" w14:textId="284BC689" w:rsidR="00462D46" w:rsidRDefault="00462D46" w:rsidP="00462D46">
      <w:pPr>
        <w:pStyle w:val="ListParagraph"/>
      </w:pPr>
      <w:r>
        <w:t xml:space="preserve">In the GFC the second highest QRec score was 63% of the highest. </w:t>
      </w:r>
    </w:p>
    <w:p w14:paraId="1454C2F3" w14:textId="5EDCFAF8" w:rsidR="00462D46" w:rsidRDefault="00462D46" w:rsidP="00462D46">
      <w:pPr>
        <w:pStyle w:val="ListParagraph"/>
      </w:pPr>
      <w:r>
        <w:t>In the COVID 19 recession the second highest QRec score was 82% of the highest.</w:t>
      </w:r>
    </w:p>
    <w:p w14:paraId="01094065" w14:textId="77777777" w:rsidR="00E57055" w:rsidRPr="00E57055" w:rsidRDefault="00E57055" w:rsidP="00E57055">
      <w:pPr>
        <w:rPr>
          <w:i/>
          <w:iCs/>
        </w:rPr>
      </w:pPr>
      <w:r w:rsidRPr="00E57055">
        <w:rPr>
          <w:i/>
          <w:iCs/>
        </w:rPr>
        <w:t>Please note that the Real Estate sector data is not available for the Dot-Com recession or any other recession prior.</w:t>
      </w:r>
    </w:p>
    <w:p w14:paraId="656F0792" w14:textId="2534FFA9" w:rsidR="0010428A" w:rsidRDefault="0010428A" w:rsidP="00D547B4">
      <w:pPr>
        <w:rPr>
          <w:b/>
          <w:bCs/>
          <w:color w:val="7030A0"/>
          <w:sz w:val="36"/>
          <w:szCs w:val="36"/>
        </w:rPr>
      </w:pPr>
      <w:r w:rsidRPr="00AE4BD7">
        <w:rPr>
          <w:b/>
          <w:bCs/>
          <w:color w:val="7030A0"/>
          <w:sz w:val="36"/>
          <w:szCs w:val="36"/>
        </w:rPr>
        <w:t>How sectors have recovered from the last 3 recessions:</w:t>
      </w:r>
    </w:p>
    <w:p w14:paraId="7D40C9F0" w14:textId="0C645870" w:rsidR="006D23BC" w:rsidRPr="006D23BC" w:rsidRDefault="006D23BC" w:rsidP="00D547B4">
      <w:r w:rsidRPr="006D23BC">
        <w:t xml:space="preserve">Below is </w:t>
      </w:r>
      <w:r>
        <w:t>a comparative bar chart showing how each sector has recovered from the 3 recession</w:t>
      </w:r>
      <w:r w:rsidR="006B6236">
        <w:t>s</w:t>
      </w:r>
      <w:r>
        <w:t xml:space="preserve"> analysed in this report.</w:t>
      </w:r>
    </w:p>
    <w:p w14:paraId="2BC404DE" w14:textId="3B1588C5" w:rsidR="0010428A" w:rsidRDefault="0010428A" w:rsidP="00D547B4">
      <w:r w:rsidRPr="0010428A">
        <w:rPr>
          <w:noProof/>
        </w:rPr>
        <w:lastRenderedPageBreak/>
        <w:drawing>
          <wp:inline distT="0" distB="0" distL="0" distR="0" wp14:anchorId="779DAEA5" wp14:editId="7741E055">
            <wp:extent cx="4854361" cy="3962743"/>
            <wp:effectExtent l="0" t="0" r="3810" b="0"/>
            <wp:docPr id="23" name="Picture 2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box and whisker chart&#10;&#10;Description automatically generated"/>
                    <pic:cNvPicPr/>
                  </pic:nvPicPr>
                  <pic:blipFill>
                    <a:blip r:embed="rId22"/>
                    <a:stretch>
                      <a:fillRect/>
                    </a:stretch>
                  </pic:blipFill>
                  <pic:spPr>
                    <a:xfrm>
                      <a:off x="0" y="0"/>
                      <a:ext cx="4854361" cy="3962743"/>
                    </a:xfrm>
                    <a:prstGeom prst="rect">
                      <a:avLst/>
                    </a:prstGeom>
                  </pic:spPr>
                </pic:pic>
              </a:graphicData>
            </a:graphic>
          </wp:inline>
        </w:drawing>
      </w:r>
    </w:p>
    <w:p w14:paraId="442CC3A9" w14:textId="30A5374C" w:rsidR="00042B2B" w:rsidRDefault="00042B2B" w:rsidP="00D547B4">
      <w:pPr>
        <w:rPr>
          <w:b/>
          <w:bCs/>
          <w:color w:val="7030A0"/>
          <w:sz w:val="36"/>
          <w:szCs w:val="36"/>
        </w:rPr>
      </w:pPr>
      <w:r w:rsidRPr="00042B2B">
        <w:rPr>
          <w:b/>
          <w:bCs/>
          <w:color w:val="7030A0"/>
          <w:sz w:val="36"/>
          <w:szCs w:val="36"/>
        </w:rPr>
        <w:t>Average Sector Recovery after the last 3 recessions:</w:t>
      </w:r>
    </w:p>
    <w:p w14:paraId="4D472C76" w14:textId="55CD8EDE" w:rsidR="00042B2B" w:rsidRDefault="00623F1B" w:rsidP="00D547B4">
      <w:pPr>
        <w:rPr>
          <w:b/>
          <w:bCs/>
          <w:color w:val="7030A0"/>
          <w:sz w:val="36"/>
          <w:szCs w:val="36"/>
        </w:rPr>
      </w:pPr>
      <w:r w:rsidRPr="00992840">
        <w:rPr>
          <w:noProof/>
        </w:rPr>
        <w:drawing>
          <wp:inline distT="0" distB="0" distL="0" distR="0" wp14:anchorId="49EEAEA5" wp14:editId="64AEBB2B">
            <wp:extent cx="5130800" cy="38100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a:stretch>
                      <a:fillRect/>
                    </a:stretch>
                  </pic:blipFill>
                  <pic:spPr>
                    <a:xfrm>
                      <a:off x="0" y="0"/>
                      <a:ext cx="5130800" cy="3810000"/>
                    </a:xfrm>
                    <a:prstGeom prst="rect">
                      <a:avLst/>
                    </a:prstGeom>
                  </pic:spPr>
                </pic:pic>
              </a:graphicData>
            </a:graphic>
          </wp:inline>
        </w:drawing>
      </w:r>
    </w:p>
    <w:p w14:paraId="7EB826BC" w14:textId="79B2FD58" w:rsidR="00725B86" w:rsidRDefault="00725B86" w:rsidP="00D547B4">
      <w:pPr>
        <w:rPr>
          <w:b/>
          <w:bCs/>
          <w:color w:val="7030A0"/>
          <w:sz w:val="36"/>
          <w:szCs w:val="36"/>
        </w:rPr>
      </w:pPr>
    </w:p>
    <w:p w14:paraId="62AE0D55" w14:textId="4A42532A" w:rsidR="00725B86" w:rsidRDefault="00725B86" w:rsidP="00D547B4">
      <w:pPr>
        <w:rPr>
          <w:b/>
          <w:bCs/>
          <w:color w:val="7030A0"/>
          <w:sz w:val="36"/>
          <w:szCs w:val="36"/>
        </w:rPr>
      </w:pPr>
    </w:p>
    <w:p w14:paraId="6D7D5190" w14:textId="7BAF034F" w:rsidR="00725B86" w:rsidRDefault="00725B86" w:rsidP="00D547B4">
      <w:pPr>
        <w:rPr>
          <w:b/>
          <w:bCs/>
          <w:color w:val="7030A0"/>
          <w:sz w:val="36"/>
          <w:szCs w:val="36"/>
        </w:rPr>
      </w:pPr>
    </w:p>
    <w:p w14:paraId="041EF39A" w14:textId="3273FED6" w:rsidR="00725B86" w:rsidRDefault="00725B86" w:rsidP="00D547B4">
      <w:pPr>
        <w:rPr>
          <w:b/>
          <w:bCs/>
          <w:color w:val="7030A0"/>
          <w:sz w:val="36"/>
          <w:szCs w:val="36"/>
        </w:rPr>
      </w:pPr>
    </w:p>
    <w:p w14:paraId="270431CF" w14:textId="66F79269" w:rsidR="00725B86" w:rsidRDefault="00725B86" w:rsidP="00D547B4">
      <w:pPr>
        <w:rPr>
          <w:b/>
          <w:bCs/>
          <w:color w:val="7030A0"/>
          <w:sz w:val="36"/>
          <w:szCs w:val="36"/>
        </w:rPr>
      </w:pPr>
    </w:p>
    <w:p w14:paraId="42B8B989" w14:textId="43B28C1E" w:rsidR="00725B86" w:rsidRDefault="00725B86" w:rsidP="00D547B4">
      <w:pPr>
        <w:rPr>
          <w:b/>
          <w:bCs/>
          <w:color w:val="7030A0"/>
          <w:sz w:val="36"/>
          <w:szCs w:val="36"/>
        </w:rPr>
      </w:pPr>
    </w:p>
    <w:p w14:paraId="33B64273" w14:textId="77777777" w:rsidR="00725B86" w:rsidRPr="00042B2B" w:rsidRDefault="00725B86" w:rsidP="00D547B4">
      <w:pPr>
        <w:rPr>
          <w:b/>
          <w:bCs/>
          <w:color w:val="7030A0"/>
          <w:sz w:val="36"/>
          <w:szCs w:val="36"/>
        </w:rPr>
      </w:pPr>
    </w:p>
    <w:p w14:paraId="7EA5907E" w14:textId="77777777" w:rsidR="00042B2B" w:rsidRDefault="00042B2B" w:rsidP="00D547B4"/>
    <w:p w14:paraId="21562B26" w14:textId="4F586A12" w:rsidR="00B91F2B" w:rsidRDefault="00B91F2B" w:rsidP="00D547B4">
      <w:r>
        <w:t>Insights:</w:t>
      </w:r>
    </w:p>
    <w:p w14:paraId="0DEA1FEA" w14:textId="77777777" w:rsidR="00B91F2B" w:rsidRDefault="00B91F2B" w:rsidP="00D547B4"/>
    <w:p w14:paraId="27772412" w14:textId="77777777" w:rsidR="0010428A" w:rsidRDefault="0010428A" w:rsidP="00D547B4"/>
    <w:p w14:paraId="5195F35A" w14:textId="1E40F4F2" w:rsidR="00725B86" w:rsidRPr="00D772C2" w:rsidRDefault="00725B86">
      <w:pPr>
        <w:rPr>
          <w:b/>
          <w:bCs/>
          <w:color w:val="7030A0"/>
          <w:sz w:val="36"/>
          <w:szCs w:val="36"/>
        </w:rPr>
      </w:pPr>
      <w:r w:rsidRPr="00D772C2">
        <w:rPr>
          <w:b/>
          <w:bCs/>
          <w:color w:val="7030A0"/>
          <w:sz w:val="36"/>
          <w:szCs w:val="36"/>
        </w:rPr>
        <w:t>Sector Loss Versus Recovery Time:</w:t>
      </w:r>
    </w:p>
    <w:p w14:paraId="6F123C38" w14:textId="1C0C2416" w:rsidR="00AB71ED" w:rsidRDefault="00AB71ED">
      <w:r>
        <w:t xml:space="preserve">In this section of the report we will investigate </w:t>
      </w:r>
      <w:r w:rsidR="00725B86">
        <w:t xml:space="preserve">the </w:t>
      </w:r>
      <w:r>
        <w:t xml:space="preserve">possibility that there </w:t>
      </w:r>
      <w:r w:rsidR="0036583F">
        <w:t>exists</w:t>
      </w:r>
      <w:r>
        <w:t xml:space="preserve"> a</w:t>
      </w:r>
      <w:r w:rsidR="00725B86">
        <w:t xml:space="preserve"> relationship between the amount of money lost by a</w:t>
      </w:r>
      <w:r>
        <w:t xml:space="preserve"> sector and it’s recovery time.</w:t>
      </w:r>
    </w:p>
    <w:p w14:paraId="4B8C4E4E" w14:textId="2A9355C1" w:rsidR="001A11E5" w:rsidRDefault="00AB71ED">
      <w:r>
        <w:t>Below is a data frame that was constructed to facilitate the process:</w:t>
      </w:r>
      <w:r w:rsidR="00725B86">
        <w:t xml:space="preserve"> </w:t>
      </w:r>
    </w:p>
    <w:p w14:paraId="71AD22D2" w14:textId="49AF7F5C" w:rsidR="001A11E5" w:rsidRDefault="001A11E5" w:rsidP="001B4CE9">
      <w:pPr>
        <w:ind w:left="720"/>
      </w:pPr>
      <w:r w:rsidRPr="001A11E5">
        <w:rPr>
          <w:noProof/>
        </w:rPr>
        <w:drawing>
          <wp:inline distT="0" distB="0" distL="0" distR="0" wp14:anchorId="29931772" wp14:editId="694D1CF4">
            <wp:extent cx="3075709" cy="4439597"/>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3079606" cy="4445221"/>
                    </a:xfrm>
                    <a:prstGeom prst="rect">
                      <a:avLst/>
                    </a:prstGeom>
                  </pic:spPr>
                </pic:pic>
              </a:graphicData>
            </a:graphic>
          </wp:inline>
        </w:drawing>
      </w:r>
    </w:p>
    <w:p w14:paraId="000E50D1" w14:textId="77777777" w:rsidR="001B4CE9" w:rsidRPr="003B2363" w:rsidRDefault="001B4CE9">
      <w:pPr>
        <w:rPr>
          <w:sz w:val="18"/>
          <w:szCs w:val="18"/>
        </w:rPr>
      </w:pPr>
    </w:p>
    <w:p w14:paraId="6CB5BC98" w14:textId="4E5CA53D" w:rsidR="001A11E5" w:rsidRDefault="00596FD8">
      <w:pPr>
        <w:rPr>
          <w:b/>
          <w:bCs/>
        </w:rPr>
      </w:pPr>
      <w:r w:rsidRPr="001B4CE9">
        <w:rPr>
          <w:b/>
          <w:bCs/>
        </w:rPr>
        <w:t>The following scatter plots depict:</w:t>
      </w:r>
    </w:p>
    <w:p w14:paraId="533C04E1" w14:textId="77777777" w:rsidR="003B2363" w:rsidRPr="003B2363" w:rsidRDefault="003B2363">
      <w:pPr>
        <w:rPr>
          <w:b/>
          <w:bCs/>
          <w:sz w:val="4"/>
          <w:szCs w:val="4"/>
        </w:rPr>
      </w:pPr>
    </w:p>
    <w:p w14:paraId="0A89FE1F" w14:textId="7914C17B" w:rsidR="00596FD8" w:rsidRDefault="00596FD8" w:rsidP="00596FD8">
      <w:pPr>
        <w:pStyle w:val="ListParagraph"/>
        <w:numPr>
          <w:ilvl w:val="0"/>
          <w:numId w:val="3"/>
        </w:numPr>
      </w:pPr>
      <w:r>
        <w:t xml:space="preserve">The </w:t>
      </w:r>
      <w:r w:rsidR="00852E32">
        <w:t>r</w:t>
      </w:r>
      <w:r>
        <w:t xml:space="preserve">ecovery </w:t>
      </w:r>
      <w:r w:rsidR="00852E32">
        <w:t>t</w:t>
      </w:r>
      <w:r>
        <w:t xml:space="preserve">ime </w:t>
      </w:r>
      <w:r w:rsidR="00852E32">
        <w:t xml:space="preserve">in days </w:t>
      </w:r>
      <w:r>
        <w:t>for each sector</w:t>
      </w:r>
      <w:r w:rsidR="00852E32">
        <w:t xml:space="preserve"> versus the percentage of that sector’s value that was lost throughout its recession.</w:t>
      </w:r>
    </w:p>
    <w:p w14:paraId="7ABA3766" w14:textId="39A23932" w:rsidR="00852E32" w:rsidRDefault="00852E32" w:rsidP="00852E32">
      <w:pPr>
        <w:pStyle w:val="ListParagraph"/>
      </w:pPr>
      <w:r>
        <w:t>(Each dot represents a sector in particular recession.)</w:t>
      </w:r>
    </w:p>
    <w:p w14:paraId="503ABE22" w14:textId="77777777" w:rsidR="00852E32" w:rsidRDefault="00852E32" w:rsidP="00852E32">
      <w:pPr>
        <w:pStyle w:val="ListParagraph"/>
      </w:pPr>
    </w:p>
    <w:p w14:paraId="6AE1DE38" w14:textId="77777777" w:rsidR="00852E32" w:rsidRDefault="00852E32" w:rsidP="00852E32">
      <w:pPr>
        <w:pStyle w:val="ListParagraph"/>
        <w:numPr>
          <w:ilvl w:val="0"/>
          <w:numId w:val="3"/>
        </w:numPr>
      </w:pPr>
      <w:r>
        <w:t>The recovery quotient versus the percentage of that sector’s value that was lost throughout its recession.</w:t>
      </w:r>
    </w:p>
    <w:p w14:paraId="76170A18" w14:textId="4093FEE9" w:rsidR="00852E32" w:rsidRDefault="00852E32" w:rsidP="00852E32">
      <w:pPr>
        <w:pStyle w:val="ListParagraph"/>
      </w:pPr>
      <w:r>
        <w:t>(Again, each dot represents a sector in particular recession.)</w:t>
      </w:r>
    </w:p>
    <w:p w14:paraId="08A6FBF3" w14:textId="77777777" w:rsidR="003B2363" w:rsidRDefault="003B2363" w:rsidP="00852E32">
      <w:pPr>
        <w:pStyle w:val="ListParagraph"/>
      </w:pPr>
    </w:p>
    <w:p w14:paraId="5553758A" w14:textId="77777777" w:rsidR="00B2611F" w:rsidRDefault="00B2611F" w:rsidP="00852E32">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4887"/>
      </w:tblGrid>
      <w:tr w:rsidR="00B2611F" w14:paraId="64973073" w14:textId="77777777" w:rsidTr="003B2363">
        <w:tc>
          <w:tcPr>
            <w:tcW w:w="5228" w:type="dxa"/>
          </w:tcPr>
          <w:p w14:paraId="40F0D0E3" w14:textId="23F483B3" w:rsidR="00B2611F" w:rsidRDefault="00B2611F" w:rsidP="00852E32">
            <w:pPr>
              <w:pStyle w:val="ListParagraph"/>
              <w:ind w:left="0"/>
            </w:pPr>
            <w:r>
              <w:object w:dxaOrig="6444" w:dyaOrig="4044" w14:anchorId="629C5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15pt;height:132.4pt" o:ole="">
                  <v:imagedata r:id="rId25" o:title=""/>
                </v:shape>
                <o:OLEObject Type="Embed" ProgID="Paint.Picture" ShapeID="_x0000_i1025" DrawAspect="Content" ObjectID="_1709984419" r:id="rId26"/>
              </w:object>
            </w:r>
          </w:p>
        </w:tc>
        <w:tc>
          <w:tcPr>
            <w:tcW w:w="5228" w:type="dxa"/>
          </w:tcPr>
          <w:p w14:paraId="718A6024" w14:textId="485F39E0" w:rsidR="00B2611F" w:rsidRDefault="003B2363" w:rsidP="00852E32">
            <w:pPr>
              <w:pStyle w:val="ListParagraph"/>
              <w:ind w:left="0"/>
            </w:pPr>
            <w:r>
              <w:object w:dxaOrig="6288" w:dyaOrig="4164" w14:anchorId="3BFB5E11">
                <v:shape id="_x0000_i1026" type="#_x0000_t75" style="width:214.15pt;height:141.75pt" o:ole="">
                  <v:imagedata r:id="rId27" o:title=""/>
                </v:shape>
                <o:OLEObject Type="Embed" ProgID="Paint.Picture" ShapeID="_x0000_i1026" DrawAspect="Content" ObjectID="_1709984420" r:id="rId28"/>
              </w:object>
            </w:r>
          </w:p>
        </w:tc>
      </w:tr>
    </w:tbl>
    <w:p w14:paraId="6DEE32AC" w14:textId="77777777" w:rsidR="00FF0D88" w:rsidRPr="0023176D" w:rsidRDefault="00FF0D88" w:rsidP="00FF0D88">
      <w:pPr>
        <w:rPr>
          <w:b/>
          <w:bCs/>
        </w:rPr>
      </w:pPr>
      <w:r w:rsidRPr="0023176D">
        <w:rPr>
          <w:b/>
          <w:bCs/>
        </w:rPr>
        <w:t>Insights:</w:t>
      </w:r>
    </w:p>
    <w:p w14:paraId="661ADE1A" w14:textId="3920847F" w:rsidR="00FF0D88" w:rsidRDefault="00FF0D88" w:rsidP="00FF0D88">
      <w:pPr>
        <w:pStyle w:val="ListParagraph"/>
        <w:numPr>
          <w:ilvl w:val="0"/>
          <w:numId w:val="1"/>
        </w:numPr>
      </w:pPr>
      <w:r>
        <w:t>Both scatter plots show a weak to non-existent relationship between the depth of the loss for each sector and its recovery time.</w:t>
      </w:r>
    </w:p>
    <w:p w14:paraId="2F87D873" w14:textId="77777777" w:rsidR="0029272C" w:rsidRDefault="0029272C" w:rsidP="0029272C">
      <w:pPr>
        <w:pStyle w:val="ListParagraph"/>
      </w:pPr>
    </w:p>
    <w:p w14:paraId="1C54A00A" w14:textId="510BB933" w:rsidR="00FF0D88" w:rsidRDefault="00FF0D88" w:rsidP="00FF0D88">
      <w:pPr>
        <w:pStyle w:val="ListParagraph"/>
      </w:pPr>
      <w:r>
        <w:t xml:space="preserve">That is to say, a </w:t>
      </w:r>
      <w:r w:rsidR="005D4B9F">
        <w:t>more</w:t>
      </w:r>
      <w:r>
        <w:t xml:space="preserve"> substantial loss for a given sector does not predict with any certainty a longer recovery time. This is supported by the respective r-squared values of </w:t>
      </w:r>
      <w:r w:rsidR="00C55F24">
        <w:t>0.007 and 0.016 for the two linear regression models shown above.</w:t>
      </w:r>
    </w:p>
    <w:p w14:paraId="2FC781C2" w14:textId="77777777" w:rsidR="00FF0D88" w:rsidRPr="00037503" w:rsidRDefault="00FF0D88" w:rsidP="00FF0D88">
      <w:pPr>
        <w:pStyle w:val="ListParagraph"/>
        <w:rPr>
          <w:sz w:val="18"/>
          <w:szCs w:val="18"/>
        </w:rPr>
      </w:pPr>
    </w:p>
    <w:p w14:paraId="1A39E151" w14:textId="7AA2C92F" w:rsidR="00FF0D88" w:rsidRDefault="0029272C" w:rsidP="00BE2344">
      <w:pPr>
        <w:pStyle w:val="ListParagraph"/>
        <w:numPr>
          <w:ilvl w:val="0"/>
          <w:numId w:val="1"/>
        </w:numPr>
      </w:pPr>
      <w:r>
        <w:t xml:space="preserve">The fact that sector ‘bounce back’ appears unrelated to </w:t>
      </w:r>
      <w:r w:rsidR="0095501E">
        <w:t xml:space="preserve">the size of that </w:t>
      </w:r>
      <w:r>
        <w:t>sector</w:t>
      </w:r>
      <w:r w:rsidR="0095501E">
        <w:t>’s</w:t>
      </w:r>
      <w:r>
        <w:t xml:space="preserve"> loss</w:t>
      </w:r>
      <w:r w:rsidR="0095501E">
        <w:t xml:space="preserve"> has meant that historically,</w:t>
      </w:r>
      <w:r>
        <w:t xml:space="preserve"> large losses </w:t>
      </w:r>
      <w:r w:rsidR="0095501E">
        <w:t>have</w:t>
      </w:r>
      <w:r>
        <w:t xml:space="preserve"> be recovered quite quickly </w:t>
      </w:r>
      <w:r w:rsidR="0095501E">
        <w:t>by</w:t>
      </w:r>
      <w:r>
        <w:t xml:space="preserve"> certain sectors, </w:t>
      </w:r>
      <w:r w:rsidR="0095501E">
        <w:t>while other sectors have taken relatively large amounts of time to recover small losses</w:t>
      </w:r>
      <w:r>
        <w:t xml:space="preserve">. </w:t>
      </w:r>
    </w:p>
    <w:p w14:paraId="5D1AFA98" w14:textId="77777777" w:rsidR="008A7DD0" w:rsidRDefault="008A7DD0" w:rsidP="008A7DD0"/>
    <w:p w14:paraId="520D044A" w14:textId="4BB81758" w:rsidR="008A7DD0" w:rsidRDefault="008A7DD0" w:rsidP="008A7DD0">
      <w:pPr>
        <w:rPr>
          <w:b/>
          <w:bCs/>
          <w:color w:val="7030A0"/>
          <w:sz w:val="36"/>
          <w:szCs w:val="36"/>
        </w:rPr>
      </w:pPr>
      <w:r w:rsidRPr="008A7DD0">
        <w:rPr>
          <w:b/>
          <w:bCs/>
          <w:color w:val="7030A0"/>
          <w:sz w:val="36"/>
          <w:szCs w:val="36"/>
        </w:rPr>
        <w:t>Limitations</w:t>
      </w:r>
      <w:r>
        <w:rPr>
          <w:b/>
          <w:bCs/>
          <w:color w:val="7030A0"/>
          <w:sz w:val="36"/>
          <w:szCs w:val="36"/>
        </w:rPr>
        <w:t>:</w:t>
      </w:r>
    </w:p>
    <w:p w14:paraId="03D3891F" w14:textId="661BC42A" w:rsidR="00BB3750" w:rsidRDefault="005B253B" w:rsidP="00C07395">
      <w:r w:rsidRPr="0017411E">
        <w:t>The data for Real Estate only exist for the COVID-19 recession and the Global Financial Crisis.</w:t>
      </w:r>
    </w:p>
    <w:p w14:paraId="7EB9D08F" w14:textId="0F4EB4A9" w:rsidR="00BB3750" w:rsidRDefault="00BB3750"/>
    <w:p w14:paraId="59757C8D" w14:textId="0AF1440B" w:rsidR="00BB3750" w:rsidRDefault="00BB3750"/>
    <w:p w14:paraId="78445A96" w14:textId="71542F8A" w:rsidR="00B2611F" w:rsidRDefault="00B2611F"/>
    <w:p w14:paraId="45B0B57F" w14:textId="272FA66D" w:rsidR="00B2611F" w:rsidRDefault="00B2611F"/>
    <w:p w14:paraId="6A105C8A" w14:textId="10BB1C23" w:rsidR="00B2611F" w:rsidRDefault="00B2611F"/>
    <w:p w14:paraId="753323CF" w14:textId="45F1A5C6" w:rsidR="00B2611F" w:rsidRDefault="00B2611F"/>
    <w:p w14:paraId="62717438" w14:textId="358479A3" w:rsidR="00B2611F" w:rsidRDefault="00B2611F"/>
    <w:p w14:paraId="363B2E45" w14:textId="176ACE8E" w:rsidR="00B2611F" w:rsidRDefault="00B2611F"/>
    <w:p w14:paraId="7782EDFB" w14:textId="74F0B290" w:rsidR="00B2611F" w:rsidRDefault="00B2611F"/>
    <w:p w14:paraId="50FF2C3B" w14:textId="6850BF41" w:rsidR="00B2611F" w:rsidRDefault="00B2611F"/>
    <w:p w14:paraId="7CC6090F" w14:textId="54568C98" w:rsidR="00B2611F" w:rsidRDefault="00B2611F"/>
    <w:p w14:paraId="175C7EB6" w14:textId="45A8267F" w:rsidR="00B2611F" w:rsidRDefault="00B2611F"/>
    <w:sectPr w:rsidR="00B2611F" w:rsidSect="006127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46004"/>
    <w:multiLevelType w:val="hybridMultilevel"/>
    <w:tmpl w:val="6A8E3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21E601A"/>
    <w:multiLevelType w:val="hybridMultilevel"/>
    <w:tmpl w:val="2F764F94"/>
    <w:lvl w:ilvl="0" w:tplc="C39015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0270FB7"/>
    <w:multiLevelType w:val="hybridMultilevel"/>
    <w:tmpl w:val="3BEEA8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75B"/>
    <w:rsid w:val="00037503"/>
    <w:rsid w:val="00042B2B"/>
    <w:rsid w:val="000756F1"/>
    <w:rsid w:val="00076872"/>
    <w:rsid w:val="000D4A0A"/>
    <w:rsid w:val="0010428A"/>
    <w:rsid w:val="001624A3"/>
    <w:rsid w:val="0017411E"/>
    <w:rsid w:val="001852F8"/>
    <w:rsid w:val="001924F5"/>
    <w:rsid w:val="001948A9"/>
    <w:rsid w:val="001A11E5"/>
    <w:rsid w:val="001B4CE9"/>
    <w:rsid w:val="001D2042"/>
    <w:rsid w:val="001D4FAE"/>
    <w:rsid w:val="00207B0D"/>
    <w:rsid w:val="0023176D"/>
    <w:rsid w:val="00231C6A"/>
    <w:rsid w:val="00241A19"/>
    <w:rsid w:val="00263AA6"/>
    <w:rsid w:val="0029272C"/>
    <w:rsid w:val="002F741A"/>
    <w:rsid w:val="00346103"/>
    <w:rsid w:val="0036583F"/>
    <w:rsid w:val="00392201"/>
    <w:rsid w:val="003B2363"/>
    <w:rsid w:val="00462D46"/>
    <w:rsid w:val="00481E81"/>
    <w:rsid w:val="004B4B2D"/>
    <w:rsid w:val="004D0FB2"/>
    <w:rsid w:val="004E3B32"/>
    <w:rsid w:val="005018E5"/>
    <w:rsid w:val="005554DF"/>
    <w:rsid w:val="005857EB"/>
    <w:rsid w:val="00586E69"/>
    <w:rsid w:val="00596FD8"/>
    <w:rsid w:val="005A6716"/>
    <w:rsid w:val="005B253B"/>
    <w:rsid w:val="005D4B9F"/>
    <w:rsid w:val="005D6413"/>
    <w:rsid w:val="005D71FD"/>
    <w:rsid w:val="005F4C24"/>
    <w:rsid w:val="0061275B"/>
    <w:rsid w:val="00623F1B"/>
    <w:rsid w:val="006846B0"/>
    <w:rsid w:val="00685BE7"/>
    <w:rsid w:val="00692D62"/>
    <w:rsid w:val="00693B47"/>
    <w:rsid w:val="006A4BAE"/>
    <w:rsid w:val="006B6236"/>
    <w:rsid w:val="006D094B"/>
    <w:rsid w:val="006D23BC"/>
    <w:rsid w:val="00707220"/>
    <w:rsid w:val="00725B86"/>
    <w:rsid w:val="00757E01"/>
    <w:rsid w:val="00782C6F"/>
    <w:rsid w:val="007D2C98"/>
    <w:rsid w:val="00815C27"/>
    <w:rsid w:val="0084534D"/>
    <w:rsid w:val="00852E32"/>
    <w:rsid w:val="008A7DD0"/>
    <w:rsid w:val="008B15AE"/>
    <w:rsid w:val="008F5EB4"/>
    <w:rsid w:val="0095501E"/>
    <w:rsid w:val="00960AB6"/>
    <w:rsid w:val="00971E33"/>
    <w:rsid w:val="00997B6A"/>
    <w:rsid w:val="009A7190"/>
    <w:rsid w:val="009B751B"/>
    <w:rsid w:val="009E4BDD"/>
    <w:rsid w:val="009F7B3E"/>
    <w:rsid w:val="00AA473D"/>
    <w:rsid w:val="00AB71ED"/>
    <w:rsid w:val="00AB7DE5"/>
    <w:rsid w:val="00AE4BD7"/>
    <w:rsid w:val="00AF20AE"/>
    <w:rsid w:val="00B03D2B"/>
    <w:rsid w:val="00B2611F"/>
    <w:rsid w:val="00B55AD9"/>
    <w:rsid w:val="00B90674"/>
    <w:rsid w:val="00B91F2B"/>
    <w:rsid w:val="00BB3750"/>
    <w:rsid w:val="00BD0AC1"/>
    <w:rsid w:val="00BE2344"/>
    <w:rsid w:val="00BF0C39"/>
    <w:rsid w:val="00C07395"/>
    <w:rsid w:val="00C22B30"/>
    <w:rsid w:val="00C274AC"/>
    <w:rsid w:val="00C475C9"/>
    <w:rsid w:val="00C55F24"/>
    <w:rsid w:val="00C740B7"/>
    <w:rsid w:val="00C95B0E"/>
    <w:rsid w:val="00CF57A5"/>
    <w:rsid w:val="00D14F0A"/>
    <w:rsid w:val="00D30C58"/>
    <w:rsid w:val="00D547B4"/>
    <w:rsid w:val="00D772C2"/>
    <w:rsid w:val="00DB4C8C"/>
    <w:rsid w:val="00E57055"/>
    <w:rsid w:val="00EC1F5A"/>
    <w:rsid w:val="00F03E12"/>
    <w:rsid w:val="00F37052"/>
    <w:rsid w:val="00F67DFF"/>
    <w:rsid w:val="00F856D0"/>
    <w:rsid w:val="00F94C53"/>
    <w:rsid w:val="00FD5190"/>
    <w:rsid w:val="00FF0D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D490"/>
  <w15:chartTrackingRefBased/>
  <w15:docId w15:val="{660739D8-AD76-4DE9-8F3B-B5F42AE10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2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4C8C"/>
    <w:pPr>
      <w:ind w:left="720"/>
      <w:contextualSpacing/>
    </w:pPr>
  </w:style>
  <w:style w:type="paragraph" w:styleId="NoSpacing">
    <w:name w:val="No Spacing"/>
    <w:uiPriority w:val="1"/>
    <w:qFormat/>
    <w:rsid w:val="0023176D"/>
    <w:pPr>
      <w:spacing w:after="0" w:line="240" w:lineRule="auto"/>
    </w:pPr>
  </w:style>
  <w:style w:type="character" w:styleId="PlaceholderText">
    <w:name w:val="Placeholder Text"/>
    <w:basedOn w:val="DefaultParagraphFont"/>
    <w:uiPriority w:val="99"/>
    <w:semiHidden/>
    <w:rsid w:val="00FF0D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2.bin"/><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9</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Burley</dc:creator>
  <cp:keywords/>
  <dc:description/>
  <cp:lastModifiedBy>Chris Burley</cp:lastModifiedBy>
  <cp:revision>83</cp:revision>
  <dcterms:created xsi:type="dcterms:W3CDTF">2022-03-26T04:06:00Z</dcterms:created>
  <dcterms:modified xsi:type="dcterms:W3CDTF">2022-03-28T03:54:00Z</dcterms:modified>
</cp:coreProperties>
</file>