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63C68987" w:rsidR="005D0A99" w:rsidRPr="001E3B8A" w:rsidRDefault="009B2B51" w:rsidP="009B2B51">
      <w:pPr>
        <w:rPr>
          <w:sz w:val="21"/>
          <w:szCs w:val="21"/>
        </w:rPr>
      </w:pPr>
      <w:r w:rsidRPr="001E3B8A">
        <w:rPr>
          <w:b/>
          <w:bCs/>
          <w:sz w:val="21"/>
          <w:szCs w:val="21"/>
        </w:rPr>
        <w:t>"</w:t>
      </w:r>
      <w:r w:rsidR="00800657" w:rsidRPr="00800657">
        <w:rPr>
          <w:b/>
          <w:bCs/>
          <w:sz w:val="21"/>
          <w:szCs w:val="21"/>
        </w:rPr>
        <w:t>Reimagining customer support as proactive operations</w:t>
      </w:r>
      <w:r w:rsidRPr="001E3B8A">
        <w:rPr>
          <w:b/>
          <w:bCs/>
          <w:sz w:val="21"/>
          <w:szCs w:val="21"/>
        </w:rPr>
        <w:t>"</w:t>
      </w:r>
    </w:p>
    <w:p w14:paraId="1AA4F19E" w14:textId="49114C93" w:rsidR="0094511C" w:rsidRPr="001E3B8A" w:rsidRDefault="00800657" w:rsidP="00F301B3">
      <w:pPr>
        <w:rPr>
          <w:sz w:val="21"/>
          <w:szCs w:val="21"/>
        </w:rPr>
      </w:pPr>
      <w:r w:rsidRPr="00800657">
        <w:rPr>
          <w:sz w:val="21"/>
          <w:szCs w:val="21"/>
        </w:rPr>
        <w:t xml:space="preserve">Many customer opportunities </w:t>
      </w:r>
      <w:r>
        <w:rPr>
          <w:sz w:val="21"/>
          <w:szCs w:val="21"/>
        </w:rPr>
        <w:t xml:space="preserve">such </w:t>
      </w:r>
      <w:r w:rsidRPr="00800657">
        <w:rPr>
          <w:sz w:val="21"/>
          <w:szCs w:val="21"/>
        </w:rPr>
        <w:t xml:space="preserve">as service-desk, claims-support, case-management, or contact-centre modernization </w:t>
      </w:r>
      <w:r>
        <w:rPr>
          <w:sz w:val="21"/>
          <w:szCs w:val="21"/>
        </w:rPr>
        <w:t xml:space="preserve">can be pivoted </w:t>
      </w:r>
      <w:r w:rsidRPr="00800657">
        <w:rPr>
          <w:sz w:val="21"/>
          <w:szCs w:val="21"/>
        </w:rPr>
        <w:t>around preventing incidents and resolving work before someone asks for help.</w:t>
      </w:r>
      <w:r>
        <w:rPr>
          <w:sz w:val="21"/>
          <w:szCs w:val="21"/>
        </w:rPr>
        <w:t xml:space="preserve"> A simple example could be self-healing capability in our implementation wherein if there is a change in the UI element or some element is not rendered properly, then the application has that self-intelligence to handle the exception, bring-in the human in the loop for first time confirmation on the next steps and learn the same before following it going forward – of course this would be after the user provides consent to such autonomy.</w:t>
      </w:r>
      <w:r w:rsidR="00F301B3">
        <w:rPr>
          <w:sz w:val="21"/>
          <w:szCs w:val="21"/>
        </w:rPr>
        <w:t xml:space="preserve"> From industry use cases, a few examples could be d</w:t>
      </w:r>
      <w:r w:rsidR="00F301B3" w:rsidRPr="00F301B3">
        <w:rPr>
          <w:sz w:val="21"/>
          <w:szCs w:val="21"/>
        </w:rPr>
        <w:t>etect</w:t>
      </w:r>
      <w:r w:rsidR="00F301B3">
        <w:rPr>
          <w:sz w:val="21"/>
          <w:szCs w:val="21"/>
        </w:rPr>
        <w:t>ing</w:t>
      </w:r>
      <w:r w:rsidR="00F301B3" w:rsidRPr="00F301B3">
        <w:rPr>
          <w:sz w:val="21"/>
          <w:szCs w:val="21"/>
        </w:rPr>
        <w:t xml:space="preserve"> a payment-status exception before the supplier raises a query</w:t>
      </w:r>
      <w:r w:rsidR="00F301B3">
        <w:rPr>
          <w:sz w:val="21"/>
          <w:szCs w:val="21"/>
        </w:rPr>
        <w:t>; i</w:t>
      </w:r>
      <w:r w:rsidR="00F301B3" w:rsidRPr="00F301B3">
        <w:rPr>
          <w:sz w:val="21"/>
          <w:szCs w:val="21"/>
        </w:rPr>
        <w:t>dentify</w:t>
      </w:r>
      <w:r w:rsidR="00F301B3">
        <w:rPr>
          <w:sz w:val="21"/>
          <w:szCs w:val="21"/>
        </w:rPr>
        <w:t>ing</w:t>
      </w:r>
      <w:r w:rsidR="00F301B3" w:rsidRPr="00F301B3">
        <w:rPr>
          <w:sz w:val="21"/>
          <w:szCs w:val="21"/>
        </w:rPr>
        <w:t xml:space="preserve"> a claims-document deficiency before the assessor begins review</w:t>
      </w:r>
      <w:r w:rsidR="00F301B3">
        <w:rPr>
          <w:sz w:val="21"/>
          <w:szCs w:val="21"/>
        </w:rPr>
        <w:t>; d</w:t>
      </w:r>
      <w:r w:rsidR="00F301B3" w:rsidRPr="00F301B3">
        <w:rPr>
          <w:sz w:val="21"/>
          <w:szCs w:val="21"/>
        </w:rPr>
        <w:t>etect</w:t>
      </w:r>
      <w:r w:rsidR="00F301B3">
        <w:rPr>
          <w:sz w:val="21"/>
          <w:szCs w:val="21"/>
        </w:rPr>
        <w:t>ing</w:t>
      </w:r>
      <w:r w:rsidR="00F301B3" w:rsidRPr="00F301B3">
        <w:rPr>
          <w:sz w:val="21"/>
          <w:szCs w:val="21"/>
        </w:rPr>
        <w:t xml:space="preserve"> an application-migration issue before the business user reports it</w:t>
      </w:r>
      <w:r w:rsidR="00F301B3">
        <w:rPr>
          <w:sz w:val="21"/>
          <w:szCs w:val="21"/>
        </w:rPr>
        <w:t>; i</w:t>
      </w:r>
      <w:r w:rsidR="00F301B3" w:rsidRPr="00F301B3">
        <w:rPr>
          <w:sz w:val="21"/>
          <w:szCs w:val="21"/>
        </w:rPr>
        <w:t>dentif</w:t>
      </w:r>
      <w:r w:rsidR="00F301B3">
        <w:rPr>
          <w:sz w:val="21"/>
          <w:szCs w:val="21"/>
        </w:rPr>
        <w:t>ying</w:t>
      </w:r>
      <w:r w:rsidR="00F301B3" w:rsidRPr="00F301B3">
        <w:rPr>
          <w:sz w:val="21"/>
          <w:szCs w:val="21"/>
        </w:rPr>
        <w:t xml:space="preserve"> a bankruptcy-administration deadline and create preventive actions</w:t>
      </w:r>
      <w:r w:rsidR="00F301B3">
        <w:rPr>
          <w:sz w:val="21"/>
          <w:szCs w:val="21"/>
        </w:rPr>
        <w:t>; d</w:t>
      </w:r>
      <w:r w:rsidR="00F301B3" w:rsidRPr="00F301B3">
        <w:rPr>
          <w:sz w:val="21"/>
          <w:szCs w:val="21"/>
        </w:rPr>
        <w:t>etect</w:t>
      </w:r>
      <w:r w:rsidR="00F301B3">
        <w:rPr>
          <w:sz w:val="21"/>
          <w:szCs w:val="21"/>
        </w:rPr>
        <w:t>ing</w:t>
      </w:r>
      <w:r w:rsidR="00F301B3" w:rsidRPr="00F301B3">
        <w:rPr>
          <w:sz w:val="21"/>
          <w:szCs w:val="21"/>
        </w:rPr>
        <w:t xml:space="preserve"> a pharmacovigilance case inconsistency before downstream submission.</w:t>
      </w:r>
    </w:p>
    <w:p w14:paraId="2E996E82" w14:textId="77777777" w:rsidR="004A3520" w:rsidRPr="001E3B8A" w:rsidRDefault="004A3520" w:rsidP="009B2B51">
      <w:pPr>
        <w:rPr>
          <w:sz w:val="21"/>
          <w:szCs w:val="21"/>
        </w:rPr>
      </w:pPr>
    </w:p>
    <w:p w14:paraId="474D99E9" w14:textId="3FCC8CF3" w:rsidR="004A3520" w:rsidRPr="001E3B8A" w:rsidRDefault="004A3520" w:rsidP="004A3520">
      <w:pPr>
        <w:rPr>
          <w:b/>
          <w:bCs/>
          <w:sz w:val="21"/>
          <w:szCs w:val="21"/>
        </w:rPr>
      </w:pPr>
      <w:r w:rsidRPr="001E3B8A">
        <w:rPr>
          <w:b/>
          <w:bCs/>
          <w:sz w:val="21"/>
          <w:szCs w:val="21"/>
        </w:rPr>
        <w:t>"</w:t>
      </w:r>
      <w:r w:rsidR="005D0CA1" w:rsidRPr="005D0CA1">
        <w:rPr>
          <w:b/>
          <w:bCs/>
          <w:sz w:val="21"/>
          <w:szCs w:val="21"/>
        </w:rPr>
        <w:t>Understanding customer economics before proposing the commercial model</w:t>
      </w:r>
      <w:r w:rsidRPr="001E3B8A">
        <w:rPr>
          <w:b/>
          <w:bCs/>
          <w:sz w:val="21"/>
          <w:szCs w:val="21"/>
        </w:rPr>
        <w:t>"</w:t>
      </w:r>
    </w:p>
    <w:p w14:paraId="2F593106" w14:textId="13F66F39" w:rsidR="004A3520" w:rsidRPr="001E3B8A" w:rsidRDefault="005D0CA1" w:rsidP="002F1F5C">
      <w:pPr>
        <w:rPr>
          <w:sz w:val="21"/>
          <w:szCs w:val="21"/>
        </w:rPr>
      </w:pPr>
      <w:r>
        <w:rPr>
          <w:sz w:val="21"/>
          <w:szCs w:val="21"/>
        </w:rPr>
        <w:t>Extending on the example scenario detailed in previous class reflections, the healthcare organization from the US wasn’t up for investing huge amount of money for agentic. We proposed a gain-sharing model which means we are giving assurance the customer would see financial benefits and we are giving options to pay us an x% of gain as and when it is observed, without waiting for the actual realization.</w:t>
      </w:r>
    </w:p>
    <w:p w14:paraId="64284FFC" w14:textId="77777777" w:rsidR="00D2542E" w:rsidRPr="001E3B8A" w:rsidRDefault="00D2542E" w:rsidP="004A3520">
      <w:pPr>
        <w:rPr>
          <w:sz w:val="21"/>
          <w:szCs w:val="21"/>
        </w:rPr>
      </w:pPr>
    </w:p>
    <w:p w14:paraId="0812B501" w14:textId="1DB53558" w:rsidR="00D2542E" w:rsidRPr="001E3B8A" w:rsidRDefault="00D2542E" w:rsidP="00D2542E">
      <w:pPr>
        <w:rPr>
          <w:b/>
          <w:bCs/>
          <w:sz w:val="21"/>
          <w:szCs w:val="21"/>
        </w:rPr>
      </w:pPr>
      <w:r w:rsidRPr="001E3B8A">
        <w:rPr>
          <w:b/>
          <w:bCs/>
          <w:sz w:val="21"/>
          <w:szCs w:val="21"/>
        </w:rPr>
        <w:t>"</w:t>
      </w:r>
      <w:r w:rsidR="007E0EDC" w:rsidRPr="007E0EDC">
        <w:rPr>
          <w:b/>
          <w:bCs/>
          <w:sz w:val="21"/>
          <w:szCs w:val="21"/>
        </w:rPr>
        <w:t>Reusing one generic product across utilities may underestimate domain specificity</w:t>
      </w:r>
      <w:r w:rsidRPr="001E3B8A">
        <w:rPr>
          <w:b/>
          <w:bCs/>
          <w:sz w:val="21"/>
          <w:szCs w:val="21"/>
        </w:rPr>
        <w:t>"</w:t>
      </w:r>
    </w:p>
    <w:p w14:paraId="46B1A070" w14:textId="555CFDB6" w:rsidR="00DE5BE6" w:rsidRPr="0085106C" w:rsidRDefault="007E0EDC" w:rsidP="005C4643">
      <w:pPr>
        <w:rPr>
          <w:sz w:val="21"/>
          <w:szCs w:val="21"/>
        </w:rPr>
      </w:pPr>
      <w:r>
        <w:rPr>
          <w:sz w:val="21"/>
          <w:szCs w:val="21"/>
        </w:rPr>
        <w:t>Unless it is a horizontal solution, this doesn’t apply for any vertical solution. Even for document processing solutions, the data entities, integrated systems would be different for a healthcare application to a banking application specifically from the point of regulatory &amp; compliance requirements.</w:t>
      </w:r>
    </w:p>
    <w:sectPr w:rsidR="00DE5BE6"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66602"/>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5C"/>
    <w:rsid w:val="002F1FC2"/>
    <w:rsid w:val="003007F0"/>
    <w:rsid w:val="003153A4"/>
    <w:rsid w:val="00321060"/>
    <w:rsid w:val="00354FCE"/>
    <w:rsid w:val="00366E30"/>
    <w:rsid w:val="003A5748"/>
    <w:rsid w:val="003B14B9"/>
    <w:rsid w:val="003B75F0"/>
    <w:rsid w:val="003C4AEB"/>
    <w:rsid w:val="003D4A1F"/>
    <w:rsid w:val="003D5999"/>
    <w:rsid w:val="003F3D54"/>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1509C"/>
    <w:rsid w:val="0053641C"/>
    <w:rsid w:val="00554F21"/>
    <w:rsid w:val="00565F77"/>
    <w:rsid w:val="00567603"/>
    <w:rsid w:val="005C3E90"/>
    <w:rsid w:val="005C4643"/>
    <w:rsid w:val="005D0A99"/>
    <w:rsid w:val="005D0CA1"/>
    <w:rsid w:val="006076A5"/>
    <w:rsid w:val="0063316D"/>
    <w:rsid w:val="00647460"/>
    <w:rsid w:val="00650A6E"/>
    <w:rsid w:val="00684253"/>
    <w:rsid w:val="006A50E1"/>
    <w:rsid w:val="006B2C1C"/>
    <w:rsid w:val="006B3A31"/>
    <w:rsid w:val="006B40CD"/>
    <w:rsid w:val="006B76D4"/>
    <w:rsid w:val="006C3E8A"/>
    <w:rsid w:val="007175A5"/>
    <w:rsid w:val="00727983"/>
    <w:rsid w:val="007359B9"/>
    <w:rsid w:val="007448D0"/>
    <w:rsid w:val="007B1E5D"/>
    <w:rsid w:val="007B679C"/>
    <w:rsid w:val="007B7D14"/>
    <w:rsid w:val="007D29D0"/>
    <w:rsid w:val="007E0EDC"/>
    <w:rsid w:val="007F6B3D"/>
    <w:rsid w:val="00800657"/>
    <w:rsid w:val="00806349"/>
    <w:rsid w:val="00816039"/>
    <w:rsid w:val="0082302E"/>
    <w:rsid w:val="00834A8E"/>
    <w:rsid w:val="0085106C"/>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A15F86"/>
    <w:rsid w:val="00A177C5"/>
    <w:rsid w:val="00A201E8"/>
    <w:rsid w:val="00A43A50"/>
    <w:rsid w:val="00A84F39"/>
    <w:rsid w:val="00A944A8"/>
    <w:rsid w:val="00AA5ADE"/>
    <w:rsid w:val="00AD4A5F"/>
    <w:rsid w:val="00AE6F5A"/>
    <w:rsid w:val="00AF6096"/>
    <w:rsid w:val="00B13C22"/>
    <w:rsid w:val="00B568C8"/>
    <w:rsid w:val="00B60F14"/>
    <w:rsid w:val="00BA0D9D"/>
    <w:rsid w:val="00BC4CD4"/>
    <w:rsid w:val="00BE0252"/>
    <w:rsid w:val="00C00D4B"/>
    <w:rsid w:val="00C029EB"/>
    <w:rsid w:val="00C03289"/>
    <w:rsid w:val="00C20980"/>
    <w:rsid w:val="00C412F9"/>
    <w:rsid w:val="00C81271"/>
    <w:rsid w:val="00C84774"/>
    <w:rsid w:val="00C87F5D"/>
    <w:rsid w:val="00C9165A"/>
    <w:rsid w:val="00C92317"/>
    <w:rsid w:val="00C930B2"/>
    <w:rsid w:val="00C97338"/>
    <w:rsid w:val="00CB0E3A"/>
    <w:rsid w:val="00CC71E1"/>
    <w:rsid w:val="00CD7D54"/>
    <w:rsid w:val="00CF02F2"/>
    <w:rsid w:val="00D00EA2"/>
    <w:rsid w:val="00D03909"/>
    <w:rsid w:val="00D202AE"/>
    <w:rsid w:val="00D2542E"/>
    <w:rsid w:val="00D61103"/>
    <w:rsid w:val="00D83735"/>
    <w:rsid w:val="00D952EF"/>
    <w:rsid w:val="00DA18E3"/>
    <w:rsid w:val="00DC22E3"/>
    <w:rsid w:val="00DD5A9B"/>
    <w:rsid w:val="00DE5BE6"/>
    <w:rsid w:val="00E02D1B"/>
    <w:rsid w:val="00E141C9"/>
    <w:rsid w:val="00E257E6"/>
    <w:rsid w:val="00E41DB9"/>
    <w:rsid w:val="00E5096B"/>
    <w:rsid w:val="00E55B37"/>
    <w:rsid w:val="00E70353"/>
    <w:rsid w:val="00E74241"/>
    <w:rsid w:val="00E81EF8"/>
    <w:rsid w:val="00E824D0"/>
    <w:rsid w:val="00E838DC"/>
    <w:rsid w:val="00E94599"/>
    <w:rsid w:val="00EF46CD"/>
    <w:rsid w:val="00F0406C"/>
    <w:rsid w:val="00F076D2"/>
    <w:rsid w:val="00F21E16"/>
    <w:rsid w:val="00F301B3"/>
    <w:rsid w:val="00F52402"/>
    <w:rsid w:val="00F5774F"/>
    <w:rsid w:val="00F878FA"/>
    <w:rsid w:val="00F97842"/>
    <w:rsid w:val="00FA6D39"/>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57</TotalTime>
  <Pages>1</Pages>
  <Words>410</Words>
  <Characters>2338</Characters>
  <Application>Microsoft Office Word</Application>
  <DocSecurity>0</DocSecurity>
  <Lines>35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82</cp:revision>
  <cp:lastPrinted>2026-09-13T14:52:00Z</cp:lastPrinted>
  <dcterms:created xsi:type="dcterms:W3CDTF">2026-09-13T14:52:00Z</dcterms:created>
  <dcterms:modified xsi:type="dcterms:W3CDTF">2026-09-19T18:47:00Z</dcterms:modified>
  <cp:category/>
</cp:coreProperties>
</file>