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9" w:lineRule="auto"/>
      </w:pPr>
      <w:r>
        <w:rPr>
          <w:b/>
          <w:sz w:val="20"/>
        </w:rPr>
        <w:t>Name</w:t>
      </w:r>
      <w:r>
        <w:rPr>
          <w:sz w:val="20"/>
        </w:rPr>
        <w:t xml:space="preserve"> - Achal Tiwari</w:t>
      </w:r>
    </w:p>
    <w:p>
      <w:pPr>
        <w:spacing w:after="60" w:line="259" w:lineRule="auto"/>
      </w:pPr>
      <w:r>
        <w:rPr>
          <w:b/>
          <w:sz w:val="20"/>
        </w:rPr>
        <w:t>Registered No</w:t>
      </w:r>
      <w:r>
        <w:rPr>
          <w:sz w:val="20"/>
        </w:rPr>
        <w:t xml:space="preserve"> - 2025MB26002</w:t>
      </w:r>
    </w:p>
    <w:p>
      <w:pPr>
        <w:pStyle w:val="Heading1"/>
        <w:spacing w:before="140" w:after="40"/>
      </w:pPr>
      <w:r>
        <w:rPr>
          <w:b/>
          <w:color w:val="1B2A5E"/>
          <w:sz w:val="24"/>
        </w:rPr>
        <w:t>Management of AI products</w:t>
      </w:r>
    </w:p>
    <w:p>
      <w:pPr>
        <w:spacing w:after="60" w:line="259" w:lineRule="auto"/>
      </w:pPr>
      <w:r>
        <w:rPr>
          <w:b/>
          <w:sz w:val="20"/>
        </w:rPr>
        <w:t>4th Session Topic:</w:t>
      </w:r>
      <w:r>
        <w:rPr>
          <w:sz w:val="20"/>
        </w:rPr>
        <w:t xml:space="preserve"> Where AI Creates Value: Gate 0, the Appropriateness Ladder, Timing, Tail Risk and Adoption.</w:t>
      </w:r>
    </w:p>
    <w:p>
      <w:pPr>
        <w:pStyle w:val="Heading1"/>
        <w:spacing w:before="140" w:after="40"/>
      </w:pPr>
      <w:r>
        <w:rPr>
          <w:b/>
          <w:color w:val="1B2A5E"/>
          <w:sz w:val="24"/>
        </w:rPr>
        <w:t>Management of AI Products - Class Reflection</w:t>
      </w:r>
    </w:p>
    <w:p>
      <w:pPr>
        <w:spacing w:after="60" w:line="259" w:lineRule="auto"/>
      </w:pPr>
      <w:r>
        <w:rPr>
          <w:b/>
          <w:sz w:val="20"/>
        </w:rPr>
        <w:t>1. Class Overview</w:t>
      </w:r>
      <w:r>
        <w:rPr>
          <w:sz w:val="20"/>
        </w:rPr>
        <w:t xml:space="preserve"> This session asked whether AI should be used at all, before asking whether it can be. We worked through three trigger products, an agricultural advisory for small farmers, a UPI dispute assistant and Netflix recommendations, and used them to discuss value, the cost of being wrong, timing, human oversight and why people resist switching.</w:t>
      </w:r>
    </w:p>
    <w:p>
      <w:pPr>
        <w:pStyle w:val="Heading1"/>
        <w:spacing w:before="140" w:after="40"/>
      </w:pPr>
      <w:r>
        <w:rPr>
          <w:b/>
          <w:color w:val="1B2A5E"/>
          <w:sz w:val="24"/>
        </w:rPr>
        <w:t>2. Key Concepts and Discussions</w:t>
      </w:r>
    </w:p>
    <w:p>
      <w:pPr>
        <w:pStyle w:val="ListBullet"/>
        <w:spacing w:after="60"/>
      </w:pPr>
      <w:r>
        <w:rPr>
          <w:b/>
          <w:sz w:val="20"/>
        </w:rPr>
        <w:t>Gate 0, Social Legitimacy:</w:t>
      </w:r>
      <w:r>
        <w:rPr>
          <w:sz w:val="20"/>
        </w:rPr>
        <w:t xml:space="preserve"> Before any technical question, check standing and consent, whether vulnerable groups like children are involved, and whether the product relies on manipulation or surveillance. A product that fails here is dropped however accurate it is.</w:t>
      </w:r>
    </w:p>
    <w:p>
      <w:pPr>
        <w:pStyle w:val="ListBullet"/>
        <w:spacing w:after="60"/>
      </w:pPr>
      <w:r>
        <w:rPr>
          <w:b/>
          <w:sz w:val="20"/>
        </w:rPr>
        <w:t>The Other Gates:</w:t>
      </w:r>
      <w:r>
        <w:rPr>
          <w:sz w:val="20"/>
        </w:rPr>
        <w:t xml:space="preserve"> Value needs pre-AI and post-AI baselines. Viability covers quality, latency, cost and support. Learning has to be bounded, with owners and hard stops.</w:t>
      </w:r>
    </w:p>
    <w:p>
      <w:pPr>
        <w:pStyle w:val="ListBullet"/>
        <w:spacing w:after="60"/>
      </w:pPr>
      <w:r>
        <w:rPr>
          <w:b/>
          <w:sz w:val="20"/>
        </w:rPr>
        <w:t>Appropriateness Ladder:</w:t>
      </w:r>
      <w:r>
        <w:rPr>
          <w:sz w:val="20"/>
        </w:rPr>
        <w:t xml:space="preserve"> Rules, then search and analytics, then predictive ML, then generative or agentic. Start at the lowest rung that does the job. The nuclear-powered pencil sharpener was the example of building something only because we can.</w:t>
      </w:r>
    </w:p>
    <w:p>
      <w:pPr>
        <w:pStyle w:val="ListBullet"/>
        <w:spacing w:after="60"/>
      </w:pPr>
      <w:r>
        <w:rPr>
          <w:b/>
          <w:sz w:val="20"/>
        </w:rPr>
        <w:t>Actionable Time Window:</w:t>
      </w:r>
      <w:r>
        <w:rPr>
          <w:sz w:val="20"/>
        </w:rPr>
        <w:t xml:space="preserve"> A correct prediction is useless if it arrives after the user can act. A rain warning one minute before the rain does nothing for a farmer.</w:t>
      </w:r>
    </w:p>
    <w:p>
      <w:pPr>
        <w:pStyle w:val="ListBullet"/>
        <w:spacing w:after="60"/>
      </w:pPr>
      <w:r>
        <w:rPr>
          <w:b/>
          <w:sz w:val="20"/>
        </w:rPr>
        <w:t>Tail Risk:</w:t>
      </w:r>
      <w:r>
        <w:rPr>
          <w:sz w:val="20"/>
        </w:rPr>
        <w:t xml:space="preserve"> Good average accuracy can hide a rare failure that ruins a farmer's only crop of the season. Guardrails and escalation belong in the product itself.</w:t>
      </w:r>
    </w:p>
    <w:p>
      <w:pPr>
        <w:pStyle w:val="ListBullet"/>
        <w:spacing w:after="60"/>
      </w:pPr>
      <w:r>
        <w:rPr>
          <w:b/>
          <w:sz w:val="20"/>
        </w:rPr>
        <w:t>Adoption and Dark Patterns:</w:t>
      </w:r>
      <w:r>
        <w:rPr>
          <w:sz w:val="20"/>
        </w:rPr>
        <w:t xml:space="preserve"> Resistance is usually a rational calculation of switching cost. Products that make sign-up easy and cancelling hard were called out.</w:t>
      </w:r>
    </w:p>
    <w:p>
      <w:pPr>
        <w:pStyle w:val="Heading1"/>
        <w:spacing w:before="140" w:after="40"/>
      </w:pPr>
      <w:r>
        <w:rPr>
          <w:b/>
          <w:color w:val="1B2A5E"/>
          <w:sz w:val="24"/>
        </w:rPr>
        <w:t>3. Important Insights</w:t>
      </w:r>
    </w:p>
    <w:p>
      <w:pPr>
        <w:pStyle w:val="ListBullet"/>
        <w:spacing w:after="60"/>
      </w:pPr>
      <w:r>
        <w:rPr>
          <w:b/>
          <w:sz w:val="20"/>
        </w:rPr>
        <w:t>Rubber-Stamp Risk:</w:t>
      </w:r>
      <w:r>
        <w:rPr>
          <w:sz w:val="20"/>
        </w:rPr>
        <w:t xml:space="preserve"> When people keep seeing routine AI recommendations, they stop checking. In the professor's lending product the human and the AI decided separately, and a disagreement made the human justify their call.</w:t>
      </w:r>
    </w:p>
    <w:p>
      <w:pPr>
        <w:pStyle w:val="ListBullet"/>
        <w:spacing w:after="60"/>
      </w:pPr>
      <w:r>
        <w:rPr>
          <w:b/>
          <w:sz w:val="20"/>
        </w:rPr>
        <w:t>Measurement Drives Behaviour:</w:t>
      </w:r>
      <w:r>
        <w:rPr>
          <w:sz w:val="20"/>
        </w:rPr>
        <w:t xml:space="preserve"> "Tell me how you measure me, I'll tell you how I behave." A claims bot measured only on profit will deny every claim.</w:t>
      </w:r>
    </w:p>
    <w:p>
      <w:pPr>
        <w:pStyle w:val="ListBullet"/>
        <w:spacing w:after="60"/>
      </w:pPr>
      <w:r>
        <w:rPr>
          <w:b/>
          <w:sz w:val="20"/>
        </w:rPr>
        <w:t>Where I Differ:</w:t>
      </w:r>
      <w:r>
        <w:rPr>
          <w:sz w:val="20"/>
        </w:rPr>
        <w:t xml:space="preserve"> The ladder is harder to apply from the bottom in a conversational product, because the conversation is the product. I think it still applies inside the product, one piece at a time.</w:t>
      </w:r>
    </w:p>
    <w:p>
      <w:pPr>
        <w:pStyle w:val="Heading1"/>
        <w:spacing w:before="140" w:after="40"/>
      </w:pPr>
      <w:r>
        <w:rPr>
          <w:b/>
          <w:color w:val="1B2A5E"/>
          <w:sz w:val="24"/>
        </w:rPr>
        <w:t>4. Practical Learnings</w:t>
      </w:r>
    </w:p>
    <w:p>
      <w:pPr>
        <w:pStyle w:val="ListBullet"/>
        <w:spacing w:after="60"/>
      </w:pPr>
      <w:r>
        <w:rPr>
          <w:b/>
          <w:sz w:val="20"/>
        </w:rPr>
        <w:t>Gate 0 on Infi:</w:t>
      </w:r>
      <w:r>
        <w:rPr>
          <w:sz w:val="20"/>
        </w:rPr>
        <w:t xml:space="preserve"> Infi is for Class 6 to 12 students, so most Gate 0 questions apply to us. Some of our early decisions were Gate 0 decisions without the name: parental consent for students under 18, no paid randomised rewards of any kind, and dropping the jokey tone to share helpline numbers when a student writes something that suggests self-harm.</w:t>
      </w:r>
    </w:p>
    <w:p>
      <w:pPr>
        <w:pStyle w:val="ListBullet"/>
        <w:spacing w:after="60"/>
      </w:pPr>
      <w:r>
        <w:rPr>
          <w:b/>
          <w:sz w:val="20"/>
        </w:rPr>
        <w:t>Streaks and Notifications:</w:t>
      </w:r>
      <w:r>
        <w:rPr>
          <w:sz w:val="20"/>
        </w:rPr>
        <w:t xml:space="preserve"> Our spec says a broken streak should never shame the student. I want to check our notification copy against the same rule.</w:t>
      </w:r>
    </w:p>
    <w:p>
      <w:pPr>
        <w:pStyle w:val="ListBullet"/>
        <w:spacing w:after="60"/>
      </w:pPr>
      <w:r>
        <w:rPr>
          <w:b/>
          <w:sz w:val="20"/>
        </w:rPr>
        <w:t>The Ladder Inside Infi and InfiNotes:</w:t>
      </w:r>
      <w:r>
        <w:rPr>
          <w:sz w:val="20"/>
        </w:rPr>
        <w:t xml:space="preserve"> Checking a Sparks balance, reading a student's class from the profile and finding a chapter in an InfiNotes PDF are jobs for rules and search, and they should never depend on what the model says.</w:t>
      </w:r>
    </w:p>
    <w:p>
      <w:pPr>
        <w:spacing w:after="60" w:line="259" w:lineRule="auto"/>
      </w:pPr>
      <w:r>
        <w:rPr>
          <w:b/>
          <w:sz w:val="20"/>
        </w:rPr>
        <w:t>5. Conclusion -</w:t>
      </w:r>
      <w:r>
        <w:rPr>
          <w:sz w:val="20"/>
        </w:rPr>
        <w:t xml:space="preserve"> Gate 0 gave a name to decisions we had already made for Infi by asking what could go wrong for a 12-year-old using the app alone at night. My open question comes from the measurement line. What main metric should a children's companion use, so the team is rewarded for helping students without quietly being rewarded for keeping them on the app?</w:t>
      </w:r>
    </w:p>
    <w:p>
      <w:pPr>
        <w:spacing w:after="60" w:line="259" w:lineRule="auto"/>
      </w:pPr>
      <w:r>
        <w:rPr>
          <w:i/>
          <w:sz w:val="20"/>
        </w:rPr>
        <w:t>AI use: draft written with Claude (Opus 5.5); facts and work examples checked by me. Model, prompt and sources are in AI-Use-Disclosure.md.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8"/>
      </w:rPr>
      <w:fldChar w:fldCharType="begin"/>
    </w:r>
    <w:r>
      <w:rPr>
        <w:color w:val="444444"/>
        <w:sz w:val="18"/>
      </w:rPr>
      <w:instrText xml:space="preserve">PAGE</w:instrText>
    </w:r>
    <w:r>
      <w:rPr>
        <w:color w:val="44444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