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line="259" w:lineRule="auto"/>
      </w:pPr>
      <w:r>
        <w:rPr>
          <w:b/>
          <w:sz w:val="20"/>
        </w:rPr>
        <w:t>Name</w:t>
      </w:r>
      <w:r>
        <w:rPr>
          <w:sz w:val="20"/>
        </w:rPr>
        <w:t xml:space="preserve"> - Achal Tiwari</w:t>
      </w:r>
    </w:p>
    <w:p>
      <w:pPr>
        <w:spacing w:after="60" w:line="259" w:lineRule="auto"/>
      </w:pPr>
      <w:r>
        <w:rPr>
          <w:b/>
          <w:sz w:val="20"/>
        </w:rPr>
        <w:t>Registered No</w:t>
      </w:r>
      <w:r>
        <w:rPr>
          <w:sz w:val="20"/>
        </w:rPr>
        <w:t xml:space="preserve"> - 2025MB26002</w:t>
      </w:r>
    </w:p>
    <w:p>
      <w:pPr>
        <w:pStyle w:val="Heading1"/>
        <w:spacing w:before="140" w:after="40"/>
      </w:pPr>
      <w:r>
        <w:rPr>
          <w:b/>
          <w:color w:val="1B2A5E"/>
          <w:sz w:val="24"/>
        </w:rPr>
        <w:t>Management of AI products</w:t>
      </w:r>
    </w:p>
    <w:p>
      <w:pPr>
        <w:spacing w:after="60" w:line="259" w:lineRule="auto"/>
      </w:pPr>
      <w:r>
        <w:rPr>
          <w:b/>
          <w:sz w:val="20"/>
        </w:rPr>
        <w:t>6th Session Topic:</w:t>
      </w:r>
      <w:r>
        <w:rPr>
          <w:sz w:val="20"/>
        </w:rPr>
        <w:t xml:space="preserve"> Reimagining Workflows, Writing Requirements Properly, and Feature-Level Sentiment Analysis.</w:t>
      </w:r>
    </w:p>
    <w:p>
      <w:pPr>
        <w:pStyle w:val="Heading1"/>
        <w:spacing w:before="140" w:after="40"/>
      </w:pPr>
      <w:r>
        <w:rPr>
          <w:b/>
          <w:color w:val="1B2A5E"/>
          <w:sz w:val="24"/>
        </w:rPr>
        <w:t>Management of AI Products - Class Reflection</w:t>
      </w:r>
    </w:p>
    <w:p>
      <w:pPr>
        <w:spacing w:after="60" w:line="259" w:lineRule="auto"/>
      </w:pPr>
      <w:r>
        <w:rPr>
          <w:b/>
          <w:sz w:val="20"/>
        </w:rPr>
        <w:t>1. Class Overview</w:t>
      </w:r>
      <w:r>
        <w:rPr>
          <w:sz w:val="20"/>
        </w:rPr>
        <w:t xml:space="preserve"> The session began with project logistics and a live review of team topics, and many topics were sent back because the target user was not clear. The main topics were reimagining workflows instead of automating old steps, writing a PRD in the stakeholder's voice, data risks such as bias and consent, and sentiment analysis as opinion mining at the level of features.</w:t>
      </w:r>
    </w:p>
    <w:p>
      <w:pPr>
        <w:pStyle w:val="Heading1"/>
        <w:spacing w:before="140" w:after="40"/>
      </w:pPr>
      <w:r>
        <w:rPr>
          <w:b/>
          <w:color w:val="1B2A5E"/>
          <w:sz w:val="24"/>
        </w:rPr>
        <w:t>2. Key Concepts and Discussions</w:t>
      </w:r>
    </w:p>
    <w:p>
      <w:pPr>
        <w:pStyle w:val="ListBullet"/>
        <w:spacing w:after="60"/>
      </w:pPr>
      <w:r>
        <w:rPr>
          <w:b/>
          <w:sz w:val="20"/>
        </w:rPr>
        <w:t>Art of the Possible:</w:t>
      </w:r>
      <w:r>
        <w:rPr>
          <w:sz w:val="20"/>
        </w:rPr>
        <w:t xml:space="preserve"> A PM cannot design a next-generation product without knowing what technology can do today, and that changes every few months.</w:t>
      </w:r>
    </w:p>
    <w:p>
      <w:pPr>
        <w:pStyle w:val="ListBullet"/>
        <w:spacing w:after="60"/>
      </w:pPr>
      <w:r>
        <w:rPr>
          <w:b/>
          <w:sz w:val="20"/>
        </w:rPr>
        <w:t>Reimagining Workflows:</w:t>
      </w:r>
      <w:r>
        <w:rPr>
          <w:sz w:val="20"/>
        </w:rPr>
        <w:t xml:space="preserve"> Many steps exist because of constraints that have since expired. Putting AI into a bad process gives a faster bad process. The black-box method keeps the inputs and outputs fixed, rethinks what happens in between and asks which inputs can be dropped.</w:t>
      </w:r>
    </w:p>
    <w:p>
      <w:pPr>
        <w:pStyle w:val="ListBullet"/>
        <w:spacing w:after="60"/>
      </w:pPr>
      <w:r>
        <w:rPr>
          <w:b/>
          <w:sz w:val="20"/>
        </w:rPr>
        <w:t>PRD Discipline:</w:t>
      </w:r>
      <w:r>
        <w:rPr>
          <w:sz w:val="20"/>
        </w:rPr>
        <w:t xml:space="preserve"> Write requirements in a specific stakeholder's voice, such as "I, as a rider, want...". Items like 10,000 concurrent users belong in the product specification. Use one term per role everywhere. Never delete a template section; mark it not applicable and say why.</w:t>
      </w:r>
    </w:p>
    <w:p>
      <w:pPr>
        <w:pStyle w:val="ListBullet"/>
        <w:spacing w:after="60"/>
      </w:pPr>
      <w:r>
        <w:rPr>
          <w:b/>
          <w:sz w:val="20"/>
        </w:rPr>
        <w:t>Data, Bias and Consent:</w:t>
      </w:r>
      <w:r>
        <w:rPr>
          <w:sz w:val="20"/>
        </w:rPr>
        <w:t xml:space="preserve"> Bias can sit in the data without anyone writing a biased rule, as in the Apple Card case. DPDP and GDPR make consent and deletion real duties, and the company is only a custodian of the data.</w:t>
      </w:r>
    </w:p>
    <w:p>
      <w:pPr>
        <w:pStyle w:val="ListBullet"/>
        <w:spacing w:after="60"/>
      </w:pPr>
      <w:r>
        <w:rPr>
          <w:b/>
          <w:sz w:val="20"/>
        </w:rPr>
        <w:t>Opinion Quintuple:</w:t>
      </w:r>
      <w:r>
        <w:rPr>
          <w:sz w:val="20"/>
        </w:rPr>
        <w:t xml:space="preserve"> An opinion has a target, an aspect, a sentiment, a holder and a time. Document-level scores and thumbs up or down lose all of this.</w:t>
      </w:r>
    </w:p>
    <w:p>
      <w:pPr>
        <w:pStyle w:val="Heading1"/>
        <w:spacing w:before="140" w:after="40"/>
      </w:pPr>
      <w:r>
        <w:rPr>
          <w:b/>
          <w:color w:val="1B2A5E"/>
          <w:sz w:val="24"/>
        </w:rPr>
        <w:t>3. Important Insights</w:t>
      </w:r>
    </w:p>
    <w:p>
      <w:pPr>
        <w:pStyle w:val="ListBullet"/>
        <w:spacing w:after="60"/>
      </w:pPr>
      <w:r>
        <w:rPr>
          <w:b/>
          <w:sz w:val="20"/>
        </w:rPr>
        <w:t>Averages Hide Aspects:</w:t>
      </w:r>
      <w:r>
        <w:rPr>
          <w:sz w:val="20"/>
        </w:rPr>
        <w:t xml:space="preserve"> "Camera superb in daylight, poor at night" holds two facts that a single score blurs together.</w:t>
      </w:r>
    </w:p>
    <w:p>
      <w:pPr>
        <w:pStyle w:val="ListBullet"/>
        <w:spacing w:after="60"/>
      </w:pPr>
      <w:r>
        <w:rPr>
          <w:b/>
          <w:sz w:val="20"/>
        </w:rPr>
        <w:t>Measure the Minimum:</w:t>
      </w:r>
      <w:r>
        <w:rPr>
          <w:sz w:val="20"/>
        </w:rPr>
        <w:t xml:space="preserve"> The professor compared measurement to the Heisenberg effect, since every metric adds cost and changes the system.</w:t>
      </w:r>
    </w:p>
    <w:p>
      <w:pPr>
        <w:pStyle w:val="ListBullet"/>
        <w:spacing w:after="60"/>
      </w:pPr>
      <w:r>
        <w:rPr>
          <w:b/>
          <w:sz w:val="20"/>
        </w:rPr>
        <w:t>Where I Differ:</w:t>
      </w:r>
      <w:r>
        <w:rPr>
          <w:sz w:val="20"/>
        </w:rPr>
        <w:t xml:space="preserve"> For a new product I think under-measuring is the bigger risk. We do not know yet which signals matter, so we have instrumented more events than we will finally need and plan to prune them once real usage shows what is useful. The privacy cost does need extra care when the users are minors.</w:t>
      </w:r>
    </w:p>
    <w:p>
      <w:pPr>
        <w:pStyle w:val="Heading1"/>
        <w:spacing w:before="140" w:after="40"/>
      </w:pPr>
      <w:r>
        <w:rPr>
          <w:b/>
          <w:color w:val="1B2A5E"/>
          <w:sz w:val="24"/>
        </w:rPr>
        <w:t>4. Practical Learnings</w:t>
      </w:r>
    </w:p>
    <w:p>
      <w:pPr>
        <w:pStyle w:val="ListBullet"/>
        <w:spacing w:after="60"/>
      </w:pPr>
      <w:r>
        <w:rPr>
          <w:b/>
          <w:sz w:val="20"/>
        </w:rPr>
        <w:t>InfiNotes Feedback:</w:t>
      </w:r>
      <w:r>
        <w:rPr>
          <w:sz w:val="20"/>
        </w:rPr>
        <w:t xml:space="preserve"> One student message can say the notes are great, the PDF is hard to move around in and the payment took two tries. Our beta calls showed the cost of missing an aspect. Students liked InfiNotes, but many had never found the Infi AI chat inside it, and a satisfaction score would never have shown that. I will tag feedback by aspect, by holder (student or parent) and by app version.</w:t>
      </w:r>
    </w:p>
    <w:p>
      <w:pPr>
        <w:pStyle w:val="ListBullet"/>
        <w:spacing w:after="60"/>
      </w:pPr>
      <w:r>
        <w:rPr>
          <w:b/>
          <w:sz w:val="20"/>
        </w:rPr>
        <w:t>PRDs:</w:t>
      </w:r>
      <w:r>
        <w:rPr>
          <w:sz w:val="20"/>
        </w:rPr>
        <w:t xml:space="preserve"> I already write PRDs in plain language and keep technical constraints in a separate spec, which is the same split as the rider example. I will stop deleting template sections.</w:t>
      </w:r>
    </w:p>
    <w:p>
      <w:pPr>
        <w:spacing w:after="60" w:line="259" w:lineRule="auto"/>
      </w:pPr>
      <w:r>
        <w:rPr>
          <w:b/>
          <w:sz w:val="20"/>
        </w:rPr>
        <w:t>5. Conclusion -</w:t>
      </w:r>
      <w:r>
        <w:rPr>
          <w:sz w:val="20"/>
        </w:rPr>
        <w:t xml:space="preserve"> The quintuple is the most practical tool I have taken from the course so far, because it describes our feedback problem exactly. My open question is about language. Much of our feedback is in Hinglish and sarcastic, like "bahut badhiya, phir se crash ho gaya", so how far can sentiment tools be trusted before we check a sample by hand?</w:t>
      </w:r>
    </w:p>
    <w:p>
      <w:pPr>
        <w:spacing w:after="60" w:line="259" w:lineRule="auto"/>
      </w:pPr>
      <w:r>
        <w:rPr>
          <w:i/>
          <w:sz w:val="20"/>
        </w:rPr>
        <w:t>AI use: draft written with Claude (Opus 5.5); facts and work examples checked by me. Model, prompt and sources are in AI-Use-Disclosure.md.</w:t>
      </w:r>
    </w:p>
    <w:sectPr w:rsidR="00FC693F" w:rsidRPr="0006063C" w:rsidSect="00034616">
      <w:foot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44444"/>
        <w:sz w:val="18"/>
      </w:rPr>
      <w:fldChar w:fldCharType="begin"/>
    </w:r>
    <w:r>
      <w:rPr>
        <w:color w:val="444444"/>
        <w:sz w:val="18"/>
      </w:rPr>
      <w:instrText xml:space="preserve">PAGE</w:instrText>
    </w:r>
    <w:r>
      <w:rPr>
        <w:color w:val="444444"/>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