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EAB7" w14:textId="2BB86330" w:rsidR="00283837" w:rsidRPr="00283837" w:rsidRDefault="00283837" w:rsidP="00283837">
      <w:r w:rsidRPr="00283837">
        <w:rPr>
          <w:b/>
          <w:bCs/>
        </w:rPr>
        <w:t>Name</w:t>
      </w:r>
      <w:r w:rsidRPr="00283837">
        <w:t xml:space="preserve"> - Gokulkrishnan N</w:t>
      </w:r>
    </w:p>
    <w:p w14:paraId="451C98BB" w14:textId="5BC1EA86" w:rsidR="00283837" w:rsidRPr="00283837" w:rsidRDefault="00283837" w:rsidP="00283837">
      <w:r w:rsidRPr="00283837">
        <w:rPr>
          <w:b/>
          <w:bCs/>
        </w:rPr>
        <w:t>Registered No</w:t>
      </w:r>
      <w:r w:rsidRPr="00283837">
        <w:t xml:space="preserve"> - 2025MB26210</w:t>
      </w:r>
    </w:p>
    <w:p w14:paraId="52ABEE62" w14:textId="394EF876" w:rsidR="00283837" w:rsidRPr="00283837" w:rsidRDefault="00283837" w:rsidP="00283837">
      <w:r w:rsidRPr="00283837">
        <w:rPr>
          <w:b/>
          <w:bCs/>
        </w:rPr>
        <w:t>Management of AI products</w:t>
      </w:r>
    </w:p>
    <w:p w14:paraId="770E025A" w14:textId="259EA248" w:rsidR="00283837" w:rsidRPr="00283837" w:rsidRDefault="00283837" w:rsidP="00283837">
      <w:r w:rsidRPr="00283837">
        <w:rPr>
          <w:b/>
          <w:bCs/>
        </w:rPr>
        <w:t>2nd Session Topic:</w:t>
      </w:r>
      <w:r w:rsidRPr="00283837">
        <w:t xml:space="preserve"> Product Life Cycle, Decision Frameworks, and Managing AI Native vs. AI Enabled Products.</w:t>
      </w:r>
    </w:p>
    <w:p w14:paraId="33425532" w14:textId="51C46EB6" w:rsidR="00283837" w:rsidRPr="00283837" w:rsidRDefault="00283837" w:rsidP="00283837">
      <w:r w:rsidRPr="00283837">
        <w:rPr>
          <w:b/>
          <w:bCs/>
        </w:rPr>
        <w:t>Management of AI Products – Class Reflection</w:t>
      </w:r>
    </w:p>
    <w:p w14:paraId="1A1A243E" w14:textId="77D80BB0" w:rsidR="00283837" w:rsidRPr="00283837" w:rsidRDefault="00283837" w:rsidP="00283837">
      <w:r w:rsidRPr="00283837">
        <w:rPr>
          <w:b/>
          <w:bCs/>
        </w:rPr>
        <w:t>1. Class Overview</w:t>
      </w:r>
      <w:r w:rsidRPr="00283837">
        <w:t xml:space="preserve"> This session explored the product life cycle, framing it as an iterative, continuous learning loop rather than a rigid process. The discussion covered decision-making frameworks, the difference between building </w:t>
      </w:r>
      <w:proofErr w:type="gramStart"/>
      <w:r w:rsidRPr="00283837">
        <w:t>AI native</w:t>
      </w:r>
      <w:proofErr w:type="gramEnd"/>
      <w:r w:rsidRPr="00283837">
        <w:t xml:space="preserve"> and AI-enabled products, and how traditional product management artifacts must evolve to handle the uncertainties of AI. </w:t>
      </w:r>
    </w:p>
    <w:p w14:paraId="60C66E68" w14:textId="1DD0004B" w:rsidR="00283837" w:rsidRPr="00283837" w:rsidRDefault="00283837" w:rsidP="00283837">
      <w:r w:rsidRPr="00283837">
        <w:rPr>
          <w:b/>
          <w:bCs/>
        </w:rPr>
        <w:t>2. Key Concepts and Discussions</w:t>
      </w:r>
    </w:p>
    <w:p w14:paraId="3C343C92" w14:textId="1A2EAB1D" w:rsidR="00283837" w:rsidRPr="00283837" w:rsidRDefault="00283837" w:rsidP="00283837">
      <w:pPr>
        <w:numPr>
          <w:ilvl w:val="0"/>
          <w:numId w:val="4"/>
        </w:numPr>
      </w:pPr>
      <w:r w:rsidRPr="00283837">
        <w:rPr>
          <w:b/>
          <w:bCs/>
        </w:rPr>
        <w:t>The Product Life Cycle:</w:t>
      </w:r>
      <w:r w:rsidRPr="00283837">
        <w:t xml:space="preserve"> The phases of a product (Discover, Define, Strategize, Plan, Build, Launch, Grow, Retire/Renew) require continuous iterations and adaptations. </w:t>
      </w:r>
    </w:p>
    <w:p w14:paraId="34DD1843" w14:textId="6A8B774D" w:rsidR="00283837" w:rsidRPr="00283837" w:rsidRDefault="00283837" w:rsidP="00283837">
      <w:pPr>
        <w:numPr>
          <w:ilvl w:val="0"/>
          <w:numId w:val="4"/>
        </w:numPr>
      </w:pPr>
      <w:r w:rsidRPr="00283837">
        <w:rPr>
          <w:b/>
          <w:bCs/>
        </w:rPr>
        <w:t>AI Native vs. AI Enablement:</w:t>
      </w:r>
      <w:r w:rsidRPr="00283837">
        <w:t xml:space="preserve"> A clear distinction was discussed between embedding AI into an already existing product (enablement) versus building a "grounds-up" product that only exists because of AI capabilities (AI native). </w:t>
      </w:r>
    </w:p>
    <w:p w14:paraId="785F127D" w14:textId="73A040A8" w:rsidR="00283837" w:rsidRPr="00283837" w:rsidRDefault="00283837" w:rsidP="00283837">
      <w:pPr>
        <w:numPr>
          <w:ilvl w:val="0"/>
          <w:numId w:val="4"/>
        </w:numPr>
      </w:pPr>
      <w:r w:rsidRPr="00283837">
        <w:rPr>
          <w:b/>
          <w:bCs/>
        </w:rPr>
        <w:t>Evolving Product Artifacts:</w:t>
      </w:r>
      <w:r w:rsidRPr="00283837">
        <w:t xml:space="preserve"> Traditional Product Requirements Documents (PRDs) must expand for AI products to explicitly include data usage rules, feedback flywheels, and regulatory constraints. </w:t>
      </w:r>
    </w:p>
    <w:p w14:paraId="4C11AD25" w14:textId="4EDC0136" w:rsidR="00283837" w:rsidRPr="00283837" w:rsidRDefault="00283837" w:rsidP="00283837">
      <w:pPr>
        <w:numPr>
          <w:ilvl w:val="0"/>
          <w:numId w:val="4"/>
        </w:numPr>
      </w:pPr>
      <w:r w:rsidRPr="00283837">
        <w:rPr>
          <w:b/>
          <w:bCs/>
        </w:rPr>
        <w:t>Role of Professional Services:</w:t>
      </w:r>
      <w:r w:rsidRPr="00283837">
        <w:t xml:space="preserve"> For complex products, professional services teams help integrate and customize the system to ensure the customer </w:t>
      </w:r>
      <w:proofErr w:type="gramStart"/>
      <w:r w:rsidRPr="00283837">
        <w:t>actually receives</w:t>
      </w:r>
      <w:proofErr w:type="gramEnd"/>
      <w:r w:rsidRPr="00283837">
        <w:t xml:space="preserve"> the promised value. </w:t>
      </w:r>
    </w:p>
    <w:p w14:paraId="052A6429" w14:textId="2544414E" w:rsidR="00283837" w:rsidRPr="00283837" w:rsidRDefault="00283837" w:rsidP="00283837">
      <w:r w:rsidRPr="00283837">
        <w:rPr>
          <w:b/>
          <w:bCs/>
        </w:rPr>
        <w:t>3. Important Insights</w:t>
      </w:r>
    </w:p>
    <w:p w14:paraId="32AD0F5C" w14:textId="2D3C79C1" w:rsidR="00283837" w:rsidRPr="00283837" w:rsidRDefault="00283837" w:rsidP="00283837">
      <w:pPr>
        <w:numPr>
          <w:ilvl w:val="0"/>
          <w:numId w:val="5"/>
        </w:numPr>
      </w:pPr>
      <w:r w:rsidRPr="00283837">
        <w:rPr>
          <w:b/>
          <w:bCs/>
        </w:rPr>
        <w:t>The PM as a Trustee:</w:t>
      </w:r>
      <w:r w:rsidRPr="00283837">
        <w:t xml:space="preserve"> A product manager operates using someone else's money and resources. Therefore, every decision must be treated with accountability and backed by solid evidence. </w:t>
      </w:r>
    </w:p>
    <w:p w14:paraId="22CDC959" w14:textId="2373DE01" w:rsidR="00283837" w:rsidRPr="00283837" w:rsidRDefault="00283837" w:rsidP="00283837">
      <w:pPr>
        <w:numPr>
          <w:ilvl w:val="0"/>
          <w:numId w:val="5"/>
        </w:numPr>
      </w:pPr>
      <w:r w:rsidRPr="00283837">
        <w:rPr>
          <w:b/>
          <w:bCs/>
        </w:rPr>
        <w:t>Strategic Decision Deferral:</w:t>
      </w:r>
      <w:r w:rsidRPr="00283837">
        <w:t xml:space="preserve"> It is smart to defer decisions as late as possible without impacting goals, </w:t>
      </w:r>
      <w:proofErr w:type="gramStart"/>
      <w:r w:rsidRPr="00283837">
        <w:t>similar to</w:t>
      </w:r>
      <w:proofErr w:type="gramEnd"/>
      <w:r w:rsidRPr="00283837">
        <w:t xml:space="preserve"> waiting to pick a paint color until after the house foundation is laid. </w:t>
      </w:r>
    </w:p>
    <w:p w14:paraId="0AAF58B3" w14:textId="0B74D50F" w:rsidR="00283837" w:rsidRPr="00283837" w:rsidRDefault="00283837" w:rsidP="00283837">
      <w:pPr>
        <w:numPr>
          <w:ilvl w:val="0"/>
          <w:numId w:val="5"/>
        </w:numPr>
      </w:pPr>
      <w:r w:rsidRPr="00283837">
        <w:rPr>
          <w:b/>
          <w:bCs/>
        </w:rPr>
        <w:lastRenderedPageBreak/>
        <w:t>One-Way vs. Two-Way Doors:</w:t>
      </w:r>
      <w:r w:rsidRPr="00283837">
        <w:t xml:space="preserve"> Decisions should be evaluated based on reversibility. One-way decisions are permanent, while two-way decisions can be reversed and changed later if needed. </w:t>
      </w:r>
    </w:p>
    <w:p w14:paraId="57571D46" w14:textId="3B820117" w:rsidR="00283837" w:rsidRPr="00283837" w:rsidRDefault="00283837" w:rsidP="00283837">
      <w:pPr>
        <w:numPr>
          <w:ilvl w:val="0"/>
          <w:numId w:val="5"/>
        </w:numPr>
      </w:pPr>
      <w:r w:rsidRPr="00283837">
        <w:rPr>
          <w:b/>
          <w:bCs/>
        </w:rPr>
        <w:t>Launching "Good Enough":</w:t>
      </w:r>
      <w:r w:rsidRPr="00283837">
        <w:t xml:space="preserve"> A product will never be completely perfect. A PM must recognize when a product is "good enough" for General Availability (GA) and launch it to start gathering real market feedback. </w:t>
      </w:r>
    </w:p>
    <w:p w14:paraId="7216740B" w14:textId="4F8D6406" w:rsidR="00283837" w:rsidRPr="00283837" w:rsidRDefault="00283837" w:rsidP="00283837">
      <w:r w:rsidRPr="00283837">
        <w:rPr>
          <w:b/>
          <w:bCs/>
        </w:rPr>
        <w:t>4. Practical Learnings</w:t>
      </w:r>
    </w:p>
    <w:p w14:paraId="4E2AA577" w14:textId="007D77E5" w:rsidR="00283837" w:rsidRPr="00283837" w:rsidRDefault="00283837" w:rsidP="00283837">
      <w:pPr>
        <w:numPr>
          <w:ilvl w:val="0"/>
          <w:numId w:val="6"/>
        </w:numPr>
      </w:pPr>
      <w:r w:rsidRPr="00283837">
        <w:rPr>
          <w:b/>
          <w:bCs/>
        </w:rPr>
        <w:t>Traceability of Decisions:</w:t>
      </w:r>
      <w:r w:rsidRPr="00283837">
        <w:t xml:space="preserve"> When a decision is made, it must be tracked across all artifacts (like architecture, design, and user manuals) using a traceability matrix to ensure it </w:t>
      </w:r>
      <w:proofErr w:type="gramStart"/>
      <w:r w:rsidRPr="00283837">
        <w:t>actually gets</w:t>
      </w:r>
      <w:proofErr w:type="gramEnd"/>
      <w:r w:rsidRPr="00283837">
        <w:t xml:space="preserve"> implemented. </w:t>
      </w:r>
    </w:p>
    <w:p w14:paraId="7A367BCD" w14:textId="30AE82F4" w:rsidR="00283837" w:rsidRPr="00283837" w:rsidRDefault="00283837" w:rsidP="00283837">
      <w:pPr>
        <w:numPr>
          <w:ilvl w:val="0"/>
          <w:numId w:val="6"/>
        </w:numPr>
      </w:pPr>
      <w:r w:rsidRPr="00283837">
        <w:rPr>
          <w:b/>
          <w:bCs/>
        </w:rPr>
        <w:t>Using Frameworks:</w:t>
      </w:r>
      <w:r w:rsidRPr="00283837">
        <w:t xml:space="preserve"> Decision aids like Jobs to be Done (JTBD), QFD (House of Quality), and RACI should be used to guide strategy, but only when they actively add value to the specific project. </w:t>
      </w:r>
    </w:p>
    <w:p w14:paraId="69F6C947" w14:textId="2640E56B" w:rsidR="00283837" w:rsidRPr="00283837" w:rsidRDefault="00283837" w:rsidP="00283837">
      <w:pPr>
        <w:numPr>
          <w:ilvl w:val="0"/>
          <w:numId w:val="6"/>
        </w:numPr>
      </w:pPr>
      <w:r w:rsidRPr="00283837">
        <w:rPr>
          <w:b/>
          <w:bCs/>
        </w:rPr>
        <w:t>Maintaining Technical Fluency:</w:t>
      </w:r>
      <w:r w:rsidRPr="00283837">
        <w:t xml:space="preserve"> A PM does not need to be a coding expert but must maintain enough technical fluency to understand experts and communicate effectively with engineering teams. </w:t>
      </w:r>
    </w:p>
    <w:p w14:paraId="65B2B472" w14:textId="77777777" w:rsidR="00283837" w:rsidRPr="00283837" w:rsidRDefault="00283837" w:rsidP="00283837">
      <w:r w:rsidRPr="00283837">
        <w:rPr>
          <w:b/>
          <w:bCs/>
        </w:rPr>
        <w:t>5. Conclusion -</w:t>
      </w:r>
      <w:r w:rsidRPr="00283837">
        <w:t xml:space="preserve"> This class deepened my understanding of how to manage the inherent uncertainties of building an AI product. It was insightful to learn that product management is not just about creating </w:t>
      </w:r>
      <w:proofErr w:type="gramStart"/>
      <w:r w:rsidRPr="00283837">
        <w:t>things, but</w:t>
      </w:r>
      <w:proofErr w:type="gramEnd"/>
      <w:r w:rsidRPr="00283837">
        <w:t xml:space="preserve"> acting as a responsible trustee of resources and making strategic trade-offs. The emphasis on deferring decisions until strictly necessary and ensuring traceability across all product documents provided a very practical framework for managing complex projects in the real world. </w:t>
      </w:r>
    </w:p>
    <w:p w14:paraId="1FBA5DE9" w14:textId="77777777" w:rsidR="00DC2A77" w:rsidRDefault="00DC2A77"/>
    <w:sectPr w:rsidR="00DC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5EC9"/>
    <w:multiLevelType w:val="multilevel"/>
    <w:tmpl w:val="3EA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3264"/>
    <w:multiLevelType w:val="multilevel"/>
    <w:tmpl w:val="E25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502B1"/>
    <w:multiLevelType w:val="multilevel"/>
    <w:tmpl w:val="CF7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30589"/>
    <w:multiLevelType w:val="multilevel"/>
    <w:tmpl w:val="1D4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516E1"/>
    <w:multiLevelType w:val="multilevel"/>
    <w:tmpl w:val="D4EA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F1EE0"/>
    <w:multiLevelType w:val="multilevel"/>
    <w:tmpl w:val="41A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853292">
    <w:abstractNumId w:val="5"/>
  </w:num>
  <w:num w:numId="2" w16cid:durableId="1199857695">
    <w:abstractNumId w:val="0"/>
  </w:num>
  <w:num w:numId="3" w16cid:durableId="1092513746">
    <w:abstractNumId w:val="4"/>
  </w:num>
  <w:num w:numId="4" w16cid:durableId="240988220">
    <w:abstractNumId w:val="3"/>
  </w:num>
  <w:num w:numId="5" w16cid:durableId="701514472">
    <w:abstractNumId w:val="2"/>
  </w:num>
  <w:num w:numId="6" w16cid:durableId="143813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837"/>
    <w:rsid w:val="000049B8"/>
    <w:rsid w:val="001839E7"/>
    <w:rsid w:val="00283837"/>
    <w:rsid w:val="00625B6C"/>
    <w:rsid w:val="009A6CEE"/>
    <w:rsid w:val="00DC2A77"/>
    <w:rsid w:val="00EA7352"/>
    <w:rsid w:val="00FE1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E6BDB"/>
  <w15:chartTrackingRefBased/>
  <w15:docId w15:val="{65E0FAF3-DBC2-4835-A33A-C7B799A5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837"/>
    <w:rPr>
      <w:rFonts w:eastAsiaTheme="majorEastAsia" w:cstheme="majorBidi"/>
      <w:color w:val="272727" w:themeColor="text1" w:themeTint="D8"/>
    </w:rPr>
  </w:style>
  <w:style w:type="paragraph" w:styleId="Title">
    <w:name w:val="Title"/>
    <w:basedOn w:val="Normal"/>
    <w:next w:val="Normal"/>
    <w:link w:val="TitleChar"/>
    <w:uiPriority w:val="10"/>
    <w:qFormat/>
    <w:rsid w:val="00283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837"/>
    <w:pPr>
      <w:spacing w:before="160"/>
      <w:jc w:val="center"/>
    </w:pPr>
    <w:rPr>
      <w:i/>
      <w:iCs/>
      <w:color w:val="404040" w:themeColor="text1" w:themeTint="BF"/>
    </w:rPr>
  </w:style>
  <w:style w:type="character" w:customStyle="1" w:styleId="QuoteChar">
    <w:name w:val="Quote Char"/>
    <w:basedOn w:val="DefaultParagraphFont"/>
    <w:link w:val="Quote"/>
    <w:uiPriority w:val="29"/>
    <w:rsid w:val="00283837"/>
    <w:rPr>
      <w:i/>
      <w:iCs/>
      <w:color w:val="404040" w:themeColor="text1" w:themeTint="BF"/>
    </w:rPr>
  </w:style>
  <w:style w:type="paragraph" w:styleId="ListParagraph">
    <w:name w:val="List Paragraph"/>
    <w:basedOn w:val="Normal"/>
    <w:uiPriority w:val="34"/>
    <w:qFormat/>
    <w:rsid w:val="00283837"/>
    <w:pPr>
      <w:ind w:left="720"/>
      <w:contextualSpacing/>
    </w:pPr>
  </w:style>
  <w:style w:type="character" w:styleId="IntenseEmphasis">
    <w:name w:val="Intense Emphasis"/>
    <w:basedOn w:val="DefaultParagraphFont"/>
    <w:uiPriority w:val="21"/>
    <w:qFormat/>
    <w:rsid w:val="00283837"/>
    <w:rPr>
      <w:i/>
      <w:iCs/>
      <w:color w:val="0F4761" w:themeColor="accent1" w:themeShade="BF"/>
    </w:rPr>
  </w:style>
  <w:style w:type="paragraph" w:styleId="IntenseQuote">
    <w:name w:val="Intense Quote"/>
    <w:basedOn w:val="Normal"/>
    <w:next w:val="Normal"/>
    <w:link w:val="IntenseQuoteChar"/>
    <w:uiPriority w:val="30"/>
    <w:qFormat/>
    <w:rsid w:val="00283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837"/>
    <w:rPr>
      <w:i/>
      <w:iCs/>
      <w:color w:val="0F4761" w:themeColor="accent1" w:themeShade="BF"/>
    </w:rPr>
  </w:style>
  <w:style w:type="character" w:styleId="IntenseReference">
    <w:name w:val="Intense Reference"/>
    <w:basedOn w:val="DefaultParagraphFont"/>
    <w:uiPriority w:val="32"/>
    <w:qFormat/>
    <w:rsid w:val="00283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Narayanan</dc:creator>
  <cp:keywords/>
  <dc:description/>
  <cp:lastModifiedBy>Ramya Narayanan</cp:lastModifiedBy>
  <cp:revision>1</cp:revision>
  <dcterms:created xsi:type="dcterms:W3CDTF">2026-10-16T09:29:00Z</dcterms:created>
  <dcterms:modified xsi:type="dcterms:W3CDTF">2026-10-16T09:36:00Z</dcterms:modified>
</cp:coreProperties>
</file>