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6C20" w14:textId="77777777" w:rsidR="00A425C7" w:rsidRDefault="00BD35AE">
      <w:pPr>
        <w:pStyle w:val="Title"/>
        <w:jc w:val="center"/>
      </w:pPr>
      <w:r>
        <w:t>Class 9 Individual Learning Notes</w:t>
      </w:r>
    </w:p>
    <w:p w14:paraId="3CBC02F5" w14:textId="77777777" w:rsidR="00A425C7" w:rsidRDefault="00BD35AE">
      <w:pPr>
        <w:pStyle w:val="Subtitle"/>
        <w:jc w:val="center"/>
      </w:pPr>
      <w:r>
        <w:t>Management of AI Products</w:t>
      </w:r>
    </w:p>
    <w:p w14:paraId="13CA4A19" w14:textId="77777777" w:rsidR="00A425C7" w:rsidRDefault="00BD35AE">
      <w:pPr>
        <w:pStyle w:val="Subtitle"/>
        <w:jc w:val="center"/>
      </w:pPr>
      <w:r>
        <w:t>Maharshi Pandit | 2025mb26121 | Recording date: October 10, 2026</w:t>
      </w:r>
    </w:p>
    <w:p w14:paraId="72A64FCA" w14:textId="77777777" w:rsidR="00A425C7" w:rsidRDefault="00BD35AE">
      <w:pPr>
        <w:pStyle w:val="Heading1"/>
      </w:pPr>
      <w:r>
        <w:t>1. My overall learning from Class 9</w:t>
      </w:r>
    </w:p>
    <w:p w14:paraId="714FE780" w14:textId="77777777" w:rsidR="00A425C7" w:rsidRDefault="00BD35AE">
      <w:pPr>
        <w:jc w:val="both"/>
      </w:pPr>
      <w:r>
        <w:t>My main learning from Class 9 is that an Artificial Intelligence product should not be evaluated only through mathematical model measures. Precision, recall, accuracy, and F1 score are useful, but a Product Manager must convert model outcomes into customer, business, operational, and societal consequences.</w:t>
      </w:r>
    </w:p>
    <w:p w14:paraId="217101BA" w14:textId="77777777" w:rsidR="00A425C7" w:rsidRDefault="00BD35AE">
      <w:pPr>
        <w:jc w:val="both"/>
      </w:pPr>
      <w:r>
        <w:t xml:space="preserve">The class helped me understand that two models with similar accuracy can create completely different economic results. The important question is not only how many predictions are correct, but what happens in every type of correct and incorrect decision, who gains, who pays, and whether the </w:t>
      </w:r>
      <w:proofErr w:type="spellStart"/>
      <w:r>
        <w:t>organisation</w:t>
      </w:r>
      <w:proofErr w:type="spellEnd"/>
      <w:r>
        <w:t xml:space="preserve"> can survive the worst outcomes.</w:t>
      </w:r>
    </w:p>
    <w:p w14:paraId="075C0987" w14:textId="77777777" w:rsidR="00A425C7" w:rsidRDefault="00BD35AE">
      <w:pPr>
        <w:pStyle w:val="Heading1"/>
      </w:pPr>
      <w:r>
        <w:t xml:space="preserve">2. Product promise and </w:t>
      </w:r>
      <w:proofErr w:type="spellStart"/>
      <w:r>
        <w:t>realised</w:t>
      </w:r>
      <w:proofErr w:type="spellEnd"/>
      <w:r>
        <w:t xml:space="preserve"> value</w:t>
      </w:r>
    </w:p>
    <w:p w14:paraId="70E6220F" w14:textId="77777777" w:rsidR="00A425C7" w:rsidRDefault="00BD35AE">
      <w:pPr>
        <w:jc w:val="both"/>
      </w:pPr>
      <w:r>
        <w:t>The professor described a product as a promise of value. Marketing, demonstrations, and documentation communicate the promise, but the product earns reputation only when the customer uses it and receives the expected value.</w:t>
      </w:r>
    </w:p>
    <w:p w14:paraId="47B5851F" w14:textId="77777777" w:rsidR="00A425C7" w:rsidRDefault="00BD35AE">
      <w:pPr>
        <w:jc w:val="both"/>
      </w:pPr>
      <w:r>
        <w:t xml:space="preserve">This changed my view of evaluation. Internal testing can verify whether the product works as designed, but market success also depends on customer segment, competition, changing technology, regulation, price, and communication of value. The Product Manager cannot control every external </w:t>
      </w:r>
      <w:proofErr w:type="gramStart"/>
      <w:r>
        <w:t>factor, but</w:t>
      </w:r>
      <w:proofErr w:type="gramEnd"/>
      <w:r>
        <w:t xml:space="preserve"> must continue sensing the market and preparing for likely changes.</w:t>
      </w:r>
    </w:p>
    <w:p w14:paraId="19C0D0DA" w14:textId="77777777" w:rsidR="00A425C7" w:rsidRDefault="00BD35AE">
      <w:pPr>
        <w:pStyle w:val="Heading1"/>
      </w:pPr>
      <w:r>
        <w:t>3. Product evaluation versus market success</w:t>
      </w:r>
    </w:p>
    <w:p w14:paraId="151905D4" w14:textId="77777777" w:rsidR="00A425C7" w:rsidRDefault="00BD35AE">
      <w:pPr>
        <w:jc w:val="both"/>
      </w:pPr>
      <w:r>
        <w:t>I understood the difference between proving that the product functions and proving that the product will succeed in the market. Product evaluation is more directly under the team’s control. The team can test quality, workflow, reliability, error rates, and user experience. Market success also depends on competitive alternatives, customer reach, pricing, and future change.</w:t>
      </w:r>
    </w:p>
    <w:p w14:paraId="7C014631" w14:textId="77777777" w:rsidR="00A425C7" w:rsidRDefault="00BD35AE">
      <w:pPr>
        <w:jc w:val="both"/>
      </w:pPr>
      <w:r>
        <w:t>The Product Manager should therefore examine both the current competitive position and how the market may change over the next 12 to 18 months. A current Porter’s Five Forces view and a future view can help the team anticipate new competitors, changing standards, new regulations, and technological disruption.</w:t>
      </w:r>
    </w:p>
    <w:p w14:paraId="57EEBE22" w14:textId="77777777" w:rsidR="00A425C7" w:rsidRDefault="00BD35AE">
      <w:pPr>
        <w:pStyle w:val="Heading1"/>
      </w:pPr>
      <w:r>
        <w:t>4. Why Artificial Intelligence metrics matter</w:t>
      </w:r>
    </w:p>
    <w:p w14:paraId="7D0113C3" w14:textId="77777777" w:rsidR="00A425C7" w:rsidRDefault="00BD35AE">
      <w:pPr>
        <w:jc w:val="both"/>
      </w:pPr>
      <w:r>
        <w:t>Artificial Intelligence metrics matter because the output can directly change workflow, trust, cost, and margin. If the product hallucinates or produces an incorrect recommendation, the customer may lose confidence. If an external model provider changes pricing or forces the team to move to a more expensive model, the product economics may change.</w:t>
      </w:r>
    </w:p>
    <w:p w14:paraId="2D6011E2" w14:textId="77777777" w:rsidR="00A425C7" w:rsidRDefault="00BD35AE">
      <w:pPr>
        <w:jc w:val="both"/>
      </w:pPr>
      <w:r>
        <w:lastRenderedPageBreak/>
        <w:t xml:space="preserve">I understood that switching a model, provider, workflow, or user interface should be justified through measurable improvement. The Product Manager should know whether the change reduces </w:t>
      </w:r>
      <w:proofErr w:type="gramStart"/>
      <w:r>
        <w:t>error</w:t>
      </w:r>
      <w:proofErr w:type="gramEnd"/>
      <w:r>
        <w:t>, improves decision quality, lowers cost, increases adoption, or creates another clear benefit.</w:t>
      </w:r>
    </w:p>
    <w:p w14:paraId="599AD042" w14:textId="77777777" w:rsidR="00A425C7" w:rsidRDefault="00BD35AE">
      <w:pPr>
        <w:pStyle w:val="Heading1"/>
      </w:pPr>
      <w:r>
        <w:t>5. Tail risk and survivability</w:t>
      </w:r>
    </w:p>
    <w:p w14:paraId="233466EB" w14:textId="77777777" w:rsidR="00A425C7" w:rsidRDefault="00BD35AE">
      <w:pPr>
        <w:jc w:val="both"/>
      </w:pPr>
      <w:r>
        <w:t>The discussion on insurance, wildfires, the 2008 financial crisis, and casino probability helped me understand tail risk. An average result may look acceptable while a rare event causes a loss large enough to close the product or company.</w:t>
      </w:r>
    </w:p>
    <w:p w14:paraId="2C5D1146" w14:textId="77777777" w:rsidR="00A425C7" w:rsidRDefault="00BD35AE">
      <w:pPr>
        <w:jc w:val="both"/>
      </w:pPr>
      <w:r>
        <w:t xml:space="preserve">A probabilistic model may assume many opportunities to recover from losses, but a real </w:t>
      </w:r>
      <w:proofErr w:type="spellStart"/>
      <w:r>
        <w:t>organisation</w:t>
      </w:r>
      <w:proofErr w:type="spellEnd"/>
      <w:r>
        <w:t xml:space="preserve"> has limited money, time, trust, and legal capacity. Some errors are reversible, while other errors are one-shot events. In healthcare, safety, finance, or public systems, one severe error may be more important than many successful predictions.</w:t>
      </w:r>
    </w:p>
    <w:p w14:paraId="096C8459" w14:textId="77777777" w:rsidR="00A425C7" w:rsidRDefault="00BD35AE">
      <w:pPr>
        <w:jc w:val="both"/>
      </w:pPr>
      <w:r>
        <w:t xml:space="preserve">As a Product Manager, I should therefore ask about the worst credible case, cascade effects, correlated failures, insurance or risk transfer, and the </w:t>
      </w:r>
      <w:proofErr w:type="spellStart"/>
      <w:r>
        <w:t>organisation’s</w:t>
      </w:r>
      <w:proofErr w:type="spellEnd"/>
      <w:r>
        <w:t xml:space="preserve"> capacity to absorb a loss.</w:t>
      </w:r>
    </w:p>
    <w:p w14:paraId="231DFC9C" w14:textId="77777777" w:rsidR="00A425C7" w:rsidRDefault="00BD35AE">
      <w:pPr>
        <w:pStyle w:val="Heading1"/>
      </w:pPr>
      <w:r>
        <w:t>6. Economic value of the confusion matrix</w:t>
      </w:r>
    </w:p>
    <w:p w14:paraId="5070C1F1" w14:textId="77777777" w:rsidR="00A425C7" w:rsidRDefault="00BD35AE">
      <w:pPr>
        <w:jc w:val="both"/>
      </w:pPr>
      <w:r>
        <w:t>The loan example was the most useful part of the class for me. The model classified applicants as good or bad. A correct good-loan decision created only a limited interest margin, while one wrongly approved bad loan could lose the principal and wipe out the profit from many good loans. A wrongly rejected good applicant created an opportunity cost, while correctly rejecting a bad applicant avoided a major loss.</w:t>
      </w:r>
    </w:p>
    <w:p w14:paraId="10CD0927" w14:textId="77777777" w:rsidR="00A425C7" w:rsidRDefault="00BD35AE">
      <w:pPr>
        <w:jc w:val="both"/>
      </w:pPr>
      <w:r>
        <w:t>This example showed that the four cells of a confusion matrix do not have equal business value. Instead of stopping at accuracy, I should assign a reward, loss, opportunity cost, operating cost, and stakeholder impact to each cell.</w:t>
      </w:r>
    </w:p>
    <w:p w14:paraId="24E4E567" w14:textId="77777777" w:rsidR="00A425C7" w:rsidRDefault="00BD35AE">
      <w:pPr>
        <w:jc w:val="both"/>
      </w:pPr>
      <w:r>
        <w:t xml:space="preserve">I also understood why the professor did not prescribe precision or recall as the universal answer. The correct trade-off depends on the decision, the desired event, the cost of each error, </w:t>
      </w:r>
      <w:proofErr w:type="gramStart"/>
      <w:r>
        <w:t>and who carries</w:t>
      </w:r>
      <w:proofErr w:type="gramEnd"/>
      <w:r>
        <w:t xml:space="preserve"> the </w:t>
      </w:r>
      <w:proofErr w:type="gramStart"/>
      <w:r>
        <w:t>consequence</w:t>
      </w:r>
      <w:proofErr w:type="gramEnd"/>
      <w:r>
        <w:t xml:space="preserve">. Mathematical metrics remain </w:t>
      </w:r>
      <w:proofErr w:type="gramStart"/>
      <w:r>
        <w:t>inputs</w:t>
      </w:r>
      <w:proofErr w:type="gramEnd"/>
      <w:r>
        <w:t>, while the Product Manager must make the business judgement.</w:t>
      </w:r>
    </w:p>
    <w:p w14:paraId="7C4157C9" w14:textId="77777777" w:rsidR="00A425C7" w:rsidRDefault="00BD35AE">
      <w:pPr>
        <w:pStyle w:val="Heading1"/>
      </w:pPr>
      <w:r>
        <w:t>7. Who pays for false positives and false negatives</w:t>
      </w:r>
    </w:p>
    <w:p w14:paraId="71D1C323" w14:textId="77777777" w:rsidR="00A425C7" w:rsidRDefault="00BD35AE">
      <w:pPr>
        <w:jc w:val="both"/>
      </w:pPr>
      <w:r>
        <w:t xml:space="preserve">The class made me think about who bears the cost of an incorrect decision. In payment fraud, the motivation to improve the system depends partly on whether the bank, merchant, or customer carries the loss. Regulation may change the liability and therefore change the </w:t>
      </w:r>
      <w:proofErr w:type="spellStart"/>
      <w:r>
        <w:t>organisation’s</w:t>
      </w:r>
      <w:proofErr w:type="spellEnd"/>
      <w:r>
        <w:t xml:space="preserve"> willingness to invest.</w:t>
      </w:r>
    </w:p>
    <w:p w14:paraId="1737FF24" w14:textId="77777777" w:rsidR="00A425C7" w:rsidRDefault="00BD35AE">
      <w:pPr>
        <w:jc w:val="both"/>
      </w:pPr>
      <w:r>
        <w:t>The same logic applies to other products. A false positive may create unnecessary rejection, investigation, or customer inconvenience. A false negative may allow fraud, safety failure, missed disease, or project loss. The Product Manager should identify the affected stakeholder for every error type and account for direct and indirect consequences, including trust and social-media effects.</w:t>
      </w:r>
    </w:p>
    <w:p w14:paraId="5A43D16F" w14:textId="77777777" w:rsidR="00A425C7" w:rsidRDefault="00BD35AE">
      <w:pPr>
        <w:pStyle w:val="Heading1"/>
      </w:pPr>
      <w:r>
        <w:lastRenderedPageBreak/>
        <w:t>8. Metrics must evolve with the product</w:t>
      </w:r>
    </w:p>
    <w:p w14:paraId="76C6627E" w14:textId="77777777" w:rsidR="00A425C7" w:rsidRDefault="00BD35AE">
      <w:pPr>
        <w:jc w:val="both"/>
      </w:pPr>
      <w:r>
        <w:t xml:space="preserve">I understood that a metric that was useful during early product growth may become incomplete later. Revenue may continue increasing because existing customers buy more, while new-customer </w:t>
      </w:r>
      <w:proofErr w:type="gramStart"/>
      <w:r>
        <w:t>acquisition is</w:t>
      </w:r>
      <w:proofErr w:type="gramEnd"/>
      <w:r>
        <w:t xml:space="preserve"> decreasing. Looking only at total revenue can hide an emerging weakness.</w:t>
      </w:r>
    </w:p>
    <w:p w14:paraId="33BD6D71" w14:textId="77777777" w:rsidR="00A425C7" w:rsidRDefault="00BD35AE">
      <w:pPr>
        <w:jc w:val="both"/>
      </w:pPr>
      <w:r>
        <w:t xml:space="preserve">Metrics should therefore evolve with product maturity. The Product Manager should periodically ask whether the dashboard is hiding a new trend, whether a measure is being </w:t>
      </w:r>
      <w:proofErr w:type="gramStart"/>
      <w:r>
        <w:t>gamed</w:t>
      </w:r>
      <w:proofErr w:type="gramEnd"/>
      <w:r>
        <w:t xml:space="preserve">, and whether the team is </w:t>
      </w:r>
      <w:proofErr w:type="spellStart"/>
      <w:r>
        <w:t>optimising</w:t>
      </w:r>
      <w:proofErr w:type="spellEnd"/>
      <w:r>
        <w:t xml:space="preserve"> the metric rather than the real product goal.</w:t>
      </w:r>
    </w:p>
    <w:p w14:paraId="051C50A9" w14:textId="77777777" w:rsidR="00A425C7" w:rsidRDefault="00BD35AE">
      <w:pPr>
        <w:pStyle w:val="Heading1"/>
      </w:pPr>
      <w:r>
        <w:t xml:space="preserve">9. Balanced metrics and unintended </w:t>
      </w:r>
      <w:proofErr w:type="spellStart"/>
      <w:r>
        <w:t>behaviour</w:t>
      </w:r>
      <w:proofErr w:type="spellEnd"/>
    </w:p>
    <w:p w14:paraId="2A4F173F" w14:textId="77777777" w:rsidR="00A425C7" w:rsidRDefault="00BD35AE">
      <w:pPr>
        <w:jc w:val="both"/>
      </w:pPr>
      <w:r>
        <w:t xml:space="preserve">A single metric can create the wrong </w:t>
      </w:r>
      <w:proofErr w:type="spellStart"/>
      <w:r>
        <w:t>behaviour</w:t>
      </w:r>
      <w:proofErr w:type="spellEnd"/>
      <w:r>
        <w:t>. If testers are rewarded only for the number of defects reported, they may wait to report issues rather than help prevent them early. If service employees record standard hours regardless of actual effort, the data cannot support reliable estimation.</w:t>
      </w:r>
    </w:p>
    <w:p w14:paraId="373B9A0A" w14:textId="77777777" w:rsidR="00A425C7" w:rsidRDefault="00BD35AE">
      <w:pPr>
        <w:jc w:val="both"/>
      </w:pPr>
      <w:r>
        <w:t xml:space="preserve">I understood that the Product Manager should use a small balanced set of measures. The measures should protect customer value, business sustainability, trust, and long-term product health. However, too many Key Performance Indicators can create confusion, so the team must be clear about what the product is </w:t>
      </w:r>
      <w:proofErr w:type="spellStart"/>
      <w:r>
        <w:t>optimising</w:t>
      </w:r>
      <w:proofErr w:type="spellEnd"/>
      <w:r>
        <w:t xml:space="preserve"> and which trade-offs are accepted.</w:t>
      </w:r>
    </w:p>
    <w:p w14:paraId="0491366C" w14:textId="77777777" w:rsidR="00A425C7" w:rsidRDefault="00BD35AE">
      <w:pPr>
        <w:pStyle w:val="Heading1"/>
      </w:pPr>
      <w:r>
        <w:t>10. A/B testing and statistical significance</w:t>
      </w:r>
    </w:p>
    <w:p w14:paraId="51E176F8" w14:textId="77777777" w:rsidR="00A425C7" w:rsidRDefault="00BD35AE">
      <w:pPr>
        <w:jc w:val="both"/>
      </w:pPr>
      <w:r>
        <w:t>Class 9 reinforced that an apparent improvement may be random variation. If customer satisfaction changes from 4.5 to 4.8, the Product Manager should ask about sample size, standard error, control group, and statistical significance before celebrating the result.</w:t>
      </w:r>
    </w:p>
    <w:p w14:paraId="519DE89A" w14:textId="77777777" w:rsidR="00A425C7" w:rsidRDefault="00BD35AE">
      <w:pPr>
        <w:jc w:val="both"/>
      </w:pPr>
      <w:r>
        <w:t>A/B testing compares a treatment group with a suitable control group. However, experiments can be contaminated by changing users, provider-side experiments, model updates, awareness of being observed, and biased sampling. With external language-model providers, the product team may believe it is running a controlled test while the provider is simultaneously changing the service.</w:t>
      </w:r>
    </w:p>
    <w:p w14:paraId="31F133FD" w14:textId="77777777" w:rsidR="00A425C7" w:rsidRDefault="00BD35AE">
      <w:pPr>
        <w:jc w:val="both"/>
      </w:pPr>
      <w:r>
        <w:t xml:space="preserve">Noisy results should not simply be discarded. Segment-level analysis may reveal which group responds differently and </w:t>
      </w:r>
      <w:proofErr w:type="gramStart"/>
      <w:r>
        <w:t>help</w:t>
      </w:r>
      <w:proofErr w:type="gramEnd"/>
      <w:r>
        <w:t xml:space="preserve"> design the next experiment, even when the sample becomes smaller.</w:t>
      </w:r>
    </w:p>
    <w:p w14:paraId="0D6434CC" w14:textId="77777777" w:rsidR="00A425C7" w:rsidRDefault="00BD35AE">
      <w:pPr>
        <w:pStyle w:val="Heading1"/>
      </w:pPr>
      <w:r>
        <w:t>11. Feedback loops and over-</w:t>
      </w:r>
      <w:proofErr w:type="spellStart"/>
      <w:r>
        <w:t>customisation</w:t>
      </w:r>
      <w:proofErr w:type="spellEnd"/>
    </w:p>
    <w:p w14:paraId="584A3F50" w14:textId="77777777" w:rsidR="00A425C7" w:rsidRDefault="00BD35AE">
      <w:pPr>
        <w:jc w:val="both"/>
      </w:pPr>
      <w:r>
        <w:t>User feedback is a signal, but a feedback loop can become dangerous if the product keeps adapting to one segment and gradually becomes unsuitable for others. The Product Manager must decide which feedback to use, how long to collect it, how it is verified, and when to stop or break the loop.</w:t>
      </w:r>
    </w:p>
    <w:p w14:paraId="336BCBA9" w14:textId="77777777" w:rsidR="00A425C7" w:rsidRDefault="00BD35AE">
      <w:pPr>
        <w:jc w:val="both"/>
      </w:pPr>
      <w:r>
        <w:t xml:space="preserve">A possible solution is to separate a stable core product from segment-specific add-ons or </w:t>
      </w:r>
      <w:proofErr w:type="spellStart"/>
      <w:r>
        <w:t>personalisation</w:t>
      </w:r>
      <w:proofErr w:type="spellEnd"/>
      <w:r>
        <w:t xml:space="preserve"> layers. This can preserve the broader product while improving relevance for </w:t>
      </w:r>
      <w:proofErr w:type="gramStart"/>
      <w:r>
        <w:t>particular users</w:t>
      </w:r>
      <w:proofErr w:type="gramEnd"/>
      <w:r>
        <w:t>. The class made me understand that feedback design and metric design are Product Manager responsibilities.</w:t>
      </w:r>
    </w:p>
    <w:p w14:paraId="4970E5F0" w14:textId="77777777" w:rsidR="00A425C7" w:rsidRDefault="00BD35AE">
      <w:pPr>
        <w:pStyle w:val="Heading1"/>
      </w:pPr>
      <w:r>
        <w:t>12. How my thinking changed</w:t>
      </w:r>
    </w:p>
    <w:p w14:paraId="0B321656" w14:textId="77777777" w:rsidR="00A425C7" w:rsidRDefault="00BD35AE">
      <w:pPr>
        <w:pStyle w:val="ListBullet"/>
      </w:pPr>
      <w:r>
        <w:t xml:space="preserve">I moved from </w:t>
      </w:r>
      <w:proofErr w:type="gramStart"/>
      <w:r>
        <w:t>accuracy-first</w:t>
      </w:r>
      <w:proofErr w:type="gramEnd"/>
      <w:r>
        <w:t xml:space="preserve"> evaluation to business-value and stakeholder-impact evaluation.</w:t>
      </w:r>
    </w:p>
    <w:p w14:paraId="1B8F952C" w14:textId="77777777" w:rsidR="00A425C7" w:rsidRDefault="00BD35AE">
      <w:pPr>
        <w:pStyle w:val="ListBullet"/>
      </w:pPr>
      <w:r>
        <w:t>I now examine all four outcomes of a decision and assign their economic and social consequences.</w:t>
      </w:r>
    </w:p>
    <w:p w14:paraId="6E5A67BD" w14:textId="77777777" w:rsidR="00A425C7" w:rsidRDefault="00BD35AE">
      <w:pPr>
        <w:pStyle w:val="ListBullet"/>
      </w:pPr>
      <w:r>
        <w:lastRenderedPageBreak/>
        <w:t>I understand that average performance can hide tail risk and product-survival risk.</w:t>
      </w:r>
    </w:p>
    <w:p w14:paraId="1D4AA4B0" w14:textId="77777777" w:rsidR="00A425C7" w:rsidRDefault="00BD35AE">
      <w:pPr>
        <w:pStyle w:val="ListBullet"/>
      </w:pPr>
      <w:r>
        <w:t>I now expect metrics to evolve as the product and market change.</w:t>
      </w:r>
    </w:p>
    <w:p w14:paraId="539CC47C" w14:textId="77777777" w:rsidR="00A425C7" w:rsidRDefault="00BD35AE">
      <w:pPr>
        <w:pStyle w:val="ListBullet"/>
      </w:pPr>
      <w:r>
        <w:t>I understand that experiments with external Artificial Intelligence providers may not be fully controlled.</w:t>
      </w:r>
    </w:p>
    <w:p w14:paraId="402AAD00" w14:textId="77777777" w:rsidR="00A425C7" w:rsidRDefault="00BD35AE">
      <w:pPr>
        <w:pStyle w:val="ListBullet"/>
      </w:pPr>
      <w:r>
        <w:t>I now see feedback loops as product mechanisms that can improve or overfit the product.</w:t>
      </w:r>
    </w:p>
    <w:p w14:paraId="403BBEAE" w14:textId="77777777" w:rsidR="00A425C7" w:rsidRDefault="00BD35AE">
      <w:pPr>
        <w:pStyle w:val="Heading1"/>
      </w:pPr>
      <w:r>
        <w:t>13. My practical application</w:t>
      </w:r>
    </w:p>
    <w:p w14:paraId="4F0EDF58" w14:textId="77777777" w:rsidR="00A425C7" w:rsidRDefault="00BD35AE">
      <w:pPr>
        <w:jc w:val="both"/>
      </w:pPr>
      <w:r>
        <w:t xml:space="preserve">For </w:t>
      </w:r>
      <w:proofErr w:type="spellStart"/>
      <w:r>
        <w:t>RiskReview</w:t>
      </w:r>
      <w:proofErr w:type="spellEnd"/>
      <w:r>
        <w:t xml:space="preserve"> AI, I will not evaluate the product only by duplicate-detection precision or agreement with reviewers. I will examine the value and cost of accepted findings, incorrect duplicate suggestions, changed risk meaning, missed weak risks, human-review time, preparation-time reduction, and user trust.</w:t>
      </w:r>
    </w:p>
    <w:p w14:paraId="089B0D69" w14:textId="77777777" w:rsidR="00A425C7" w:rsidRDefault="00BD35AE">
      <w:pPr>
        <w:jc w:val="both"/>
      </w:pPr>
      <w:r>
        <w:t>I will also define launch blockers for severe outcomes, such as fabricated project facts or changes to the intended risk meaning. These tail-risk outcomes may be rare but are more important than a high average usefulness score.</w:t>
      </w:r>
    </w:p>
    <w:p w14:paraId="3F5E31D6" w14:textId="77777777" w:rsidR="00A425C7" w:rsidRDefault="00BD35AE">
      <w:pPr>
        <w:jc w:val="both"/>
      </w:pPr>
      <w:r>
        <w:t xml:space="preserve">For each product measure, I will identify the stakeholder who gains or pays, the </w:t>
      </w:r>
      <w:proofErr w:type="spellStart"/>
      <w:r>
        <w:t>behaviour</w:t>
      </w:r>
      <w:proofErr w:type="spellEnd"/>
      <w:r>
        <w:t xml:space="preserve"> the measure may encourage, and whether the metric should change between prototype, pilot, and wider use.</w:t>
      </w:r>
    </w:p>
    <w:p w14:paraId="1BAABD87" w14:textId="77777777" w:rsidR="00A425C7" w:rsidRDefault="00BD35AE">
      <w:pPr>
        <w:pStyle w:val="Heading1"/>
      </w:pPr>
      <w:r>
        <w:t>14. Questions and limitations I noticed</w:t>
      </w:r>
    </w:p>
    <w:p w14:paraId="0035B545" w14:textId="77777777" w:rsidR="00A425C7" w:rsidRDefault="00BD35AE">
      <w:pPr>
        <w:pStyle w:val="ListBullet"/>
      </w:pPr>
      <w:r>
        <w:t>How should a Product Manager estimate economic value when the long-term cost of an error is uncertain?</w:t>
      </w:r>
    </w:p>
    <w:p w14:paraId="2777C7A6" w14:textId="77777777" w:rsidR="00A425C7" w:rsidRDefault="00BD35AE">
      <w:pPr>
        <w:pStyle w:val="ListBullet"/>
      </w:pPr>
      <w:r>
        <w:t>How much tail-risk simulation is sufficient before launch?</w:t>
      </w:r>
    </w:p>
    <w:p w14:paraId="3932EBE5" w14:textId="77777777" w:rsidR="00A425C7" w:rsidRDefault="00BD35AE">
      <w:pPr>
        <w:pStyle w:val="ListBullet"/>
      </w:pPr>
      <w:r>
        <w:t>How can we detect whether an external provider’s A/B testing has contaminated our experiment?</w:t>
      </w:r>
    </w:p>
    <w:p w14:paraId="71908814" w14:textId="77777777" w:rsidR="00A425C7" w:rsidRDefault="00BD35AE">
      <w:pPr>
        <w:pStyle w:val="ListBullet"/>
      </w:pPr>
      <w:r>
        <w:t xml:space="preserve">How should a product retain broad usefulness while adding </w:t>
      </w:r>
      <w:proofErr w:type="spellStart"/>
      <w:r>
        <w:t>personalisation</w:t>
      </w:r>
      <w:proofErr w:type="spellEnd"/>
      <w:r>
        <w:t xml:space="preserve"> for important user segments?</w:t>
      </w:r>
    </w:p>
    <w:p w14:paraId="50C169F1" w14:textId="77777777" w:rsidR="00A425C7" w:rsidRDefault="00BD35AE">
      <w:pPr>
        <w:pStyle w:val="ListBullet"/>
      </w:pPr>
      <w:r>
        <w:t>When should a Product Manager replace an established metric rather than add another one?</w:t>
      </w:r>
    </w:p>
    <w:p w14:paraId="270A1400" w14:textId="77777777" w:rsidR="00A425C7" w:rsidRDefault="00BD35AE">
      <w:pPr>
        <w:pStyle w:val="Heading1"/>
      </w:pPr>
      <w:r>
        <w:t>15. Final reflection</w:t>
      </w:r>
    </w:p>
    <w:p w14:paraId="48AE087C" w14:textId="77777777" w:rsidR="00A425C7" w:rsidRDefault="00BD35AE">
      <w:pPr>
        <w:jc w:val="both"/>
      </w:pPr>
      <w:r>
        <w:t xml:space="preserve">Class 9 changed how I think about Artificial Intelligence evaluation. A model metric is not the final product judgement. The Product Manager must translate predictions into stakeholder outcomes, economic rewards and penalties, trust, risk, and </w:t>
      </w:r>
      <w:proofErr w:type="spellStart"/>
      <w:r>
        <w:t>organisational</w:t>
      </w:r>
      <w:proofErr w:type="spellEnd"/>
      <w:r>
        <w:t xml:space="preserve"> survival.</w:t>
      </w:r>
    </w:p>
    <w:p w14:paraId="578857A2" w14:textId="77777777" w:rsidR="00A425C7" w:rsidRDefault="00BD35AE">
      <w:pPr>
        <w:jc w:val="both"/>
      </w:pPr>
      <w:r>
        <w:t>My key takeaway is to look at who gains, who pays, what can go wrong, and whether the product can survive the worst credible case. Metrics should guide decisions and future releases, but they should never replace business judgement.</w:t>
      </w:r>
    </w:p>
    <w:sectPr w:rsidR="00A425C7"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0AEA" w14:textId="77777777" w:rsidR="00BD35AE" w:rsidRDefault="00BD35AE">
      <w:pPr>
        <w:spacing w:after="0" w:line="240" w:lineRule="auto"/>
      </w:pPr>
      <w:r>
        <w:separator/>
      </w:r>
    </w:p>
  </w:endnote>
  <w:endnote w:type="continuationSeparator" w:id="0">
    <w:p w14:paraId="511B54A5" w14:textId="77777777" w:rsidR="00BD35AE" w:rsidRDefault="00BD3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FE2D" w14:textId="1087E108" w:rsidR="00A425C7" w:rsidRDefault="00BD35AE">
    <w:pPr>
      <w:pStyle w:val="Footer"/>
      <w:jc w:val="center"/>
    </w:pPr>
    <w:r>
      <w:rPr>
        <w:sz w:val="16"/>
      </w:rPr>
      <w:t xml:space="preserve"> </w:t>
    </w:r>
    <w:r>
      <w:fldChar w:fldCharType="begin"/>
    </w:r>
    <w:r>
      <w:instrText>PAGE</w:instrText>
    </w:r>
    <w:r>
      <w:fldChar w:fldCharType="separate"/>
    </w:r>
    <w:r w:rsidR="00060B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63A7F" w14:textId="77777777" w:rsidR="00BD35AE" w:rsidRDefault="00BD35AE">
      <w:pPr>
        <w:spacing w:after="0" w:line="240" w:lineRule="auto"/>
      </w:pPr>
      <w:r>
        <w:separator/>
      </w:r>
    </w:p>
  </w:footnote>
  <w:footnote w:type="continuationSeparator" w:id="0">
    <w:p w14:paraId="717A10FC" w14:textId="77777777" w:rsidR="00BD35AE" w:rsidRDefault="00BD3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B2C5" w14:textId="5C4254FC" w:rsidR="00060BF3" w:rsidRDefault="00060BF3">
    <w:pPr>
      <w:pStyle w:val="Header"/>
    </w:pPr>
    <w:r>
      <w:rPr>
        <w:noProof/>
      </w:rPr>
      <mc:AlternateContent>
        <mc:Choice Requires="wps">
          <w:drawing>
            <wp:anchor distT="0" distB="0" distL="0" distR="0" simplePos="0" relativeHeight="251659264" behindDoc="0" locked="0" layoutInCell="1" allowOverlap="1" wp14:anchorId="77C3346A" wp14:editId="31174501">
              <wp:simplePos x="635" y="635"/>
              <wp:positionH relativeFrom="page">
                <wp:align>center</wp:align>
              </wp:positionH>
              <wp:positionV relativeFrom="page">
                <wp:align>top</wp:align>
              </wp:positionV>
              <wp:extent cx="1992630" cy="368300"/>
              <wp:effectExtent l="0" t="0" r="7620" b="12700"/>
              <wp:wrapNone/>
              <wp:docPr id="263476456"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0D62CE0A" w14:textId="22871540" w:rsidR="00060BF3" w:rsidRPr="00060BF3" w:rsidRDefault="00060BF3" w:rsidP="00060BF3">
                          <w:pPr>
                            <w:spacing w:after="0"/>
                            <w:rPr>
                              <w:rFonts w:ascii="Verdana" w:eastAsia="Verdana" w:hAnsi="Verdana" w:cs="Verdana"/>
                              <w:noProof/>
                              <w:sz w:val="20"/>
                              <w:szCs w:val="20"/>
                            </w:rPr>
                          </w:pPr>
                          <w:r w:rsidRPr="00060BF3">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C3346A"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0D62CE0A" w14:textId="22871540" w:rsidR="00060BF3" w:rsidRPr="00060BF3" w:rsidRDefault="00060BF3" w:rsidP="00060BF3">
                    <w:pPr>
                      <w:spacing w:after="0"/>
                      <w:rPr>
                        <w:rFonts w:ascii="Verdana" w:eastAsia="Verdana" w:hAnsi="Verdana" w:cs="Verdana"/>
                        <w:noProof/>
                        <w:sz w:val="20"/>
                        <w:szCs w:val="20"/>
                      </w:rPr>
                    </w:pPr>
                    <w:r w:rsidRPr="00060BF3">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152B" w14:textId="2AFCDB8D" w:rsidR="00060BF3" w:rsidRDefault="00060BF3">
    <w:pPr>
      <w:pStyle w:val="Header"/>
    </w:pPr>
    <w:r>
      <w:rPr>
        <w:noProof/>
      </w:rPr>
      <mc:AlternateContent>
        <mc:Choice Requires="wps">
          <w:drawing>
            <wp:anchor distT="0" distB="0" distL="0" distR="0" simplePos="0" relativeHeight="251658240" behindDoc="0" locked="0" layoutInCell="1" allowOverlap="1" wp14:anchorId="417F7B73" wp14:editId="4C426722">
              <wp:simplePos x="635" y="635"/>
              <wp:positionH relativeFrom="page">
                <wp:align>center</wp:align>
              </wp:positionH>
              <wp:positionV relativeFrom="page">
                <wp:align>top</wp:align>
              </wp:positionV>
              <wp:extent cx="1992630" cy="368300"/>
              <wp:effectExtent l="0" t="0" r="7620" b="12700"/>
              <wp:wrapNone/>
              <wp:docPr id="411262224"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4996565F" w14:textId="277C68CF" w:rsidR="00060BF3" w:rsidRPr="00060BF3" w:rsidRDefault="00060BF3" w:rsidP="00060BF3">
                          <w:pPr>
                            <w:spacing w:after="0"/>
                            <w:rPr>
                              <w:rFonts w:ascii="Verdana" w:eastAsia="Verdana" w:hAnsi="Verdana" w:cs="Verdana"/>
                              <w:noProof/>
                              <w:sz w:val="20"/>
                              <w:szCs w:val="20"/>
                            </w:rPr>
                          </w:pPr>
                          <w:r w:rsidRPr="00060BF3">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7F7B73"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4996565F" w14:textId="277C68CF" w:rsidR="00060BF3" w:rsidRPr="00060BF3" w:rsidRDefault="00060BF3" w:rsidP="00060BF3">
                    <w:pPr>
                      <w:spacing w:after="0"/>
                      <w:rPr>
                        <w:rFonts w:ascii="Verdana" w:eastAsia="Verdana" w:hAnsi="Verdana" w:cs="Verdana"/>
                        <w:noProof/>
                        <w:sz w:val="20"/>
                        <w:szCs w:val="20"/>
                      </w:rPr>
                    </w:pPr>
                    <w:r w:rsidRPr="00060BF3">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1794394">
    <w:abstractNumId w:val="8"/>
  </w:num>
  <w:num w:numId="2" w16cid:durableId="503786036">
    <w:abstractNumId w:val="6"/>
  </w:num>
  <w:num w:numId="3" w16cid:durableId="1576551781">
    <w:abstractNumId w:val="5"/>
  </w:num>
  <w:num w:numId="4" w16cid:durableId="499809253">
    <w:abstractNumId w:val="4"/>
  </w:num>
  <w:num w:numId="5" w16cid:durableId="592014029">
    <w:abstractNumId w:val="7"/>
  </w:num>
  <w:num w:numId="6" w16cid:durableId="962535441">
    <w:abstractNumId w:val="3"/>
  </w:num>
  <w:num w:numId="7" w16cid:durableId="1099981759">
    <w:abstractNumId w:val="2"/>
  </w:num>
  <w:num w:numId="8" w16cid:durableId="468942712">
    <w:abstractNumId w:val="1"/>
  </w:num>
  <w:num w:numId="9" w16cid:durableId="1854029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F3"/>
    <w:rsid w:val="0015074B"/>
    <w:rsid w:val="0029639D"/>
    <w:rsid w:val="00326F90"/>
    <w:rsid w:val="004151F0"/>
    <w:rsid w:val="004712AB"/>
    <w:rsid w:val="005A1826"/>
    <w:rsid w:val="00A425C7"/>
    <w:rsid w:val="00AA1D8D"/>
    <w:rsid w:val="00B47730"/>
    <w:rsid w:val="00BD35AE"/>
    <w:rsid w:val="00BF29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788CCE-821C-417A-935A-F62F06ED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9 Individual Learning Notes</dc:title>
  <dc:subject>Personal learning reflection for internal assignment</dc:subject>
  <dc:creator>PANDIT MAHARSHI YAGNESH .</dc:creator>
  <cp:keywords/>
  <dc:description>generated by python-docx</dc:description>
  <cp:lastModifiedBy>Pandit, Maharshi</cp:lastModifiedBy>
  <cp:revision>3</cp:revision>
  <dcterms:created xsi:type="dcterms:W3CDTF">2026-10-20T08:00:00Z</dcterms:created>
  <dcterms:modified xsi:type="dcterms:W3CDTF">2026-10-22T09:43:00Z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18835d10,fb454e8,6fa28f18</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2026-10-22T09:41:38Z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d6228262-2fd3-49a7-986d-f764b033427e</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