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color w:val="0E7C86"/>
          <w:sz w:val="18"/>
          <w:szCs w:val="18"/>
        </w:rPr>
        <w:t xml:space="preserve">MBA ZG583 · MANAGEMENT OF AI PRODUCTS · CAPSTONE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color w:val="17263F"/>
          <w:sz w:val="34"/>
          <w:szCs w:val="34"/>
        </w:rPr>
        <w:t xml:space="preserve">Individual Contribution Statement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0E7C86"/>
          <w:sz w:val="21"/>
          <w:szCs w:val="21"/>
        </w:rPr>
        <w:t xml:space="preserve">Ownership of each artifact and how outputs were validated</w:t>
      </w:r>
    </w:p>
    <w:p>
      <w:pPr>
        <w:spacing w:after="320" w:line="276"/>
        <w:jc w:val="center"/>
      </w:pPr>
      <w:r>
        <w:rPr>
          <w:rFonts w:ascii="Calibri" w:cs="Calibri" w:eastAsia="Calibri" w:hAnsi="Calibri"/>
          <w:color w:val="5A6B85"/>
          <w:sz w:val="19"/>
          <w:szCs w:val="19"/>
        </w:rPr>
        <w:t xml:space="preserve">Manoj Kumar Panchothi · 11 September 2026</w:t>
      </w:r>
    </w:p>
    <w:p>
      <w:pPr>
        <w:pStyle w:val="Heading1"/>
        <w:pBdr>
          <w:bottom w:val="single" w:color="17263F" w:sz="8" w:space="4"/>
        </w:pBdr>
        <w:spacing w:after="180" w:before="360" w:line="276"/>
        <w:jc w:val="left"/>
      </w:pPr>
      <w:r>
        <w:rPr>
          <w:rFonts w:ascii="Calibri" w:cs="Calibri" w:eastAsia="Calibri" w:hAnsi="Calibri"/>
          <w:b/>
          <w:bCs/>
          <w:color w:val="17263F"/>
          <w:sz w:val="30"/>
          <w:szCs w:val="30"/>
        </w:rPr>
        <w:t xml:space="preserve">12. Individual Contribution Disclosure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This is an individual submission. All artifacts were produced by the submitter, with AI assistance disclosed in Section 11.</w:t>
      </w:r>
    </w:p>
    <w:tbl>
      <w:tblPr>
        <w:tblW w:type="dxa" w:w="9026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3069"/>
        <w:gridCol w:w="2166"/>
        <w:gridCol w:w="3791"/>
      </w:tblGrid>
      <w:tr>
        <w:trPr>
          <w:tblHeader/>
        </w:trPr>
        <w:tc>
          <w:tcPr>
            <w:tcW w:type="dxa" w:w="3069"/>
            <w:shd w:fill="1726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2166"/>
            <w:shd w:fill="1726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Led by</w:t>
            </w:r>
          </w:p>
        </w:tc>
        <w:tc>
          <w:tcPr>
            <w:tcW w:type="dxa" w:w="3791"/>
            <w:shd w:fill="1726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Nature of the work</w:t>
            </w:r>
          </w:p>
        </w:tc>
      </w:tr>
      <w:tr>
        <w:trPr>
          <w:cantSplit/>
        </w:trP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Problem identification and field research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Campus visits, operator conversations and daily use of the system</w:t>
            </w:r>
          </w:p>
        </w:tc>
      </w:tr>
      <w:tr>
        <w:trPr>
          <w:cantSplit/>
        </w:trPr>
        <w:tc>
          <w:tcPr>
            <w:tcW w:type="dxa" w:w="3069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Product strategy and opportunity framing</w:t>
            </w:r>
          </w:p>
        </w:tc>
        <w:tc>
          <w:tcPr>
            <w:tcW w:type="dxa" w:w="2166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Written independently; opportunity matrix scored and defended personally</w:t>
            </w:r>
          </w:p>
        </w:tc>
      </w:tr>
      <w:tr>
        <w:trPr>
          <w:cantSplit/>
        </w:trP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PM artifact pack (PRD, prioritisation, MVP, roadmap, metrics)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Drafted with AI assistance, restructured and decided by hand</w:t>
            </w:r>
          </w:p>
        </w:tc>
      </w:tr>
      <w:tr>
        <w:trPr>
          <w:cantSplit/>
        </w:trPr>
        <w:tc>
          <w:tcPr>
            <w:tcW w:type="dxa" w:w="3069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UX, workflow and trust design</w:t>
            </w:r>
          </w:p>
        </w:tc>
        <w:tc>
          <w:tcPr>
            <w:tcW w:type="dxa" w:w="2166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Screen and interaction design, confidence-band behaviour</w:t>
            </w:r>
          </w:p>
        </w:tc>
      </w:tr>
      <w:tr>
        <w:trPr>
          <w:cantSplit/>
        </w:trP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Data, model and evaluation strategy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Task decomposition, rubric design, evaluation harness and thresholds</w:t>
            </w:r>
          </w:p>
        </w:tc>
      </w:tr>
      <w:tr>
        <w:trPr>
          <w:cantSplit/>
        </w:trPr>
        <w:tc>
          <w:tcPr>
            <w:tcW w:type="dxa" w:w="3069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Business, economics and scaling view</w:t>
            </w:r>
          </w:p>
        </w:tc>
        <w:tc>
          <w:tcPr>
            <w:tcW w:type="dxa" w:w="2166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Cost model structure and unit-economics test</w:t>
            </w:r>
          </w:p>
        </w:tc>
      </w:tr>
      <w:tr>
        <w:trPr>
          <w:cantSplit/>
        </w:trP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Ethics, governance and risk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Risk register, harm scenarios, controls and launch blockers</w:t>
            </w:r>
          </w:p>
        </w:tc>
      </w:tr>
      <w:tr>
        <w:trPr>
          <w:cantSplit/>
        </w:trPr>
        <w:tc>
          <w:tcPr>
            <w:tcW w:type="dxa" w:w="3069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Prototype and platform build</w:t>
            </w:r>
          </w:p>
        </w:tc>
        <w:tc>
          <w:tcPr>
            <w:tcW w:type="dxa" w:w="2166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6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Sole builder and owner of the production platform</w:t>
            </w:r>
          </w:p>
        </w:tc>
      </w:tr>
      <w:tr>
        <w:trPr>
          <w:cantSplit/>
        </w:trP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AI collaboration log and this report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Manoj Kumar Panchothi</w:t>
            </w:r>
          </w:p>
        </w:tc>
        <w:tc>
          <w:tcPr>
            <w:tcW w:type="dxa" w:w="37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A44"/>
                <w:sz w:val="19"/>
                <w:szCs w:val="19"/>
              </w:rPr>
              <w:t xml:space="preserve">Written and verified personally</w:t>
            </w:r>
          </w:p>
        </w:tc>
      </w:tr>
    </w:tbl>
    <w:p>
      <w:pPr>
        <w:pStyle w:val="Heading2"/>
        <w:spacing w:after="120" w:before="280" w:line="276"/>
        <w:jc w:val="left"/>
      </w:pPr>
      <w:r>
        <w:rPr>
          <w:rFonts w:ascii="Calibri" w:cs="Calibri" w:eastAsia="Calibri" w:hAnsi="Calibri"/>
          <w:b/>
          <w:bCs/>
          <w:color w:val="0E7C86"/>
          <w:sz w:val="25"/>
          <w:szCs w:val="25"/>
        </w:rPr>
        <w:t xml:space="preserve">12.1 How Outputs Were Validated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Product claims were checked against the live system rather than against memory, and anything that could not be checked was marked as an assumption.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Workflow descriptions were validated against how operators actually work, not against how the system was designed to be used.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color w:val="1F2A44"/>
          <w:sz w:val="22"/>
          <w:szCs w:val="22"/>
        </w:rPr>
        <w:t xml:space="preserve">AI-generated content was treated as a draft in every case, and no section of this document is unedited model output.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A6B85"/>
        <w:sz w:val="16"/>
        <w:szCs w:val="16"/>
      </w:rPr>
      <w:t xml:space="preserve">Page </w:t>
    </w:r>
    <w:r>
      <w:rPr>
        <w:rFonts w:ascii="Calibri" w:cs="Calibri" w:eastAsia="Calibri" w:hAnsi="Calibri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85"/>
        <w:sz w:val="16"/>
        <w:szCs w:val="16"/>
      </w:rPr>
      <w:t xml:space="preserve"> of </w:t>
    </w:r>
    <w:r>
      <w:rPr>
        <w:rFonts w:ascii="Calibri" w:cs="Calibri" w:eastAsia="Calibri" w:hAnsi="Calibri"/>
        <w:color w:val="5A6B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6" w:sz="6" w:space="4"/>
      </w:pBdr>
      <w:spacing w:after="0"/>
      <w:jc w:val="right"/>
    </w:pPr>
    <w:r>
      <w:rPr>
        <w:rFonts w:ascii="Calibri" w:cs="Calibri" w:eastAsia="Calibri" w:hAnsi="Calibri"/>
        <w:color w:val="5A6B85"/>
        <w:sz w:val="16"/>
        <w:szCs w:val="16"/>
      </w:rPr>
      <w:t xml:space="preserve">MBA ZG583 · Individual Contribution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>
      <w:pPr>
        <w:spacing w:after="14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Statement</dc:title>
  <dc:creator>Manoj Kumar Panchothi</dc:creator>
  <cp:lastModifiedBy>Un-named</cp:lastModifiedBy>
  <cp:revision>1</cp:revision>
  <dcterms:created xsi:type="dcterms:W3CDTF">2026-09-12T13:42:56.091Z</dcterms:created>
  <dcterms:modified xsi:type="dcterms:W3CDTF">2026-09-12T13:42:56.091Z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