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检测模块</w:t>
        <w:br/>
        <w:t>网络与浏览器环境</w:t>
        <w:br/>
        <w:t>检测、诊断及优化</w:t>
      </w:r>
    </w:p>
    <w:p>
      <w:pPr>
        <w:pStyle w:val="Subtitle"/>
      </w:pPr>
      <w:r>
        <w:t>功能需求文档 · 02 · v1.0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204"/>
        <w:gridCol w:w="7378"/>
      </w:tblGrid>
      <w:tr>
        <w:trPr>
          <w:cantSplit/>
          <w:tblHeader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所属产品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Claude 环境管理应用（产品名称未定）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文档编号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FD-02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整理日期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2026-09-11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版本性质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按本轮已确认讨论整理的第一版功能需求基线；不代表已经开发、实测或通过验收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本份范围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第二份功能文档：网络、浏览器环境及 Claude 连接检查，诊断建议，用户确认后的处理、复查与恢复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关键前提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Clash 是本应用内置能力，不是要求用户另装、另开或手动操作的外部软件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关联文档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FD-01《Claude 检测模块：本地文件环境检测与清理》v1.0；本份不修改其文件清理、项目保护和账号确认规则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主要对标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用户提供的 CleanIP 动态检测截图；对标能力与使用体验，不一比一复制网站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交付用途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产品设计、开发拆解、评审与验收的共同依据；不是执行脚本，也不是当前电脑的网络诊断报告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/>
        </w:rPr>
        <w:t>一句话定义</w:t>
      </w:r>
      <w:r>
        <w:rPr>
          <w:b w:val="0"/>
        </w:rPr>
        <w:t>：以环境管家的方式检查 Claude 实际使用的网络与浏览器环境，提供统一评分、问题等级和可执行建议；用户同意后，通过应用内置 Clash 与受支持的本机配置能力直接处理，再复查并支持恢复。</w:t>
      </w:r>
    </w:p>
    <w:p>
      <w:r>
        <w:rPr>
          <w:b/>
        </w:rPr>
        <w:t>产品主流程</w:t>
      </w:r>
      <w:r>
        <w:rPr>
          <w:b w:val="0"/>
        </w:rPr>
        <w:t>：一键扫描 → 标准检测或 AI 增强诊断 → 评分与问题清单 → 用户确认 → 应用内执行 → 复查 → 结果与恢复。</w:t>
      </w:r>
    </w:p>
    <w:p>
      <w:pPr>
        <w:spacing w:after="0"/>
      </w:pPr>
      <w:r>
        <w:rPr>
          <w:b/>
          <w:sz w:val="18"/>
        </w:rPr>
        <w:t>阅读约定</w:t>
      </w:r>
      <w:r>
        <w:rPr>
          <w:b w:val="0"/>
          <w:sz w:val="18"/>
        </w:rPr>
        <w:t>：用户最后确认的产品要求优先。截图只证明页面当时展示的内容，不证明其算法正确或当前电脑状态；开源项目是候选来源，不是已接入能力。网络评分框架已确定，具体权重、阈值和版本支持矩阵尚未锁定。</w:t>
      </w:r>
    </w:p>
    <w:p>
      <w:r>
        <w:br w:type="page"/>
      </w:r>
    </w:p>
    <w:p>
      <w:pPr>
        <w:pStyle w:val="Heading1"/>
      </w:pPr>
      <w:r>
        <w:t>1. 产品目标与适用边界</w:t>
      </w:r>
    </w:p>
    <w:p>
      <w:pPr>
        <w:pStyle w:val="Heading2"/>
      </w:pPr>
      <w:r>
        <w:t>1.1 目标</w:t>
      </w:r>
    </w:p>
    <w:p>
      <w:r>
        <w:rPr>
          <w:b w:val="0"/>
        </w:rPr>
        <w:t>让不熟悉 IP、DNS、WebRTC、代理规则和系统配置的普通用户，也能在同一个应用中完成「发现问题—看懂建议—确认处理—验证结果」。不要求用户先读教程、手写 YAML、操作命令行或跳转外部 Clash 客户端。</w:t>
      </w:r>
    </w:p>
    <w:p>
      <w:r>
        <w:rPr>
          <w:b w:val="0"/>
        </w:rPr>
        <w:t>本份覆盖出口质量、路径一致性、浏览器可见环境、Claude 连接以及本机配置配合。目的在于优化实际使用环境，减少错误配置、未经批准的绕行、连接故障等可控问题；不将评分解释为账号封禁概率，也不承诺通过修改环境解除服务端限制。</w:t>
      </w:r>
    </w:p>
    <w:p>
      <w:pPr>
        <w:pStyle w:val="Heading2"/>
      </w:pPr>
      <w:r>
        <w:t>1.2 文档与模块编号</w:t>
      </w:r>
    </w:p>
    <w:p>
      <w:r>
        <w:rPr>
          <w:b w:val="0"/>
        </w:rPr>
        <w:t>FD-01 将「Claude 检测」分为本地文件与网络两个板块；后续讨论按交付顺序称本份为「第二模块」。本文件沿用这一称呼，负责网络与浏览器环境板块，不另建一套与第一份相冲突的上层架构。[FD01 §1；U]</w:t>
      </w:r>
    </w:p>
    <w:p>
      <w:pPr>
        <w:pStyle w:val="Heading2"/>
      </w:pPr>
      <w:r>
        <w:t>1.3 包含与不包含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204"/>
        <w:gridCol w:w="7378"/>
      </w:tblGrid>
      <w:tr>
        <w:trPr>
          <w:cantSplit/>
          <w:tblHeader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本份规定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出口 IP、网络归属、信誉标签与来源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纳入检查、分项解释和处理建议；外部情报与本机测量分开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HTTP／IPv4／IPv6、DNS、WebRTC 与路径一致性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纳入当前授权范围内的实际探测；覆盖缺口明确呈现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浏览器环境、指纹、时区、语言与配置一致性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纳入检测与诊断；原始特征不直接等于故障或账号风险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Claude Web、Desktop、Code 的连接和有效网络配置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按实际客户端及运行环境分别记录，不以本应用自身联网结果代替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内置 Clash、系统代理、TUN、DNS、规则与受支持保护设置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纳入读取、诊断和用户确认后的应用内处理；核心版本与具体接线待技术选型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处理前记录、变更预览、复查和恢复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属于本模块闭环，不是只有检测报告或外部教程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Cookie 值、站点缓存、账号资料清理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由 FD-01 处理；本份可检查 Cookie 功能开关等可用性，不重复清理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Windows／WSL／已存在的可访问虚拟环境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分环境检测与作用范围标记；不在本份决定虚拟化产品或新建整套虚拟环境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持续巡检、长期流量分析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本份可读取相关记录并保存本次结果；完整常驻监测另由流量监测功能定义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IP 排行榜、广告、社媒／电商／邮件业务评分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不纳入核心产品范围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账号风控自动判断、解封、支付或手机号风险判断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不建设；账号正常或受限仍由用户确认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默认改写指纹、删除系统字体、关闭大量网站功能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不作为一键优化方案；不以追求第三方页面零分代替实际环境目标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 w:val="0"/>
        </w:rPr>
        <w:t>未知或尚不支持的系统、浏览器、配置格式和检查能力，应显示「未完成／不支持」，不能因为功能清单覆盖就宣称全部已实现。</w:t>
      </w:r>
    </w:p>
    <w:p>
      <w:pPr>
        <w:pStyle w:val="Heading1"/>
      </w:pPr>
      <w:r>
        <w:t>2. 已确定的核心产品规则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958"/>
        <w:gridCol w:w="8624"/>
      </w:tblGrid>
      <w:tr>
        <w:trPr>
          <w:cantSplit/>
          <w:tblHeader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R01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产品是检测、诊断、处理、复查与恢复的一体化应用，不是网页检测站的桌面外壳。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R02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Clash 内置于本应用；代理状态读取、规则调整、配置应用和结果回读由应用内部能力完成。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R03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同一份生效网络配置由一个明确的应用内管理入口维护；不让两个客户端同时写入同一配置。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R04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首次提供深度检查，日常默认快速体检，保留专项检查；不要求普通用户先填技术问卷。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R05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标准与 AI 增强模式共用界面、测量和执行能力；没有聊天框。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R06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普通扫描只读配置，可执行获授权的网络探测；不自动切出口、关 TUN、重启内核或改防火墙。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R07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应用负责专业判断和明确推荐，用户决定是否采用；操作影响不能隐藏在「一键优化」中。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R08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本机能够处理的受支持问题，确认后直接处理；外部条件不足和仅供参考的项目单独标记。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R09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结果绑定实际浏览器、Profile、客户端、运行环境、探测路径与时间；不将 WebView 扫描结果冒充日常浏览器结果。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R10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采用一个主要的 100 分环境评分，越高越好；危急、重要、轻度三级问题与证据状态分开。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R11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从严检查范围、真实路径、确认依据和通过条件；未观测到不等于安全，也不等于确认故障。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R12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AI 只读分析证据与关联、形成建议；程序执行具体检查、计算分数并实施用户确认的变更。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R13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固定出口故障不静默切换到未经批准的节点或直连；AI 不决定临场更换出口。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R14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断网保护演练单独授权；演练之后报告原状态恢复情况，不混进普通扫描。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R15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原配置先记录，变更范围先展示；用户确认后不临场扩大对象或动作，复查完成后才认定问题解决。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R16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CleanIP 为产品对标，开源仓库为实现候选；复用代码不等于接受其全部权重、结论或默认修改。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R17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网络结果不替代账号状态确认；不根据连通、Cookie 存在或 IP 得分判断账号是否被风控。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R18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FD-01 的项目记录、记忆、配置保护与正常登录保留规则继续有效，不由网络优化静默绕过。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pPr>
        <w:pStyle w:val="Heading1"/>
      </w:pPr>
      <w:r>
        <w:t>3. 扫描方式与普通用户流程</w:t>
      </w:r>
    </w:p>
    <w:p>
      <w:pPr>
        <w:pStyle w:val="Heading2"/>
      </w:pPr>
      <w:r>
        <w:t>3.1 三类扫描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108"/>
        <w:gridCol w:w="2587"/>
        <w:gridCol w:w="4887"/>
      </w:tblGrid>
      <w:tr>
        <w:trPr>
          <w:cantSplit/>
          <w:tblHeader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48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功能要求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首次深度扫描</w:t>
            </w:r>
          </w:p>
        </w:tc>
        <w:tc>
          <w:tcPr>
            <w:tcW w:type="dxa" w:w="2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初次使用、环境大幅调整后或用户主动检查</w:t>
            </w:r>
          </w:p>
        </w:tc>
        <w:tc>
          <w:tcPr>
            <w:tcW w:type="dxa" w:w="48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发现实际环境与客户端，采集六类检查范围，分析关联和覆盖缺口；AI 已配置并获授权时默认进行深度分析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日常快速体检</w:t>
            </w:r>
          </w:p>
        </w:tc>
        <w:tc>
          <w:tcPr>
            <w:tcW w:type="dxa" w:w="2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首次盘点后的日常使用</w:t>
            </w:r>
          </w:p>
        </w:tc>
        <w:tc>
          <w:tcPr>
            <w:tcW w:type="dxa" w:w="48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复查关键配置、出口及必要连接，比较新增或变化内容；未复查项目显示上次证据时间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专项检查</w:t>
            </w:r>
          </w:p>
        </w:tc>
        <w:tc>
          <w:tcPr>
            <w:tcW w:type="dxa" w:w="2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只排查某个问题</w:t>
            </w:r>
          </w:p>
        </w:tc>
        <w:tc>
          <w:tcPr>
            <w:tcW w:type="dxa" w:w="48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对 IP、泄漏、浏览器、Claude 连接或代理配合等选定范围检查；不将专项通过包装为整体通过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 w:val="0"/>
        </w:rPr>
        <w:t>首页只突出一个主要扫描按钮，不排列复杂组合。无 AI 时标准扫描仍可运行；AI 不可用时明确提示降级，不把标准报告冒充 AI 完整分析。</w:t>
      </w:r>
    </w:p>
    <w:p>
      <w:pPr>
        <w:pStyle w:val="Heading2"/>
      </w:pPr>
      <w:r>
        <w:t>3.2 主流程</w:t>
      </w:r>
    </w:p>
    <w:p>
      <w:r>
        <w:rPr>
          <w:b w:val="0"/>
        </w:rPr>
        <w:t>1. 应用发现客户端、浏览器及已有运行环境；展示本次范围和必要探测授权。</w:t>
      </w:r>
    </w:p>
    <w:p>
      <w:r>
        <w:rPr>
          <w:b w:val="0"/>
        </w:rPr>
        <w:t>2. 用户点击「开始环境体检」或「AI 深度体检」，应用自动执行已授权检查。</w:t>
      </w:r>
    </w:p>
    <w:p>
      <w:r>
        <w:rPr>
          <w:b w:val="0"/>
        </w:rPr>
        <w:t>3. 程序汇集检测事实；标准规则或 AI 关联分析，生成问题、等级、评分或未完成状态。</w:t>
      </w:r>
    </w:p>
    <w:p>
      <w:r>
        <w:rPr>
          <w:b w:val="0"/>
        </w:rPr>
        <w:t>4. 用户查看推荐方案；可取消个别项，也可展开具体证据和高级参数。</w:t>
      </w:r>
    </w:p>
    <w:p>
      <w:r>
        <w:rPr>
          <w:b w:val="0"/>
        </w:rPr>
        <w:t>5. 应用一次性展示拟变更内容、影响对象、备份、重启或短暂断网说明；用户确认。</w:t>
      </w:r>
    </w:p>
    <w:p>
      <w:r>
        <w:rPr>
          <w:b w:val="0"/>
        </w:rPr>
        <w:t>6. 应用调用内置 Clash 及受支持的本机配置能力处理，不要求用户另开外部工具完成相同操作。</w:t>
      </w:r>
    </w:p>
    <w:p>
      <w:r>
        <w:rPr>
          <w:b w:val="0"/>
        </w:rPr>
        <w:t>7. 自动复查，显示已解决、未解决、用户保留、等待外部条件，并提供本次可恢复操作。</w:t>
      </w:r>
    </w:p>
    <w:p>
      <w:r>
        <w:rPr>
          <w:b w:val="0"/>
        </w:rPr>
        <w:t>出现真实歧义时，只问影响判断的简单选择，例如「这是你准备使用的固定出口吗？」。不能把第一次观测到的出口未经确认就当作正确基准，也不要求用户填写技术参数表。</w:t>
      </w:r>
    </w:p>
    <w:p>
      <w:pPr>
        <w:pStyle w:val="Heading2"/>
      </w:pPr>
      <w:r>
        <w:t>3.3 普通扫描与保护演练分离</w:t>
      </w:r>
    </w:p>
    <w:p>
      <w:r>
        <w:rPr>
          <w:b w:val="0"/>
        </w:rPr>
        <w:t>普通扫描不主动制造断网、不退出工作中的客户端、不改变路由或浏览器设置。网络探测会访问相应服务，应说明用途和范围；不能把「不改文件」等同于「不产生网络请求」。</w:t>
      </w:r>
    </w:p>
    <w:p>
      <w:r>
        <w:rPr>
          <w:b w:val="0"/>
        </w:rPr>
        <w:t>「验证断网保护」单独入口说明影响环境、演练内容、恢复目标和必要权限。用户确认后才模拟代理、TUN 或指定出口故障。无法实施或恢复时明确记录，不通过放开未知直连来掩盖失败。</w:t>
      </w:r>
    </w:p>
    <w:p>
      <w:pPr>
        <w:pStyle w:val="Heading1"/>
      </w:pPr>
      <w:r>
        <w:t>4. 六类检测功能</w:t>
      </w:r>
    </w:p>
    <w:p>
      <w:pPr>
        <w:pStyle w:val="Heading2"/>
      </w:pPr>
      <w:r>
        <w:t>4.1 出口 IP 与信誉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204"/>
        <w:gridCol w:w="7378"/>
      </w:tblGrid>
      <w:tr>
        <w:trPr>
          <w:cantSplit/>
          <w:tblHeader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检查内容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必须记录或解释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当前出口与预期出口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实际观测 IP、地址族、检查路径、客户端／环境、时间，以及是否符合用户确认的线路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基础归属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数据可得时展示国家／地区、ASN、网络归属与类型；标注来源，不将地域标签等同实际居住地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网络与信誉标签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VPN、代理、住宅代理、Tor／Relay、IDC／Hosting、滥用、黑名单等来源标签；未命中与未取得数据分开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多源差异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不同服务的归属、类型或信誉标签不一致时并列呈现，AI 可分析差异，不能自行捏造统一真值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历史对照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本次与历史出口变化及检查时间；没有历史数据就不声称长期稳定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处理建议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区分本机路径问题与外部 IP 情报问题；切换线路以用户已批准且可用的候选为前提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 w:val="0"/>
        </w:rPr>
        <w:t>对标截图中的「纯净度」「综合可信度」「原生 IP」「IDC」「Human／Bot」等是网站展示口径，不作为本应用已验证的算法或账号判断。外部数据失效时不以零风险代填；不自动把「代理」或「机房」标签认定为本机异常。[C01]</w:t>
      </w:r>
    </w:p>
    <w:p>
      <w:pPr>
        <w:pStyle w:val="Heading2"/>
      </w:pPr>
      <w:r>
        <w:t>4.2 出口一致性与泄漏检查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204"/>
        <w:gridCol w:w="7378"/>
      </w:tblGrid>
      <w:tr>
        <w:trPr>
          <w:cantSplit/>
          <w:tblHeader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检查内容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必须达到的结果边界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HTTP 与 IPv4／IPv6 对比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列出各实际探测路径与观测结果，发现差异后结合选定方案判断；不只对比 IP 字符串就断言泄漏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DNS 出口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区分本机配置、浏览器设置、代理 DNS 配置与实际观测；未捕获不直接解释为确定泄漏或确定安全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WebRTC／STUN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记录实际浏览器、使用的测试、返回结果和对比情况；无公网候选不扩大为全场景安全证明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IPv6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区分未取得结果、不支持、已配置禁用和实际路径情况；没有探测结果不能自动认定系统已禁用 IPv6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时区与出口对照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展示浏览器、系统、CLI／客体可见值与出口资料是否偏离选定方案；作为配置一致性检查，不推断国籍或账号风控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路径结论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区分已发现不符合预期的绕行、已完成检查未见冲突、未完成和不适用；记录实际覆盖范围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 w:val="0"/>
        </w:rPr>
        <w:t>检测工具本身遵守当前已批准网络路径。对比测试需要尝试不同路径时，应单独说明，不以「检测真实 IP」为由默认绕开固定出口保护。DNS／WebRTC 无结果时先继续核查，不为刷绿分关闭原有保护。[C03；C06]</w:t>
      </w:r>
    </w:p>
    <w:p>
      <w:pPr>
        <w:pStyle w:val="Heading2"/>
      </w:pPr>
      <w:r>
        <w:t>4.3 浏览器环境与配置一致性</w:t>
      </w:r>
    </w:p>
    <w:p>
      <w:r>
        <w:rPr>
          <w:b w:val="0"/>
        </w:rPr>
        <w:t>扫描实际使用的浏览器及 Profile，识别其有效代理相关配置、相关扩展／策略、时区、语言、Intl 区域、UA、浏览器／WebView 类型、可见字体及设备特征。Cookie 是否启用等功能状态可以检查；Cookie 内容和站点数据清理由 FD-01 负责。</w:t>
      </w:r>
    </w:p>
    <w:p>
      <w:r>
        <w:rPr>
          <w:b w:val="0"/>
        </w:rPr>
        <w:t>本应用自身的内嵌浏览器或 WebView 不是用户日常 Chrome／Edge 等浏览器的替身。不能验证到实际浏览器时标明缺口；需要用户打开诊断页或授权相应只读检查时，用简单入口引导。</w:t>
      </w:r>
    </w:p>
    <w:p>
      <w:r>
        <w:rPr>
          <w:b w:val="0"/>
        </w:rPr>
        <w:t>保留 CleanIP 截图中的时区、语言、中文字体、厂商字体、浏览器、设备、Intl、偏移、Emoji 等观测项；不把页面的「中国用户特征」权重照搬为账号风险评分。只有可解释的配置冲突或与已选方案的偏离，才能形成相应问题与建议。[C02；C04]</w:t>
      </w:r>
    </w:p>
    <w:p>
      <w:pPr>
        <w:pStyle w:val="Heading2"/>
      </w:pPr>
      <w:r>
        <w:t>4.4 浏览器指纹与隐私检查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204"/>
        <w:gridCol w:w="7378"/>
      </w:tblGrid>
      <w:tr>
        <w:trPr>
          <w:cantSplit/>
          <w:tblHeader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检查面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本模块用途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Canvas、WebGL、Audio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记录浏览器可见特征、变化和检查来源，辅助分析环境与配置差异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字体、屏幕、硬件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记录可获得的特征；原始详情置于高级区域，不要求用户理解哈希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浏览器、时区及组合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结合实际 Profile、平台和已选环境分析是否存在异常组合或漂移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结果解释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明确页面启发式特征、实际测量与本应用规则的区别；不由单个哈希推断全球唯一性或账号封禁概率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处理建议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优先针对已确认配置问题；不默认随机化身份特征、删系统字体或关闭大量网站功能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 w:val="0"/>
        </w:rPr>
        <w:t>首次记录可用于以后比较，但不能把初次出现的所有特征自动认证为正常，也不能将正常硬件特征的存在持续扣分。具体隐私配置的处理范围与兼容性，须在受支持的浏览器版本上验证后提供。[C05]</w:t>
      </w:r>
    </w:p>
    <w:p>
      <w:pPr>
        <w:pStyle w:val="Heading2"/>
      </w:pPr>
      <w:r>
        <w:t>4.5 Claude 连通性与 TLS 检查</w:t>
      </w:r>
    </w:p>
    <w:p>
      <w:r>
        <w:rPr>
          <w:b w:val="0"/>
        </w:rPr>
        <w:t>检查与选定使用方式相关的目标连接，包括截图出现的 claude.ai、api.anthropic.com；分别说明测到了域名解析、连接、TLS 还是更上层的服务结果。记录检查时间、耗时、错误与作用对象，不能把单次成功说成长期稳定。</w:t>
      </w:r>
    </w:p>
    <w:p>
      <w:r>
        <w:rPr>
          <w:b w:val="0"/>
        </w:rPr>
        <w:t>Web、Desktop、Code 的结果分开呈现。基础端点探测不自动读取账号凭据，不凭一次连通或失败判断封号。账号状态继续沿用 FD-01 的用户确认结果；认证请求若另有需要，必须先明确授权与实际身份，不作为本份自动风控功能。</w:t>
      </w:r>
    </w:p>
    <w:p>
      <w:r>
        <w:rPr>
          <w:b w:val="0"/>
        </w:rPr>
        <w:t>TLS 版本、ALPN、证书和可得的 JA3／JA4 等放高级诊断。记录由哪个客户端、哪条连接以及哪个观测服务产生；不能用桌面程序自身的 TLS 特征冒充实际浏览器特征。外部服务无返回、数据不足或方法不支持时保留未完成状态。[C03；C07]</w:t>
      </w:r>
    </w:p>
    <w:p>
      <w:pPr>
        <w:pStyle w:val="Heading2"/>
      </w:pPr>
      <w:r>
        <w:t>4.6 内置 Clash 与本机配置配合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204"/>
        <w:gridCol w:w="7378"/>
      </w:tblGrid>
      <w:tr>
        <w:trPr>
          <w:cantSplit/>
          <w:tblHeader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检查对象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功能要求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应用内置 Clash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读取内核运行状态、活动配置、模式、代理组、选定出口、DNS／TUN 与受支持的运行数据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系统代理与 PAC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识别实际设置与作用范围，不能用客户端环境变量代替系统配置检查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客户端有效配置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读取 Desktop／Code／浏览器在已支持方式下实际使用的代理来源，标记冲突和未知项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规则命中与连接路径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配置存在、配置应用、运行态读取、实际命中、实际出口分层展示，不混作一个通过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宿主与客体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Windows、WSL、已存在的可访问虚拟环境分别检查；不把一份全局设置不加区分复制到所有环境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出口保护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静态覆盖检查与单独授权的故障演练结合；内核日志没有直连记录不等于整个客户端没有绕行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其他代理工具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发现外部实例、端口和配置接管冲突；默认只读，不自动停止或卸载用户其他软件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 w:val="0"/>
        </w:rPr>
        <w:t>Clash 不是本模块列出问题后让用户去操作的外部依赖。受支持的读取、诊断、修改、应用和复查在本应用内完成；本机控制能力、具体内核和版本支持另由实现确定。[U]</w:t>
      </w:r>
    </w:p>
    <w:p>
      <w:pPr>
        <w:pStyle w:val="Heading1"/>
      </w:pPr>
      <w:r>
        <w:t>5. 内置 Clash 的集成与执行边界</w:t>
      </w:r>
    </w:p>
    <w:p>
      <w:pPr>
        <w:pStyle w:val="Heading2"/>
      </w:pPr>
      <w:r>
        <w:t>5.1 一个应用内的完整处理流程</w:t>
      </w:r>
    </w:p>
    <w:p>
      <w:r>
        <w:rPr>
          <w:b w:val="0"/>
        </w:rPr>
        <w:t>网络检测界面、AI 诊断、内置 Clash 管理和本机配置执行共享同一问题与处理清单。内部可以分职责，但不让用户在模块之间复制报告、手工搬运规则或到另一个 Clash 窗口点击应用。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204"/>
        <w:gridCol w:w="7378"/>
      </w:tblGrid>
      <w:tr>
        <w:trPr>
          <w:cantSplit/>
          <w:tblHeader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内部职责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对用户的结果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检测与诊断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知道哪里有问题、依据是什么、建议怎样处理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内置 Clash 配置管理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直接读取和应用已确认规则、代理组、DNS／TUN 与出口选择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本机配置执行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处理支持的系统、浏览器及客户端设置，明确权限与作用范围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复查与恢复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验证实际运行结果，保留本次变更记录和恢复入口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 w:val="0"/>
        </w:rPr>
        <w:t>以上为职责划分，不是要求新建多个网关、多个独立控制界面或第二套代理运行链。</w:t>
      </w:r>
    </w:p>
    <w:p>
      <w:pPr>
        <w:pStyle w:val="Heading2"/>
      </w:pPr>
      <w:r>
        <w:t>5.2 唯一生效配置与外部冲突</w:t>
      </w:r>
    </w:p>
    <w:p>
      <w:r>
        <w:rPr>
          <w:b w:val="0"/>
        </w:rPr>
        <w:t>应用内保存用户选择和受管配置，生成或应用实际运行配置，并回读确认。检测页与代理设置页修改同一套受管状态，不各自写入彼此覆盖的配置副本。</w:t>
      </w:r>
    </w:p>
    <w:p>
      <w:r>
        <w:rPr>
          <w:b w:val="0"/>
        </w:rPr>
        <w:t>导入既有配置是用户明确授权的操作，不默认执行其中脚本、不默认取得所有配置的所有权。现有外部 Clash 或其他代理工具仍占用控制范围时，应解释冲突并要求明确选择，不能双方同时管理相同生效设置。</w:t>
      </w:r>
    </w:p>
    <w:p>
      <w:r>
        <w:rPr>
          <w:b w:val="0"/>
        </w:rPr>
        <w:t>用户仍可以在本应用的高级设置中调整规则；调整后通过同一管理入口重新应用和复查。截图、旧方案中的个人节点名、端口、路径和网卡名不是通用硬编码。</w:t>
      </w:r>
    </w:p>
    <w:p>
      <w:pPr>
        <w:pStyle w:val="Heading2"/>
      </w:pPr>
      <w:r>
        <w:t>5.3 固定出口与失败处理</w:t>
      </w:r>
    </w:p>
    <w:p>
      <w:r>
        <w:rPr>
          <w:b w:val="0"/>
        </w:rPr>
        <w:t>受控环境已选择固定出口时，节点不可用、内核停止、TUN 关闭等情况不得静默回落到其他节点或公网直连。重新选择出口必须属于用户明确批准的方案；AI 不为了提高分数或恢复联网自行换路。</w:t>
      </w:r>
    </w:p>
    <w:p>
      <w:r>
        <w:rPr>
          <w:b w:val="0"/>
        </w:rPr>
        <w:t>「保护按预期阻断连接」与「线路当前不可用」分别报告。演练期间的预期失败不能计成保护失效；相反，未经批准继续联网才是需要处理的路径问题。</w:t>
      </w:r>
    </w:p>
    <w:p>
      <w:r>
        <w:rPr>
          <w:b w:val="0"/>
        </w:rPr>
        <w:t>关闭应用界面、停止内核、关闭网络保护分别说明其影响。恢复只能回到用户已确认的原状态或明确支持的恢复目标；恢复失败不能靠解除保护来假装成功。</w:t>
      </w:r>
    </w:p>
    <w:p>
      <w:pPr>
        <w:pStyle w:val="Heading2"/>
      </w:pPr>
      <w:r>
        <w:t>5.4 与第一模块及双环境功能的衔接</w:t>
      </w:r>
    </w:p>
    <w:p>
      <w:r>
        <w:rPr>
          <w:b w:val="0"/>
        </w:rPr>
        <w:t>同一代理字段或接入配置若在 FD-01 与本份都被发现，应关联为同一问题来源，不重复修改或累计成多个严重问题。涉及项目配置时，默认保护既有项目内容，优先使用受管运行设置；不能因用户点击网络优化就整份重写项目配置。</w:t>
      </w:r>
    </w:p>
    <w:p>
      <w:r>
        <w:rPr>
          <w:b w:val="0"/>
        </w:rPr>
        <w:t>本份对已存在且可访问的环境检查、应用受支持的网络设置并分别验证。虚拟机类型、环境创建、镜像分发或完整隔离能力不因本份出现「WSL／虚拟环境」就被视为已选型或已实现。</w:t>
      </w:r>
    </w:p>
    <w:p>
      <w:pPr>
        <w:pStyle w:val="Heading1"/>
      </w:pPr>
      <w:r>
        <w:t>6. 标准模式与 AI 增强模式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1246"/>
        <w:gridCol w:w="3258"/>
        <w:gridCol w:w="5078"/>
      </w:tblGrid>
      <w:tr>
        <w:trPr>
          <w:cantSplit/>
          <w:tblHeader/>
        </w:trPr>
        <w:tc>
          <w:tcPr>
            <w:tcW w:type="dxa" w:w="1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32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标准模式</w:t>
            </w:r>
          </w:p>
        </w:tc>
        <w:tc>
          <w:tcPr>
            <w:tcW w:type="dxa" w:w="50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AI 增强模式</w:t>
            </w:r>
          </w:p>
        </w:tc>
      </w:tr>
      <w:tr>
        <w:trPr>
          <w:cantSplit/>
        </w:trPr>
        <w:tc>
          <w:tcPr>
            <w:tcW w:type="dxa" w:w="1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事实采集</w:t>
            </w:r>
          </w:p>
        </w:tc>
        <w:tc>
          <w:tcPr>
            <w:tcW w:type="dxa" w:w="32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程序执行支持的检查并保留证据</w:t>
            </w:r>
          </w:p>
        </w:tc>
        <w:tc>
          <w:tcPr>
            <w:tcW w:type="dxa" w:w="50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使用同一采集能力；可请求授权范围内的补充只读检查</w:t>
            </w:r>
          </w:p>
        </w:tc>
      </w:tr>
      <w:tr>
        <w:trPr>
          <w:cantSplit/>
        </w:trPr>
        <w:tc>
          <w:tcPr>
            <w:tcW w:type="dxa" w:w="1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关联分析</w:t>
            </w:r>
          </w:p>
        </w:tc>
        <w:tc>
          <w:tcPr>
            <w:tcW w:type="dxa" w:w="32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依据固定规则和已验证案例解释</w:t>
            </w:r>
          </w:p>
        </w:tc>
        <w:tc>
          <w:tcPr>
            <w:tcW w:type="dxa" w:w="50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关联出口、DNS、浏览器、客户端、内置 Clash 和历史变化，提出原因与验证建议</w:t>
            </w:r>
          </w:p>
        </w:tc>
      </w:tr>
      <w:tr>
        <w:trPr>
          <w:cantSplit/>
        </w:trPr>
        <w:tc>
          <w:tcPr>
            <w:tcW w:type="dxa" w:w="1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推荐方案</w:t>
            </w:r>
          </w:p>
        </w:tc>
        <w:tc>
          <w:tcPr>
            <w:tcW w:type="dxa" w:w="32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由支持的处理规则生成</w:t>
            </w:r>
          </w:p>
        </w:tc>
        <w:tc>
          <w:tcPr>
            <w:tcW w:type="dxa" w:w="50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提供更有针对性的建议与理由；不能生成未经支持的任意系统操作</w:t>
            </w:r>
          </w:p>
        </w:tc>
      </w:tr>
      <w:tr>
        <w:trPr>
          <w:cantSplit/>
        </w:trPr>
        <w:tc>
          <w:tcPr>
            <w:tcW w:type="dxa" w:w="1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评分</w:t>
            </w:r>
          </w:p>
        </w:tc>
        <w:tc>
          <w:tcPr>
            <w:tcW w:type="dxa" w:w="32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程序按固定版本规则计分</w:t>
            </w:r>
          </w:p>
        </w:tc>
        <w:tc>
          <w:tcPr>
            <w:tcW w:type="dxa" w:w="50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同一规则计分；模型不临时决定分值、改权重或将未知补成正常</w:t>
            </w:r>
          </w:p>
        </w:tc>
      </w:tr>
      <w:tr>
        <w:trPr>
          <w:cantSplit/>
        </w:trPr>
        <w:tc>
          <w:tcPr>
            <w:tcW w:type="dxa" w:w="1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执行与恢复</w:t>
            </w:r>
          </w:p>
        </w:tc>
        <w:tc>
          <w:tcPr>
            <w:tcW w:type="dxa" w:w="32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用户确认后调用应用内部能力</w:t>
            </w:r>
          </w:p>
        </w:tc>
        <w:tc>
          <w:tcPr>
            <w:tcW w:type="dxa" w:w="50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同一执行与恢复层；模型没有任意管理员终端</w:t>
            </w:r>
          </w:p>
        </w:tc>
      </w:tr>
      <w:tr>
        <w:trPr>
          <w:cantSplit/>
        </w:trPr>
        <w:tc>
          <w:tcPr>
            <w:tcW w:type="dxa" w:w="1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复查</w:t>
            </w:r>
          </w:p>
        </w:tc>
        <w:tc>
          <w:tcPr>
            <w:tcW w:type="dxa" w:w="32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重新测量并更新状态</w:t>
            </w:r>
          </w:p>
        </w:tc>
        <w:tc>
          <w:tcPr>
            <w:tcW w:type="dxa" w:w="50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程序测量，AI 可解释剩余问题；解释不替代证据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 w:val="0"/>
        </w:rPr>
        <w:t>AI 输入以脱敏结果、有效配置摘要、受支持操作说明和经筛选案例为主。账号凭据、Cookie 值、代理密码、私钥和未授权资料不发送给模型。网页、日志和配置中的文字仅作为分析数据，不成为扩大权限的指令。</w:t>
      </w:r>
    </w:p>
    <w:p>
      <w:r>
        <w:rPr>
          <w:b w:val="0"/>
        </w:rPr>
        <w:t>可确认事实、推断原因、待核验内容在报告中分开。源数据互相矛盾时，AI 应指出差异并提出下一项检查，不选择一方后伪称已经证实。</w:t>
      </w:r>
    </w:p>
    <w:p>
      <w:r>
        <w:rPr>
          <w:b w:val="0"/>
        </w:rPr>
        <w:t>AI 故障或外部网络不可用时，标准本机检查、已有结果、内置 Clash 管理与本地恢复仍可运行；联网探测失败如实显示，不把「离线仍可操作」写成「断网时全部检查也能通过」。</w:t>
      </w:r>
    </w:p>
    <w:p>
      <w:pPr>
        <w:pStyle w:val="Heading1"/>
      </w:pPr>
      <w:r>
        <w:t>7. 结果分类、严格评级与评分</w:t>
      </w:r>
    </w:p>
    <w:p>
      <w:pPr>
        <w:pStyle w:val="Heading2"/>
      </w:pPr>
      <w:r>
        <w:t>7.1 一套首页分类</w:t>
      </w:r>
    </w:p>
    <w:p>
      <w:r>
        <w:rPr>
          <w:b w:val="0"/>
        </w:rPr>
        <w:t>六类检查对应六类结果：出口 IP 与信誉、出口一致性与泄漏、浏览器配置一致性、指纹与隐私、Claude 连通性与 TLS、内置 Clash 与本机配合。正常项默认折叠，优先呈现问题和关键未完成项；高级参数不挤占首页。</w:t>
      </w:r>
    </w:p>
    <w:p>
      <w:pPr>
        <w:pStyle w:val="Heading2"/>
      </w:pPr>
      <w:r>
        <w:t>7.2 检测状态与问题等级分离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204"/>
        <w:gridCol w:w="7378"/>
      </w:tblGrid>
      <w:tr>
        <w:trPr>
          <w:cantSplit/>
          <w:tblHeader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检测状态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表达含义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正常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该项适用检查已经完成，未发现违反选定方案或当前规则的问题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异常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存在有证据支持的问题，随后分危急、重要或轻度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未完成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未授权、未访问到、未观测到、外部服务失败或方法不支持，必须说明原因；可附待核验假设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不适用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已确认该项不适用于本次对象或使用方案，不等于缺结果时随意排除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108"/>
        <w:gridCol w:w="2587"/>
        <w:gridCol w:w="4887"/>
      </w:tblGrid>
      <w:tr>
        <w:trPr>
          <w:cantSplit/>
          <w:tblHeader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问题等级</w:t>
            </w:r>
          </w:p>
        </w:tc>
        <w:tc>
          <w:tcPr>
            <w:tcW w:type="dxa" w:w="2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判定原则</w:t>
            </w:r>
          </w:p>
        </w:tc>
        <w:tc>
          <w:tcPr>
            <w:tcW w:type="dxa" w:w="48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用户提示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危急</w:t>
            </w:r>
          </w:p>
        </w:tc>
        <w:tc>
          <w:tcPr>
            <w:tcW w:type="dxa" w:w="2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已证实严重的路径违反或保护失效等问题，例如受控客户端绕到未经批准的出口；必须指出对象与实际证据</w:t>
            </w:r>
          </w:p>
        </w:tc>
        <w:tc>
          <w:tcPr>
            <w:tcW w:type="dxa" w:w="48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建议立即处理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重要</w:t>
            </w:r>
          </w:p>
        </w:tc>
        <w:tc>
          <w:tcPr>
            <w:tcW w:type="dxa" w:w="2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已确认配置冲突、持续连接故障或影响选定环境的明显问题，但未达到危急条件</w:t>
            </w:r>
          </w:p>
        </w:tc>
        <w:tc>
          <w:tcPr>
            <w:tcW w:type="dxa" w:w="48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建议优先处理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轻度</w:t>
            </w:r>
          </w:p>
        </w:tc>
        <w:tc>
          <w:tcPr>
            <w:tcW w:type="dxa" w:w="2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不阻断当前使用的明确优化项或轻微异常；不能仅凭硬件、字体或代理标签存在就判问题</w:t>
            </w:r>
          </w:p>
        </w:tc>
        <w:tc>
          <w:tcPr>
            <w:tcW w:type="dxa" w:w="48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可以稍后处理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 w:val="0"/>
        </w:rPr>
        <w:t>严重等级、证据确定程度与操作影响分别记录。待核验不是第四级危险；没有 DNS／STUN 结果既不自动刷绿，也不自动判为已确认泄漏。</w:t>
      </w:r>
    </w:p>
    <w:p>
      <w:pPr>
        <w:pStyle w:val="Heading2"/>
      </w:pPr>
      <w:r>
        <w:t>7.3 100 分框架与待定参数</w:t>
      </w:r>
    </w:p>
    <w:p>
      <w:r>
        <w:rPr>
          <w:b w:val="0"/>
        </w:rPr>
        <w:t>主评分名称为「Claude 网络与浏览器环境评分」，满分 100，越高越好。其含义是本轮适用检查与所选环境要求的符合情况，不是账号安全保证、国籍特征分或封号概率。</w:t>
      </w:r>
    </w:p>
    <w:p>
      <w:r>
        <w:rPr>
          <w:b w:val="0"/>
        </w:rPr>
        <w:t>保留以下已确定规则：同一根本问题归并计分；关键检查未完成不发布最终总分；尚有危急问题时不能以其他正常项平均成优良结果；重要问题不能藏在「全面达标」中；用户保留真实问题不会自动清除问题；复查确认解决后才更新分数。</w:t>
      </w:r>
    </w:p>
    <w:p>
      <w:r>
        <w:rPr>
          <w:b w:val="0"/>
        </w:rPr>
        <w:t>外部 IP 信誉、网站特征指数和本机测量不可直接相加或简单平均。展示原始分时必须附来源、方向与时间。本份不沿用 FD-01 的 40／15／2 扣分、59／84 上限；网络检测的扣分、封顶、延迟阈值及完整度计算须单独确定并版本化。</w:t>
      </w:r>
    </w:p>
    <w:p>
      <w:r>
        <w:rPr>
          <w:b/>
        </w:rPr>
        <w:t>本份锁定评分产品框架，不凭空补写算法。</w:t>
      </w:r>
      <w:r>
        <w:rPr>
          <w:b w:val="0"/>
        </w:rPr>
        <w:t xml:space="preserve"> 评分规则发布前必须完成逐项映射和案例校准；演示稿不得将临时数字冒充实测或已认可的规则。</w:t>
      </w:r>
    </w:p>
    <w:p>
      <w:pPr>
        <w:pStyle w:val="Heading2"/>
      </w:pPr>
      <w:r>
        <w:t>7.4 一致性要求</w:t>
      </w:r>
    </w:p>
    <w:p>
      <w:r>
        <w:rPr>
          <w:b w:val="0"/>
        </w:rPr>
        <w:t>总览、问题列表、详情和处理建议必须引用同一批检测结果。若详情是「IP 一致、时区匹配、DNS 未捕获」，摘要不能直接写成「已确认 IP 或时区冲突」。截图中的此类展示差异用作验收样例，不据此猜测网站内部算法。[C06]</w:t>
      </w:r>
    </w:p>
    <w:p>
      <w:r>
        <w:rPr>
          <w:b w:val="0"/>
        </w:rPr>
        <w:t>快速体检注明本次复查与历史保留证据，专项检查只说明专项结果。模型切换不应在相同规则与相同已确认问题下随机改变总分。</w:t>
      </w:r>
    </w:p>
    <w:p>
      <w:pPr>
        <w:pStyle w:val="Heading1"/>
      </w:pPr>
      <w:r>
        <w:t>8. 推荐处理、确认执行与恢复</w:t>
      </w:r>
    </w:p>
    <w:p>
      <w:pPr>
        <w:pStyle w:val="Heading2"/>
      </w:pPr>
      <w:r>
        <w:t>8.1 三种处理方式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108"/>
        <w:gridCol w:w="2587"/>
        <w:gridCol w:w="4887"/>
      </w:tblGrid>
      <w:tr>
        <w:trPr>
          <w:cantSplit/>
          <w:tblHeader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2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意义</w:t>
            </w:r>
          </w:p>
        </w:tc>
        <w:tc>
          <w:tcPr>
            <w:tcW w:type="dxa" w:w="48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操作入口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可直接处理</w:t>
            </w:r>
          </w:p>
        </w:tc>
        <w:tc>
          <w:tcPr>
            <w:tcW w:type="dxa" w:w="2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已有明确对象、支持的动作和所需权限，用户同意后可在应用内完成</w:t>
            </w:r>
          </w:p>
        </w:tc>
        <w:tc>
          <w:tcPr>
            <w:tcW w:type="dxa" w:w="48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加入推荐方案、确认处理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需补充条件</w:t>
            </w:r>
          </w:p>
        </w:tc>
        <w:tc>
          <w:tcPr>
            <w:tcW w:type="dxa" w:w="2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例如缺少替代线路、外部服务或授权；条件补齐后才能执行</w:t>
            </w:r>
          </w:p>
        </w:tc>
        <w:tc>
          <w:tcPr>
            <w:tcW w:type="dxa" w:w="48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选择／添加条件、重新检查</w:t>
            </w:r>
          </w:p>
        </w:tc>
      </w:tr>
      <w:tr>
        <w:trPr>
          <w:cantSplit/>
        </w:trPr>
        <w:tc>
          <w:tcPr>
            <w:tcW w:type="dxa" w:w="21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仅供参考或继续核验</w:t>
            </w:r>
          </w:p>
        </w:tc>
        <w:tc>
          <w:tcPr>
            <w:tcW w:type="dxa" w:w="2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只是外部情报／特征，或证据不足，暂不能生成可信变更</w:t>
            </w:r>
          </w:p>
        </w:tc>
        <w:tc>
          <w:tcPr>
            <w:tcW w:type="dxa" w:w="48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查看依据、继续检查、复测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 w:val="0"/>
        </w:rPr>
        <w:t>不是每个检测项都必须有「修复」按钮；但对已经支持且条件满足的本机问题，不能只提供教程而不提供执行入口。</w:t>
      </w:r>
    </w:p>
    <w:p>
      <w:pPr>
        <w:pStyle w:val="Heading2"/>
      </w:pPr>
      <w:r>
        <w:t>8.2 处理动作目录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300"/>
        <w:gridCol w:w="4120"/>
        <w:gridCol w:w="3162"/>
      </w:tblGrid>
      <w:tr>
        <w:trPr>
          <w:cantSplit/>
          <w:tblHeader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已确认问题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应用内处理能力</w:t>
            </w:r>
          </w:p>
        </w:tc>
        <w:tc>
          <w:tcPr>
            <w:tcW w:type="dxa" w:w="31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处理后验证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客户端代理配置失效或来源冲突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修正支持的客户端／受管运行配置，保留无关设置；必要时提示重启</w:t>
            </w:r>
          </w:p>
        </w:tc>
        <w:tc>
          <w:tcPr>
            <w:tcW w:type="dxa" w:w="31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回读有效配置并对该客户端复测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内置 Clash 规则不符合预期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展示并应用规则或代理组变更；所有页面使用同一配置入口</w:t>
            </w:r>
          </w:p>
        </w:tc>
        <w:tc>
          <w:tcPr>
            <w:tcW w:type="dxa" w:w="31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配置生效、实际规则命中与出口分别检查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DNS 设置与选定方案不一致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定位系统、浏览器或内置 Clash 中责任设置后调整</w:t>
            </w:r>
          </w:p>
        </w:tc>
        <w:tc>
          <w:tcPr>
            <w:tcW w:type="dxa" w:w="31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复查配置与实际可观测路径，不仅验证文件已保存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IPv6 路径不符合预期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应用经过支持验证的路径／保护设置；不默认关闭整机 IPv6</w:t>
            </w:r>
          </w:p>
        </w:tc>
        <w:tc>
          <w:tcPr>
            <w:tcW w:type="dxa" w:w="31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验证相应环境及客户端路径，缺测说明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WebRTC 路径不符合预期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使用浏览器支持且经过验证的网络策略；不默认安装未知扩展</w:t>
            </w:r>
          </w:p>
        </w:tc>
        <w:tc>
          <w:tcPr>
            <w:tcW w:type="dxa" w:w="31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在实际浏览器复测并说明未观测范围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浏览器／系统／CLI 配置偏离用户方案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展示当前值、目标值和系统级影响，确认后调整支持项</w:t>
            </w:r>
          </w:p>
        </w:tc>
        <w:tc>
          <w:tcPr>
            <w:tcW w:type="dxa" w:w="31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分环境回读与验证，不伪造身份特征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受支持的证书／连接配置问题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先定位原因，给出支持范围内的配置恢复或调整方案</w:t>
            </w:r>
          </w:p>
        </w:tc>
        <w:tc>
          <w:tcPr>
            <w:tcW w:type="dxa" w:w="31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验证受影响连接；不以关闭证书验证消除报错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固定出口保护配置缺失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应用支持的保护设置；故障演练另行授权</w:t>
            </w:r>
          </w:p>
        </w:tc>
        <w:tc>
          <w:tcPr>
            <w:tcW w:type="dxa" w:w="31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静态检查与已授权演练结果分开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现用线路不可用且有替代线路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仅按用户确认切到已批准的可用候选</w:t>
            </w:r>
          </w:p>
        </w:tc>
        <w:tc>
          <w:tcPr>
            <w:tcW w:type="dxa" w:w="31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验证新出口并更新环境记录；不静默换号或借用其他身份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外部 IP 标签或服务端异常</w:t>
            </w:r>
          </w:p>
        </w:tc>
        <w:tc>
          <w:tcPr>
            <w:tcW w:type="dxa" w:w="41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解释来源与限制；按条件提供线路选择或等待复测</w:t>
            </w:r>
          </w:p>
        </w:tc>
        <w:tc>
          <w:tcPr>
            <w:tcW w:type="dxa" w:w="31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不伪称已修改第三方信誉数据库或解除服务限制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 w:val="0"/>
        </w:rPr>
        <w:t>上表为需求范围，不证明所有系统和版本都支持相同操作。DNS 未捕获不意味着一律启用 DoH；浏览器特征偏离也不意味着一律修改系统语言。先定位问题，再采用明确方案。</w:t>
      </w:r>
    </w:p>
    <w:p>
      <w:pPr>
        <w:pStyle w:val="Heading2"/>
      </w:pPr>
      <w:r>
        <w:t>8.3 执行确认与变更范围</w:t>
      </w:r>
    </w:p>
    <w:p>
      <w:r>
        <w:rPr>
          <w:b w:val="0"/>
        </w:rPr>
        <w:t>推荐卡片显示问题、依据、严重等级、处理方式、当前值与拟变更、影响范围、是否重启／短暂断网、备份和复查方法。用户可取消或保留，应用不得默默执行剩余之外的动作。</w:t>
      </w:r>
    </w:p>
    <w:p>
      <w:r>
        <w:rPr>
          <w:b w:val="0"/>
        </w:rPr>
        <w:t>确认后固定具体环境、客户端、Profile、配置项与线路。执行前检查当前状态是否变化；原方案失效时暂停相关操作并刷新说明。AI 不临场追加动作、生成任意脚本、切换未批准的出口或扩大到其他环境。</w:t>
      </w:r>
    </w:p>
    <w:p>
      <w:r>
        <w:rPr>
          <w:b w:val="0"/>
        </w:rPr>
        <w:t>涉及退出工作中的浏览器或客户端、系统级改动、权限提升和保护演练时，明确说明影响。普通检查不要求整应用常驻管理员权限；实现如何限制系统权限需在技术设计中落实。</w:t>
      </w:r>
    </w:p>
    <w:p>
      <w:pPr>
        <w:pStyle w:val="Heading2"/>
      </w:pPr>
      <w:r>
        <w:t>8.4 备份与恢复</w:t>
      </w:r>
    </w:p>
    <w:p>
      <w:r>
        <w:rPr>
          <w:b w:val="0"/>
        </w:rPr>
        <w:t>修改前记录本次要改的配置和可恢复范围，秘密字段留在本地受限存储。恢复只针对本次操作，不还原整台电脑、不覆盖无关新修改、不把外部 IP 数据或服务状态列为可恢复对象。</w:t>
      </w:r>
    </w:p>
    <w:p>
      <w:r>
        <w:rPr>
          <w:b w:val="0"/>
        </w:rPr>
        <w:t>恢复前检查当前状态；与备份后的用户修改冲突时说明差异，不盲目覆盖。恢复完成仍需回读、必要复测，并显示未恢复项。恢复不意味着保证恢复原公网 IP、服务端账号状态或已失效会话。</w:t>
      </w:r>
    </w:p>
    <w:p>
      <w:pPr>
        <w:pStyle w:val="Heading2"/>
      </w:pPr>
      <w:r>
        <w:t>8.5 执行与复查状态</w:t>
      </w:r>
    </w:p>
    <w:p>
      <w:r>
        <w:rPr>
          <w:b w:val="0"/>
        </w:rPr>
        <w:t>逐项显示：已应用且验证通过、已应用但尚未验证、验证仍异常、按用户选择保留、等待外部条件、未执行、执行失败、已恢复或恢复未完成。</w:t>
      </w:r>
    </w:p>
    <w:p>
      <w:r>
        <w:rPr>
          <w:b w:val="0"/>
        </w:rPr>
        <w:t>配置写入成功不等于实际问题解决。只有对应检查证据更新后才修正等级与分数；部分成功按部分报告，不将一键操作包装成全部完成。</w:t>
      </w:r>
    </w:p>
    <w:p>
      <w:pPr>
        <w:pStyle w:val="Heading1"/>
      </w:pPr>
      <w:r>
        <w:t>9. 界面与报告要求</w:t>
      </w:r>
    </w:p>
    <w:p>
      <w:pPr>
        <w:pStyle w:val="Heading2"/>
      </w:pPr>
      <w:r>
        <w:t>9.1 页面职责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204"/>
        <w:gridCol w:w="7378"/>
      </w:tblGrid>
      <w:tr>
        <w:trPr>
          <w:cantSplit/>
          <w:tblHeader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必须呈现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首页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当前环境、标准／AI 状态、主要扫描按钮、上次结果和内置 Clash 状态；一个连续操作入口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扫描进度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当前阶段、已完成和未完成范围、需要的授权、取消入口；不因超时偷偷跳过后显示全部通过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结果总览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主要分数或未完成状态、三级问题数量、六类结果；关键缺测与异常优先展示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问题卡片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一句话问题、依据摘要、影响等级、处理方式、推荐动作和主要副作用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高级详情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实际环境／客户端／Profile、路径、探测来源、原始值、时间、规则版本和必要技术参数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推荐方案确认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本次准确变更、备份、重启／断网影响、外部条件及用户最终选择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处理与恢复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逐项执行、复查、分数变化、仍未完成的问题、恢复入口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pPr>
        <w:keepNext/>
      </w:pPr>
      <w:r>
        <w:rPr>
          <w:b w:val="0"/>
        </w:rPr>
        <w:t>总览示意：</w:t>
      </w:r>
    </w:p>
    <w:p>
      <w:pPr>
        <w:keepLines/>
        <w:spacing w:before="100" w:after="140"/>
        <w:ind w:left="198" w:right="113"/>
        <w:shd w:fill="EDF5F6"/>
        <w:pBdr>
          <w:left w:val="single" w:sz="12" w:space="8" w:color="126B78"/>
        </w:pBdr>
      </w:pPr>
      <w:r>
        <w:rPr>
          <w:b w:val="0"/>
        </w:rPr>
        <w:t>Claude 网络与浏览器环境评分：检查未完成</w:t>
        <w:br/>
        <w:t>已发现的重要问题与待核验项目分开列出。</w:t>
        <w:br/>
        <w:t>当前对象：所选环境／客户端　模式：AI 增强　内置 Clash：显示实际状态</w:t>
        <w:br/>
        <w:t>【查看推荐方案】　【继续检查】　【查看全部结果】</w:t>
      </w:r>
    </w:p>
    <w:p>
      <w:r>
        <w:rPr>
          <w:b w:val="0"/>
        </w:rPr>
        <w:t>本示意不使用虚构实测分数、IP 或问题数量。实际文案由真实结果生成；没有聊天区。</w:t>
      </w:r>
    </w:p>
    <w:p>
      <w:pPr>
        <w:pStyle w:val="Heading2"/>
      </w:pPr>
      <w:r>
        <w:t>9.2 检测事实与问题记录</w:t>
      </w:r>
    </w:p>
    <w:p>
      <w:r>
        <w:rPr>
          <w:b w:val="0"/>
        </w:rPr>
        <w:t>每项结果至少保留：检查标识、类别、对象与环境、浏览器／Profile 或客户端、配置来源、预期状态、实际观测、探测路径／服务、时间、状态、证据确定程度及限制。</w:t>
      </w:r>
    </w:p>
    <w:p>
      <w:r>
        <w:rPr>
          <w:b w:val="0"/>
        </w:rPr>
        <w:t>形成问题后增加：问题标识、关联检查、等级、扣分规则、原因说明、事实／推断区别、处理方式、拟变更、影响、所需授权、用户选择、备份与恢复引用、执行及复查结果。</w:t>
      </w:r>
    </w:p>
    <w:p>
      <w:r>
        <w:rPr>
          <w:b w:val="0"/>
        </w:rPr>
        <w:t>这是一套可追溯结果字段要求，不意味着现在必须搭建独立数据平台或多层控制系统。具体编码与存储方案后续确定。</w:t>
      </w:r>
    </w:p>
    <w:p>
      <w:pPr>
        <w:pStyle w:val="Heading2"/>
      </w:pPr>
      <w:r>
        <w:t>9.3 报告与隐私</w:t>
      </w:r>
    </w:p>
    <w:p>
      <w:r>
        <w:rPr>
          <w:b w:val="0"/>
        </w:rPr>
        <w:t>提供可读和结构化报告，包含扫描范围、模式、时间、来源、规则版本、问题、评分依据、处理方案、实际执行、保留项、复查、恢复及未完成原因。公网 IP、账号标签等默认脱敏；令牌、Cookie 值、代理密码和私钥不进入普通导出。</w:t>
      </w:r>
    </w:p>
    <w:p>
      <w:r>
        <w:rPr>
          <w:b w:val="0"/>
        </w:rPr>
        <w:t>浏览器指纹、详细网络拓扑和代理信息仅在所需范围内采集；外部探测或 AI 服务接收什么应告知用户。授权检测不等于同意把整份本机配置上传第三方。</w:t>
      </w:r>
    </w:p>
    <w:p>
      <w:r>
        <w:rPr>
          <w:b w:val="0"/>
        </w:rPr>
        <w:t>报告保留当前与历史的区别；外部信息不能被改写为「本应用亲自测得」。账号状态只标注用户确认来源，不输出自动封号判断。</w:t>
      </w:r>
    </w:p>
    <w:p>
      <w:pPr>
        <w:pStyle w:val="Heading1"/>
      </w:pPr>
      <w:r>
        <w:t>10. 可追踪功能目录</w:t>
      </w:r>
    </w:p>
    <w:p>
      <w:r>
        <w:rPr>
          <w:b w:val="0"/>
        </w:rPr>
        <w:t>本节把前文已确定需求编号化，便于拆解与验收，不新增独立产品或控制系统。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814"/>
        <w:gridCol w:w="2491"/>
        <w:gridCol w:w="6276"/>
      </w:tblGrid>
      <w:tr>
        <w:trPr>
          <w:cantSplit/>
          <w:tblHeader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功能编号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完成标准摘要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N01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自动发现客户端与网络配置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识别实际对象、配置来源及不支持范围，不只扫描固定路径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N02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实际浏览器与 Profile 检查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结果对应日常使用对象，不以应用 WebView 替代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N03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Windows／WSL／客体区分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分别采集、标注和作用，不混成一份全机通过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N04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首次深度扫描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单入口覆盖适用范围，授权前不上传、不改环境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N05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日常快速体检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重点复查变化与关键项，明确新旧证据时间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N06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专项检查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按选定类型检测，结果与分数限定范围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N07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出口 IP 与归属检查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绑定观测路径、来源、时间和用户确认的预期出口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N08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信誉标签与外部情报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标签有来源，未命中与数据缺失分开，多源矛盾不掩盖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N09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多路径出口对比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分别展示 HTTP／IPv4／IPv6 等观测，不以工具自身代替客户端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N10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DNS 配置与出口检查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区分配置和实际观测，未捕获不自动判泄漏或安全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N11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WebRTC／STUN 检查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在实际浏览器执行，记录无结果和测试限制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N12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IPv6 路径检查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区分不适用、缺测、已禁用和实际路径，不默认关闭整机功能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N13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浏览器与运行配置一致性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采集时区、语言、UA、Intl 等并关联已选方案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N14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指纹与隐私详情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可见特征与原始哈希可展开，不捏造账号风险概率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N15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Claude 连接与稳定性检查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分层记录连接结果和耗时，不根据连通自动判断账号状态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N16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TLS 高级诊断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标明客户端、连接和服务来源，未支持的指标明确缺测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N17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内置 Clash 运行态读取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读取实际内核、配置、代理组、DNS／TUN 与受支持状态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N18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内置 Clash 统一配置应用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同一管理入口处理规则和配置，用户不另开外部 Clash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N19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固定出口保护检查与演练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静态检查与独立授权演练分开，故障不静默回落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N20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标准模式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无 AI 也可运行支持的检测、建议、执行与恢复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N21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AI 只读增强分析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关联证据、解释疑点、推荐受支持动作，不直接改电脑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N22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状态、严重度与操作影响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检测状态、三级问题和变更影响分开呈现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N23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统一评分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规则计分、高分更好；关键缺测不出最终分，权重发布前校准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N24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问题归并与跨模块关联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同一原因不因多个文件、协议或模块重复计分和修改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N25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三类处理方式与推荐清单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可直接处理、需条件、参考／核验分别提供正确操作入口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N26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一次确认与精确授权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展示影响后执行选定动作，不混入隐式切出口或断网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N27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执行前检查与受限执行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处理状态变化、权限与占用，不放任意系统命令给模型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N28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候选出口选择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仅切用户批准且可用的候选，缺少条件不报已修复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N29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备份与恢复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记录本次原状态、冲突和可恢复范围，不覆盖无关新修改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N30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复查与结果更新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实际验证后才认定解决，保留部分成功与未验证状态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N31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脱敏导出与历史结果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可读和结构化报告保留来源、范围、执行与恢复记录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N32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外部探测与数据使用控制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明确探测服务与发送内容，秘密不上传到普通模型／报告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N33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AI／网络／服务失败降级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本地管理和恢复可用，联网检查缺测如实显示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N34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对标与开源能力复用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为每项记录来源、适配缺口与验证状态，不默认全部重写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pPr>
        <w:pStyle w:val="Heading1"/>
      </w:pPr>
      <w:r>
        <w:t>11. 验收场景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814"/>
        <w:gridCol w:w="2491"/>
        <w:gridCol w:w="6276"/>
      </w:tblGrid>
      <w:tr>
        <w:trPr>
          <w:cantSplit/>
          <w:tblHeader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应达到的结果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A01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首次使用且授权 AI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单入口深度扫描，无聊天框和技术问卷；未确认前不修改配置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A02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没有模型、AI 失败或网络中断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标准本机检查、内置 Clash 管理和本地恢复可用；缺测和降级明示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A03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发现可修复的 Clash 规则问题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查看方案、确认、应用、运行态回读、复查都在本应用完成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A04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检测到另一代理工具冲突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报告对象和影响，不默认停止、卸载或双方抢写同一配置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A05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当前出口符合／不符合用户批准方案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按实际路径证据判断，不把首个观测值自动作为正确基准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A06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预期出口或实际客户端未确认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简单确认或标待核验；不让 AI 猜测后直接改线路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A07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IP 情报服务缺失或多源冲突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显示来源、缺口或分歧，不填零风险，不自动认定机房／代理就是故障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A08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DNS 显示未捕获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不声称安全或确定泄漏；摘要与详情一致，提供继续检查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A09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多组 STUN 没有返回公网候选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记录观测限制，不宣称全场景安全，不为了返回结果关闭保护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A10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IPv6 探测无结果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区分未完成与已证实禁用，不凭缺测自动关闭系统 IPv6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A11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应用 WebView 与用户浏览器不同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不混用结果；所选真实浏览器未检查则显示覆盖缺口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A12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Windows 正常、WSL 未测或异常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分环境显示，不把宿主通过覆盖客体结果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A13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基础端点连接成功／失败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只报告实测层次与错误，不推断账号正常或被风控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A14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JA3／JA4 等来自不同连接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标清观测客户端与服务，不用工具握手冒充浏览器握手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A15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引入多个外部分数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方向与来源可见，不直接平均；主要评分固定为越高越好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A16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有危急问题或关键检查未完成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不报优良／全面达标；关键缺测不出最终总分，保留依据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A17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总结与分项可能冲突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总结引用同批问题，不出现详情匹配但摘要声称已确认不匹配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A18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仅检测到字体／硬件／正常代理特征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不默认删字体、伪造硬件、关闭大量功能或给出账号风险结论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A19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用户确认后配置被修改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暂停失效动作并说明，不按旧计划覆盖新状态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A20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修复涉及共享或项目配置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说明共同影响，保留项目记录、记忆和配置；不顺带清登录资料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A21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用户取消或保留问题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不执行；真实问题保留在报告中，不通过忽略操作自动加分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A22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建议换线路但没有可用候选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标需补充条件，不静默使用未知节点或宣称修复完成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A23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用户未授权断网演练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普通体检不关 TUN、停内核、切节点或改防火墙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A24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演练内核／TUN／固定出口故障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受控流量不未经批准回落；预期阻断和线路故障分开，结束后验证恢复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A25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恢复时发现用户后续改动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说明冲突，只恢复确认范围，不覆盖无关内容或自动解除保护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A26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配置应用成功但连接仍异常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显示已应用未解决／未验证，不凭写入成功加分；部分成功分项报告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A27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导出与 AI 分析资料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无令牌、Cookie 值、代理密码和私钥；IP／身份按约定脱敏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A28</w:t>
            </w:r>
          </w:p>
        </w:tc>
        <w:tc>
          <w:tcPr>
            <w:tcW w:type="dxa" w:w="24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标准／AI、开源候选与截图对照</w:t>
            </w:r>
          </w:p>
        </w:tc>
        <w:tc>
          <w:tcPr>
            <w:tcW w:type="dxa" w:w="62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对比事实、原因、推荐动作和误判；截图、README、静态阅读与真实实测分别标注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 w:val="0"/>
        </w:rPr>
        <w:t>这些是待执行的功能验收场景，不是已完成测试。具体耗时、准确率、网络探测超时、评分数值和资源预算尚未约定，不在此虚构生产指标。</w:t>
      </w:r>
    </w:p>
    <w:p>
      <w:pPr>
        <w:pStyle w:val="Heading1"/>
      </w:pPr>
      <w:r>
        <w:t>12. CleanIP 对标范围与截图依据</w:t>
      </w:r>
    </w:p>
    <w:p>
      <w:pPr>
        <w:pStyle w:val="Heading2"/>
      </w:pPr>
      <w:r>
        <w:t>12.1 对标的使用方式</w:t>
      </w:r>
    </w:p>
    <w:p>
      <w:r>
        <w:rPr>
          <w:b w:val="0"/>
        </w:rPr>
        <w:t>用户明确要求对标 AI 使用环境检测，不一比一复刻。保留对实际 Claude 环境判断和处理有价值的检查、分项解释及一键体验；不复制广告、排行、全部商业场景分数或未经验证的风险结论。</w:t>
      </w:r>
    </w:p>
    <w:p>
      <w:r>
        <w:rPr>
          <w:b w:val="0"/>
        </w:rPr>
        <w:t>本轮 15 张截图按内容归并为七组。以下只记录可见内容和文档用途，未展开的折叠项不补造内部功能；不将截图作为当前网络实测报告。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814"/>
        <w:gridCol w:w="2683"/>
        <w:gridCol w:w="6085"/>
      </w:tblGrid>
      <w:tr>
        <w:trPr>
          <w:cantSplit/>
          <w:tblHeader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引用</w:t>
            </w:r>
          </w:p>
        </w:tc>
        <w:tc>
          <w:tcPr>
            <w:tcW w:type="dxa" w:w="26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截图组</w:t>
            </w:r>
          </w:p>
        </w:tc>
        <w:tc>
          <w:tcPr>
            <w:tcW w:type="dxa" w:w="60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本份提炼的内容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C01</w:t>
            </w:r>
          </w:p>
        </w:tc>
        <w:tc>
          <w:tcPr>
            <w:tcW w:type="dxa" w:w="26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IP 信息与技术／风险情报，2 张</w:t>
            </w:r>
          </w:p>
        </w:tc>
        <w:tc>
          <w:tcPr>
            <w:tcW w:type="dxa" w:w="60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出口、ASN、类型、标签、纯净度及其他情报；技术项可置高级详情，外部数据与本机状态分开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C02</w:t>
            </w:r>
          </w:p>
        </w:tc>
        <w:tc>
          <w:tcPr>
            <w:tcW w:type="dxa" w:w="26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浏览器环境特征检测，2 张</w:t>
            </w:r>
          </w:p>
        </w:tc>
        <w:tc>
          <w:tcPr>
            <w:tcW w:type="dxa" w:w="60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时区、语言、字体、厂商字体、浏览器、设备、Intl、偏移、Emoji；另列 WebRTC 无结论说明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C03</w:t>
            </w:r>
          </w:p>
        </w:tc>
        <w:tc>
          <w:tcPr>
            <w:tcW w:type="dxa" w:w="26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Claude 专项总览与路径详情，3 张</w:t>
            </w:r>
          </w:p>
        </w:tc>
        <w:tc>
          <w:tcPr>
            <w:tcW w:type="dxa" w:w="60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扫描进度、结果总览、VPN／代理分类、出口对比、端点可达性与浏览器配置；进度图不等于完成结果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C04</w:t>
            </w:r>
          </w:p>
        </w:tc>
        <w:tc>
          <w:tcPr>
            <w:tcW w:type="dxa" w:w="26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Claude 页的环境指数及折叠入口，1 张</w:t>
            </w:r>
          </w:p>
        </w:tc>
        <w:tc>
          <w:tcPr>
            <w:tcW w:type="dxa" w:w="60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浏览器观测复用、进一步排查和出口历史入口；折叠内容未见，不推断具体实现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C05</w:t>
            </w:r>
          </w:p>
        </w:tc>
        <w:tc>
          <w:tcPr>
            <w:tcW w:type="dxa" w:w="26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指纹结果、建议和说明，4 张</w:t>
            </w:r>
          </w:p>
        </w:tc>
        <w:tc>
          <w:tcPr>
            <w:tcW w:type="dxa" w:w="60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Canvas／WebGL／Audio／字体／屏幕／硬件／浏览器／时区；区分指纹与 TLS，保留稳定性说明但不复制全部优化建议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C06</w:t>
            </w:r>
          </w:p>
        </w:tc>
        <w:tc>
          <w:tcPr>
            <w:tcW w:type="dxa" w:w="26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泄漏检查与总提示，2 张</w:t>
            </w:r>
          </w:p>
        </w:tc>
        <w:tc>
          <w:tcPr>
            <w:tcW w:type="dxa" w:w="60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多组 STUN 无返回、DNS 未捕获、IP／时区匹配与摘要差异，作为状态与文案一致性验收样例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C07</w:t>
            </w:r>
          </w:p>
        </w:tc>
        <w:tc>
          <w:tcPr>
            <w:tcW w:type="dxa" w:w="26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泄漏建议与 TLS 连接详情，1 张</w:t>
            </w:r>
          </w:p>
        </w:tc>
        <w:tc>
          <w:tcPr>
            <w:tcW w:type="dxa" w:w="60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TLS／ALPN／JA3／JA4／UA 的展示与观测来源说明；不从折叠项补造细节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pPr>
        <w:pStyle w:val="Heading2"/>
      </w:pPr>
      <w:r>
        <w:t>12.2 截图中的差异不直接升级为本应用结论</w:t>
      </w:r>
    </w:p>
    <w:p>
      <w:r>
        <w:rPr>
          <w:b w:val="0"/>
        </w:rPr>
        <w:t>IP 页可见纯净度 85，Claude 专项完成页将 94 显示为低风险，指纹页将 92 显示为高风险。这些是不同页面的展示口径，不能平均为我们的总分；本文件仅将其用作统一评分方向的对照。[C01；C03；C05]</w:t>
      </w:r>
    </w:p>
    <w:p>
      <w:r>
        <w:rPr>
          <w:b w:val="0"/>
        </w:rPr>
        <w:t>泄漏截图中 DNS 未捕获，而 IP 和时区显示一致／匹配；总提示却使用可能存在出口或时区差异的文案。本文件不判定网站内部错误原因，只要求我们的总结必须能逐项回指证据。[C06]</w:t>
      </w:r>
    </w:p>
    <w:p>
      <w:r>
        <w:rPr>
          <w:b w:val="0"/>
        </w:rPr>
        <w:t>字段「未命中代理」不能替代本机是否实际使用代理的检查；「能连接目标边缘」不能替代完整服务可用性或账号状态；指纹页面得分也不能证明 Claude 的内部判断。[C01；C03；C05]</w:t>
      </w:r>
    </w:p>
    <w:p>
      <w:pPr>
        <w:pStyle w:val="Heading2"/>
      </w:pPr>
      <w:r>
        <w:t>12.3 截图文件定位</w:t>
      </w:r>
    </w:p>
    <w:p>
      <w:r>
        <w:rPr>
          <w:b w:val="0"/>
        </w:rPr>
        <w:t>以下文件名仅用于本次材料追溯，不要求把原始截图或其中的个人网络信息上传到公开仓库。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958"/>
        <w:gridCol w:w="8624"/>
      </w:tblGrid>
      <w:tr>
        <w:trPr>
          <w:cantSplit/>
          <w:tblHeader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引用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原始图片文件名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C01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26a158f4-d4f2-4434-ab90-a90fbcc490be.png</w:t>
              <w:br/>
              <w:t>c18ad889-8f7e-46ac-a61b-7ebd782fc541.png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C02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417bb698-14bb-41a8-b048-cfe25c74bc53.png</w:t>
              <w:br/>
              <w:t>522cf3b4-25e1-4e1b-8e24-42d84cc12b1e.png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C03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851575ca-48a7-4b91-b856-379046981982.png</w:t>
              <w:br/>
              <w:t>491d15a9-9ed0-40a3-a080-c0388cec5576.png</w:t>
              <w:br/>
              <w:t>519e64f2-157b-46e3-8ee6-c16a68ec1927.png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C04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1d009043-8407-4552-81a1-3c5da30b03ce.png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C05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edc0a8fe-9427-4b11-8818-35be6d26cfdd.png</w:t>
              <w:br/>
              <w:t>c4607b80-ebd8-4c05-995b-0f7fdec6063f.png</w:t>
              <w:br/>
              <w:t>d3c5a21b-faa2-46dd-9b43-d78292ef4e3c.png</w:t>
              <w:br/>
              <w:t>dd0ed733-9681-4ea0-aab0-2ca009641fbe.png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C06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14d451e5-4f2b-4e5e-883c-c1562a79f05d.png</w:t>
              <w:br/>
              <w:t>9c588718-e4a6-46f4-8d48-17ce486e36af.png</w:t>
            </w:r>
          </w:p>
        </w:tc>
      </w:tr>
      <w:tr>
        <w:trPr>
          <w:cantSplit/>
        </w:trPr>
        <w:tc>
          <w:tcPr>
            <w:tcW w:type="dxa" w:w="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C07</w:t>
            </w:r>
          </w:p>
        </w:tc>
        <w:tc>
          <w:tcPr>
            <w:tcW w:type="dxa" w:w="86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314c7bf9-757e-4621-950f-c2053c0d9cee.png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pPr>
        <w:pStyle w:val="Heading1"/>
      </w:pPr>
      <w:r>
        <w:t>13. 材料来源与现成能力复用</w:t>
      </w:r>
    </w:p>
    <w:p>
      <w:pPr>
        <w:pStyle w:val="Heading2"/>
      </w:pPr>
      <w:r>
        <w:t>13.1 依据层级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814"/>
        <w:gridCol w:w="2683"/>
        <w:gridCol w:w="6085"/>
      </w:tblGrid>
      <w:tr>
        <w:trPr>
          <w:cantSplit/>
          <w:tblHeader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引用</w:t>
            </w:r>
          </w:p>
        </w:tc>
        <w:tc>
          <w:tcPr>
            <w:tcW w:type="dxa" w:w="26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60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用途与限制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U</w:t>
            </w:r>
          </w:p>
        </w:tc>
        <w:tc>
          <w:tcPr>
            <w:tcW w:type="dxa" w:w="26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本轮用户决策与已认可的模块讨论，尤其「Clash 集成在应用内」的最终确认</w:t>
            </w:r>
          </w:p>
        </w:tc>
        <w:tc>
          <w:tcPr>
            <w:tcW w:type="dxa" w:w="60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产品功能与交互基线；优先于早期将其写成外部工具的表达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FD01</w:t>
            </w:r>
          </w:p>
        </w:tc>
        <w:tc>
          <w:tcPr>
            <w:tcW w:type="dxa" w:w="26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《01_Claude检测_本地文件环境检测与清理_功能文档_v1.0.md》</w:t>
            </w:r>
          </w:p>
        </w:tc>
        <w:tc>
          <w:tcPr>
            <w:tcW w:type="dxa" w:w="60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沿用标准／AI、无聊天、项目保护、用户确认账号、清理与网络边界；不继承文件模块具体扣分数值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C01—C07</w:t>
            </w:r>
          </w:p>
        </w:tc>
        <w:tc>
          <w:tcPr>
            <w:tcW w:type="dxa" w:w="26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用户提供的 15 张 CleanIP 动态页面截图</w:t>
            </w:r>
          </w:p>
        </w:tc>
        <w:tc>
          <w:tcPr>
            <w:tcW w:type="dxa" w:w="60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确定可见检测范围、展示方法与需要避免的结论跳跃；不代表算法已验证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G</w:t>
            </w:r>
          </w:p>
        </w:tc>
        <w:tc>
          <w:tcPr>
            <w:tcW w:type="dxa" w:w="26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用户贴出的 Grok 仓库调查及本轮此前对部分仓库的静态阅读记录</w:t>
            </w:r>
          </w:p>
        </w:tc>
        <w:tc>
          <w:tcPr>
            <w:tcW w:type="dxa" w:w="60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作为候选能力与后续评估起点，不将 Star、排名、内测预告或 README 当实测完成证明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H</w:t>
            </w:r>
          </w:p>
        </w:tc>
        <w:tc>
          <w:tcPr>
            <w:tcW w:type="dxa" w:w="26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本轮已讨论的历史固定出口目标与恢复原则</w:t>
            </w:r>
          </w:p>
        </w:tc>
        <w:tc>
          <w:tcPr>
            <w:tcW w:type="dxa" w:w="60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提供不静默回落、运行态与出口验收的要求；不复制个人路径、节点名或声称新应用已通过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 w:val="0"/>
        </w:rPr>
        <w:t>本文件是对已给材料与已确认讨论的整理，没有重新调研官网、复核全部仓库或在用户电脑上执行网络测试。正式采用外部数据、接口或代码前，仍需确认可用性、许可、支持版本和实际行为。</w:t>
      </w:r>
    </w:p>
    <w:p>
      <w:pPr>
        <w:pStyle w:val="Heading2"/>
      </w:pPr>
      <w:r>
        <w:t>13.2 优先复用的候选方向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875"/>
        <w:gridCol w:w="3066"/>
        <w:gridCol w:w="3641"/>
      </w:tblGrid>
      <w:tr>
        <w:trPr>
          <w:cantSplit/>
          <w:tblHeader/>
        </w:trPr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候选</w:t>
            </w:r>
          </w:p>
        </w:tc>
        <w:tc>
          <w:tcPr>
            <w:tcW w:type="dxa" w:w="30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讨论中拟参考的能力</w:t>
            </w:r>
          </w:p>
        </w:tc>
        <w:tc>
          <w:tcPr>
            <w:tcW w:type="dxa" w:w="36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本份边界</w:t>
            </w:r>
          </w:p>
        </w:tc>
      </w:tr>
      <w:tr>
        <w:trPr>
          <w:cantSplit/>
        </w:trPr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TZZ520/claude-environment-check</w:t>
            </w:r>
          </w:p>
        </w:tc>
        <w:tc>
          <w:tcPr>
            <w:tcW w:type="dxa" w:w="30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本机检测、结构化结果和桌面报告的组织方式</w:t>
            </w:r>
          </w:p>
        </w:tc>
        <w:tc>
          <w:tcPr>
            <w:tcW w:type="dxa" w:w="36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候选基础，不等于已决定整个应用技术栈或所有检测可信</w:t>
            </w:r>
          </w:p>
        </w:tc>
      </w:tr>
      <w:tr>
        <w:trPr>
          <w:cantSplit/>
        </w:trPr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stormzhang/ipcheck</w:t>
            </w:r>
          </w:p>
        </w:tc>
        <w:tc>
          <w:tcPr>
            <w:tcW w:type="dxa" w:w="30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网络、代理、DNS、时区与端点采集的补充实现</w:t>
            </w:r>
          </w:p>
        </w:tc>
        <w:tc>
          <w:tcPr>
            <w:tcW w:type="dxa" w:w="36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逐项验证命名与实际测量，不直接照搬综合风险结论</w:t>
            </w:r>
          </w:p>
        </w:tc>
      </w:tr>
      <w:tr>
        <w:trPr>
          <w:cantSplit/>
        </w:trPr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yacuo/check-cc</w:t>
            </w:r>
          </w:p>
        </w:tc>
        <w:tc>
          <w:tcPr>
            <w:tcW w:type="dxa" w:w="30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浏览器采样、环境信号和结果展示</w:t>
            </w:r>
          </w:p>
        </w:tc>
        <w:tc>
          <w:tcPr>
            <w:tcW w:type="dxa" w:w="36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不依赖未公开功能，网页能力不能冒充本机全覆盖</w:t>
            </w:r>
          </w:p>
        </w:tc>
      </w:tr>
      <w:tr>
        <w:trPr>
          <w:cantSplit/>
        </w:trPr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LinXiaoTao/FuckClaude</w:t>
            </w:r>
          </w:p>
        </w:tc>
        <w:tc>
          <w:tcPr>
            <w:tcW w:type="dxa" w:w="30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浏览器信号采样与简单扫描交互</w:t>
            </w:r>
          </w:p>
        </w:tc>
        <w:tc>
          <w:tcPr>
            <w:tcW w:type="dxa" w:w="36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不复制其地区特征权重作为账号风控判定</w:t>
            </w:r>
          </w:p>
        </w:tc>
      </w:tr>
      <w:tr>
        <w:trPr>
          <w:cantSplit/>
        </w:trPr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yiancode/fuck-claude</w:t>
            </w:r>
          </w:p>
        </w:tc>
        <w:tc>
          <w:tcPr>
            <w:tcW w:type="dxa" w:w="30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跨环境变更记录与 apply／restore 的组织思路</w:t>
            </w:r>
          </w:p>
        </w:tc>
        <w:tc>
          <w:tcPr>
            <w:tcW w:type="dxa" w:w="36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参考恢复流程，不默认执行其时区、语言等修改</w:t>
            </w:r>
          </w:p>
        </w:tc>
      </w:tr>
      <w:tr>
        <w:trPr>
          <w:cantSplit/>
        </w:trPr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nmhjklnm/cac</w:t>
            </w:r>
          </w:p>
        </w:tc>
        <w:tc>
          <w:tcPr>
            <w:tcW w:type="dxa" w:w="30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环境与版本管理的参考</w:t>
            </w:r>
          </w:p>
        </w:tc>
        <w:tc>
          <w:tcPr>
            <w:tcW w:type="dxa" w:w="36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留给相关环境功能评估，不自动叠加其代理、拦截或身份修改机制</w:t>
            </w:r>
          </w:p>
        </w:tc>
      </w:tr>
      <w:tr>
        <w:trPr>
          <w:cantSplit/>
        </w:trPr>
        <w:tc>
          <w:tcPr>
            <w:tcW w:type="dxa" w:w="287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内置 Clash 的候选实现</w:t>
            </w:r>
          </w:p>
        </w:tc>
        <w:tc>
          <w:tcPr>
            <w:tcW w:type="dxa" w:w="30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复用成熟代理内核及受支持控制接口</w:t>
            </w:r>
          </w:p>
        </w:tc>
        <w:tc>
          <w:tcPr>
            <w:tcW w:type="dxa" w:w="36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内置原则已锁定；具体内核、版本、打包和授权方式待技术选型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 w:val="0"/>
        </w:rPr>
        <w:t>不要求把六个完整工具同时塞进应用。优先选择一个适合的检测基础，再补充缺项；每项标注「可复用／需适配／需补建／未验证」。实现登记至少保留来源版本、许可确认、实际作用对象、外部请求、已知限制与对应验收场景。</w:t>
      </w:r>
    </w:p>
    <w:p>
      <w:r>
        <w:rPr>
          <w:b w:val="0"/>
        </w:rPr>
        <w:t>CleanIP 是产品对标，不因页面公开就视为获得 API 或源码使用权。IP 情报、探测服务及本机采集分别选用成熟来源；没有数据时报告缺口，不让 AI 代造 IP 信誉、DNS 结果或握手指纹。</w:t>
      </w:r>
    </w:p>
    <w:p>
      <w:pPr>
        <w:pStyle w:val="Heading1"/>
      </w:pPr>
      <w:r>
        <w:t>14. 尚未锁定的实现参数与完成定义</w:t>
      </w:r>
    </w:p>
    <w:p>
      <w:pPr>
        <w:pStyle w:val="Heading2"/>
      </w:pPr>
      <w:r>
        <w:t>14.1 保留待定，不擅自填充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4" w:color="DCE4E8"/>
          <w:left w:val="single" w:sz="4" w:color="DCE4E8"/>
          <w:bottom w:val="single" w:sz="4" w:color="DCE4E8"/>
          <w:right w:val="single" w:sz="4" w:color="DCE4E8"/>
          <w:insideH w:val="single" w:sz="4" w:color="DCE4E8"/>
          <w:insideV w:val="single" w:sz="4" w:color="DCE4E8"/>
        </w:tblBorders>
      </w:tblPr>
      <w:tblGrid>
        <w:gridCol w:w="2204"/>
        <w:gridCol w:w="7378"/>
      </w:tblGrid>
      <w:tr>
        <w:trPr>
          <w:cantSplit/>
          <w:tblHeader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待定项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8324A"/>
          </w:tcPr>
          <w:p>
            <w:pPr>
              <w:keepNext/>
              <w:widowControl/>
              <w:spacing w:before="0" w:after="0" w:line="276" w:lineRule="auto"/>
            </w:pPr>
            <w:r>
              <w:rPr>
                <w:b/>
                <w:color w:val="FFFFFF"/>
                <w:sz w:val="18"/>
              </w:rPr>
              <w:t>后续需要确定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技术栈与复用方案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采用哪一检测基础、是否二次开发桌面外壳，以及具体组件接口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内置 Clash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内核及版本、分发方式、受管服务、权限与跨系统支持；不改变「应用内置」原则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支持矩阵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Windows／WSL／虚拟环境、浏览器／Profile、Desktop／Code 的实际版本和能力范围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探测与情报服务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接口、授权、费用、缓存、隐私、离线行为及数据矛盾处理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评分算法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六类权重、具体扣分与封顶、关键检查清单、完整度计算和版本更新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诊断阈值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连接超时、采样窗口、稳定性、延迟和异常次数阈值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处理与恢复实现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支持的具体设置、最小变更、备份保护与期限、恢复冲突策略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模型与资源</w:t>
            </w:r>
          </w:p>
        </w:tc>
        <w:tc>
          <w:tcPr>
            <w:tcW w:type="dxa" w:w="73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7F8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b w:val="0"/>
                <w:color w:val="263541"/>
                <w:sz w:val="18"/>
              </w:rPr>
              <w:t>模型接入、AI 输入预算、任务超时、成本及诊断准确率验收值</w:t>
            </w:r>
          </w:p>
        </w:tc>
      </w:tr>
    </w:tbl>
    <w:p>
      <w:pPr>
        <w:spacing w:before="0" w:after="20" w:line="40" w:lineRule="exact"/>
      </w:pPr>
      <w:r>
        <w:rPr>
          <w:sz w:val="4"/>
        </w:rPr>
      </w:r>
    </w:p>
    <w:p>
      <w:r>
        <w:rPr>
          <w:b w:val="0"/>
        </w:rPr>
        <w:t>这些待定项不允许重新加入聊天框、自动账号风控裁决、默认全局改指纹、外部 Clash 手工操作依赖或未经确认的修改；也不削弱已锁定的应用内处理与恢复能力。</w:t>
      </w:r>
    </w:p>
    <w:p>
      <w:pPr>
        <w:pStyle w:val="Heading2"/>
      </w:pPr>
      <w:r>
        <w:t>14.2 本模块完成定义</w:t>
      </w:r>
    </w:p>
    <w:p>
      <w:r>
        <w:rPr>
          <w:b w:val="0"/>
        </w:rPr>
        <w:t>在明确声明支持的范围内，普通用户可以一键完成网络与浏览器体检，得到可解释的评分或检查缺口，知道哪些问题危急、重要或轻度，以及哪些可直接处理、需要条件或继续核验。用户确认后，本应用通过内置 Clash 与受支持的本机配置能力执行准确变更，再以真实客户端和环境的复查结果说明是否解决，并提供受限、可追溯的恢复。</w:t>
      </w:r>
    </w:p>
    <w:p>
      <w:r>
        <w:rPr>
          <w:b w:val="0"/>
        </w:rPr>
        <w:t>最终交付须通过第 11 节适用场景。未完成的检查、未解决问题、外部条件不足和恢复限制始终可见；代码复用与 AI 分析均不能取代实际验收。</w:t>
      </w:r>
    </w:p>
    <w:p>
      <w:r>
        <w:rPr>
          <w:b/>
        </w:rPr>
        <w:t>本模块最终承诺的是：检测到对象、诊断有依据、建议可执行、用户同意后在应用内处理、处理后验证并能按范围恢复。不是复刻一个网站，也不是用一个高分保证账号永不受限。</w:t>
      </w:r>
    </w:p>
    <w:sectPr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06" w:right="1162" w:bottom="1049" w:left="1162" w:header="482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B87"/>
        <w:sz w:val="16"/>
      </w:rPr>
      <w:t xml:space="preserve">FD-02  ·  2026-09-11     |     </w:t>
    </w:r>
    <w:fldSimple w:instr="PAGE">
      <w:r>
        <w:rPr>
          <w:sz w:val="16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color="CDD8DE" w:space="6"/>
      </w:pBdr>
    </w:pPr>
    <w:r>
      <w:rPr>
        <w:color w:val="126B78"/>
        <w:sz w:val="16"/>
      </w:rPr>
      <w:t>CLAUDE 环境管理  /  功能文档 02        网络与浏览器环境  · 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8" w:lineRule="auto"/>
    </w:pPr>
    <w:rPr>
      <w:rFonts w:ascii="Noto Sans CJK SC" w:hAnsi="Noto Sans CJK SC" w:eastAsia="Noto Sans CJK SC"/>
      <w:color w:val="2635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20" w:line="288" w:lineRule="auto"/>
      <w:outlineLvl w:val="0"/>
    </w:pPr>
    <w:rPr>
      <w:rFonts w:ascii="Noto Sans CJK SC" w:hAnsi="Noto Sans CJK SC" w:eastAsia="Noto Sans CJK SC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288" w:lineRule="auto"/>
      <w:outlineLvl w:val="1"/>
    </w:pPr>
    <w:rPr>
      <w:rFonts w:ascii="Noto Sans CJK SC" w:hAnsi="Noto Sans CJK SC" w:eastAsia="Noto Sans CJK SC"/>
      <w:b/>
      <w:bCs/>
      <w:color w:val="12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120" w:line="288" w:lineRule="auto"/>
      <w:outlineLvl w:val="2"/>
    </w:pPr>
    <w:rPr>
      <w:rFonts w:ascii="Noto Sans CJK SC" w:hAnsi="Noto Sans CJK SC" w:eastAsia="Noto Sans CJK SC"/>
      <w:b/>
      <w:bCs/>
      <w:color w:val="18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00" w:line="288" w:lineRule="auto" w:before="360"/>
      <w:contextualSpacing/>
    </w:pPr>
    <w:rPr>
      <w:rFonts w:ascii="Noto Sans CJK SC" w:hAnsi="Noto Sans CJK SC" w:eastAsia="Noto Sans CJK SC"/>
      <w:b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400" w:line="288" w:lineRule="auto" w:before="160"/>
    </w:pPr>
    <w:rPr>
      <w:rFonts w:ascii="Noto Sans CJK SC" w:hAnsi="Noto Sans CJK SC" w:eastAsia="Noto Sans CJK SC"/>
      <w:b w:val="0"/>
      <w:i/>
      <w:iCs/>
      <w:color w:val="12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after="100" w:line="288" w:lineRule="auto"/>
      <w:ind w:left="720"/>
      <w:contextualSpacing/>
    </w:pPr>
    <w:rPr>
      <w:rFonts w:ascii="Noto Sans CJK SC" w:hAnsi="Noto Sans CJK SC" w:eastAsia="Noto Sans CJK SC"/>
      <w:color w:val="26354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after="80" w:line="288" w:lineRule="auto"/>
      <w:ind w:left="170" w:right="113"/>
    </w:pPr>
    <w:rPr>
      <w:rFonts w:ascii="Noto Sans CJK SC" w:hAnsi="Noto Sans CJK SC" w:eastAsia="Noto Sans CJK SC"/>
      <w:i/>
      <w:iCs/>
      <w:color w:val="26354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检测模块：网络与浏览器环境检测、诊断及优化</dc:title>
  <dc:subject>功能需求文档 FD-02 v1.0</dc:subject>
  <dc:creator/>
  <cp:keywords>Claude,网络环境,浏览器,内置Clash,功能需求,FD-02</cp:keywords>
  <dc:description>根据已确认产品讨论与用户提供材料整理；不是已实现或已通过验收的声明。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