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F77D4" w14:textId="77777777" w:rsidR="00C57831" w:rsidRDefault="00C57831" w:rsidP="00C57831">
      <w:pPr>
        <w:jc w:val="center"/>
        <w:rPr>
          <w:color w:val="FF0000"/>
          <w:sz w:val="36"/>
        </w:rPr>
      </w:pPr>
      <w:r w:rsidRPr="00743208">
        <w:rPr>
          <w:color w:val="FF0000"/>
          <w:sz w:val="36"/>
        </w:rPr>
        <w:t>Acme Security Incident Investigation and Architecture Hardening Report</w:t>
      </w:r>
    </w:p>
    <w:tbl>
      <w:tblPr>
        <w:tblStyle w:val="TableGrid"/>
        <w:tblW w:w="0" w:type="auto"/>
        <w:tblLook w:val="04A0" w:firstRow="1" w:lastRow="0" w:firstColumn="1" w:lastColumn="0" w:noHBand="0" w:noVBand="1"/>
      </w:tblPr>
      <w:tblGrid>
        <w:gridCol w:w="9062"/>
      </w:tblGrid>
      <w:tr w:rsidR="00C57831" w:rsidRPr="00B134FE" w14:paraId="4CC1964A" w14:textId="77777777" w:rsidTr="002E2CA9">
        <w:tc>
          <w:tcPr>
            <w:tcW w:w="9062" w:type="dxa"/>
          </w:tcPr>
          <w:p w14:paraId="7E34DAFA" w14:textId="77777777" w:rsidR="00C57831" w:rsidRPr="00B134FE" w:rsidRDefault="00C57831" w:rsidP="002E2CA9">
            <w:pPr>
              <w:pStyle w:val="NormalWeb"/>
            </w:pPr>
            <w:r w:rsidRPr="00B134FE">
              <w:rPr>
                <w:b/>
                <w:bCs/>
                <w:color w:val="FF0000"/>
              </w:rPr>
              <w:t>Prepared by:</w:t>
            </w:r>
            <w:r w:rsidRPr="00B134FE">
              <w:br/>
              <w:t>Ahmet Temirtekin</w:t>
            </w:r>
          </w:p>
        </w:tc>
      </w:tr>
      <w:tr w:rsidR="00C57831" w:rsidRPr="00B134FE" w14:paraId="1C6527CB" w14:textId="77777777" w:rsidTr="002E2CA9">
        <w:tc>
          <w:tcPr>
            <w:tcW w:w="9062" w:type="dxa"/>
          </w:tcPr>
          <w:p w14:paraId="39AF7D42" w14:textId="77777777" w:rsidR="00C57831" w:rsidRPr="00B134FE" w:rsidRDefault="00C57831" w:rsidP="002E2CA9">
            <w:pPr>
              <w:pStyle w:val="NormalWeb"/>
            </w:pPr>
            <w:r w:rsidRPr="00B134FE">
              <w:rPr>
                <w:rStyle w:val="Strong"/>
                <w:color w:val="FF0000"/>
              </w:rPr>
              <w:t>Position:</w:t>
            </w:r>
            <w:r w:rsidRPr="00B134FE">
              <w:br/>
              <w:t>Penetration Tester</w:t>
            </w:r>
          </w:p>
        </w:tc>
      </w:tr>
      <w:tr w:rsidR="00C57831" w:rsidRPr="00B134FE" w14:paraId="736AB48C" w14:textId="77777777" w:rsidTr="002E2CA9">
        <w:tc>
          <w:tcPr>
            <w:tcW w:w="9062" w:type="dxa"/>
          </w:tcPr>
          <w:p w14:paraId="6FB44FEA" w14:textId="77777777" w:rsidR="00C57831" w:rsidRPr="00B134FE" w:rsidRDefault="00C57831" w:rsidP="002E2CA9">
            <w:pPr>
              <w:pStyle w:val="NormalWeb"/>
            </w:pPr>
            <w:r w:rsidRPr="00B134FE">
              <w:rPr>
                <w:rStyle w:val="Strong"/>
              </w:rPr>
              <w:t>Date:</w:t>
            </w:r>
            <w:r w:rsidRPr="00B134FE">
              <w:br/>
              <w:t>09/11/2025</w:t>
            </w:r>
          </w:p>
        </w:tc>
      </w:tr>
    </w:tbl>
    <w:p w14:paraId="7B80F410" w14:textId="3257C5F1" w:rsidR="00E25086" w:rsidRDefault="00E25086"/>
    <w:p w14:paraId="6C5179ED" w14:textId="6A3BB3C9" w:rsidR="00C57831" w:rsidRPr="003B5567" w:rsidRDefault="00C57831" w:rsidP="00C57831">
      <w:pPr>
        <w:jc w:val="center"/>
        <w:rPr>
          <w:b/>
          <w:color w:val="FF0000"/>
          <w:sz w:val="36"/>
        </w:rPr>
      </w:pPr>
      <w:r w:rsidRPr="003B5567">
        <w:rPr>
          <w:b/>
          <w:color w:val="FF0000"/>
          <w:sz w:val="36"/>
        </w:rPr>
        <w:t>Section 1: Incident Analysis</w:t>
      </w:r>
    </w:p>
    <w:p w14:paraId="1A582A28" w14:textId="03657D60" w:rsidR="00C57831" w:rsidRDefault="00C57831" w:rsidP="00C57831">
      <w:pPr>
        <w:rPr>
          <w:b/>
          <w:i/>
        </w:rPr>
      </w:pPr>
      <w:r w:rsidRPr="00C57831">
        <w:rPr>
          <w:b/>
          <w:i/>
        </w:rPr>
        <w:t>All timestamps have been normalized to UTC</w:t>
      </w:r>
    </w:p>
    <w:tbl>
      <w:tblPr>
        <w:tblStyle w:val="TableGrid"/>
        <w:tblW w:w="0" w:type="auto"/>
        <w:tblLook w:val="04A0" w:firstRow="1" w:lastRow="0" w:firstColumn="1" w:lastColumn="0" w:noHBand="0" w:noVBand="1"/>
      </w:tblPr>
      <w:tblGrid>
        <w:gridCol w:w="1812"/>
        <w:gridCol w:w="2040"/>
        <w:gridCol w:w="1812"/>
        <w:gridCol w:w="1813"/>
      </w:tblGrid>
      <w:tr w:rsidR="00AB42A2" w14:paraId="68EADD05" w14:textId="77777777" w:rsidTr="00AB42A2">
        <w:tc>
          <w:tcPr>
            <w:tcW w:w="1812" w:type="dxa"/>
          </w:tcPr>
          <w:p w14:paraId="179F6114" w14:textId="014BF129" w:rsidR="00AB42A2" w:rsidRDefault="00AB42A2" w:rsidP="00C57831">
            <w:pPr>
              <w:rPr>
                <w:b/>
                <w:i/>
              </w:rPr>
            </w:pPr>
            <w:r>
              <w:rPr>
                <w:b/>
                <w:i/>
              </w:rPr>
              <w:t>Time (UTC)</w:t>
            </w:r>
          </w:p>
        </w:tc>
        <w:tc>
          <w:tcPr>
            <w:tcW w:w="1812" w:type="dxa"/>
          </w:tcPr>
          <w:p w14:paraId="585BFCC7" w14:textId="70F58957" w:rsidR="00AB42A2" w:rsidRDefault="00AB42A2" w:rsidP="00C57831">
            <w:pPr>
              <w:rPr>
                <w:b/>
                <w:i/>
              </w:rPr>
            </w:pPr>
            <w:r>
              <w:rPr>
                <w:b/>
                <w:i/>
              </w:rPr>
              <w:t>Event Description</w:t>
            </w:r>
          </w:p>
        </w:tc>
        <w:tc>
          <w:tcPr>
            <w:tcW w:w="1812" w:type="dxa"/>
          </w:tcPr>
          <w:p w14:paraId="5BFD4731" w14:textId="54C13E50" w:rsidR="00AB42A2" w:rsidRDefault="00AB42A2" w:rsidP="00C57831">
            <w:pPr>
              <w:rPr>
                <w:b/>
                <w:i/>
              </w:rPr>
            </w:pPr>
            <w:r>
              <w:rPr>
                <w:b/>
                <w:i/>
              </w:rPr>
              <w:t>Evidence Source</w:t>
            </w:r>
          </w:p>
        </w:tc>
        <w:tc>
          <w:tcPr>
            <w:tcW w:w="1813" w:type="dxa"/>
          </w:tcPr>
          <w:p w14:paraId="1EA10808" w14:textId="06CF1C2A" w:rsidR="00AB42A2" w:rsidRDefault="00AB42A2" w:rsidP="00C57831">
            <w:pPr>
              <w:rPr>
                <w:b/>
                <w:i/>
              </w:rPr>
            </w:pPr>
            <w:r>
              <w:rPr>
                <w:b/>
                <w:i/>
              </w:rPr>
              <w:t>Impact Assessment</w:t>
            </w:r>
          </w:p>
        </w:tc>
      </w:tr>
      <w:tr w:rsidR="00AB42A2" w14:paraId="2EA078D6" w14:textId="77777777" w:rsidTr="00AB42A2">
        <w:tc>
          <w:tcPr>
            <w:tcW w:w="1812" w:type="dxa"/>
          </w:tcPr>
          <w:p w14:paraId="152DE9A0" w14:textId="5A62A3D3" w:rsidR="00AB42A2" w:rsidRDefault="00AB42A2" w:rsidP="00C57831">
            <w:pPr>
              <w:rPr>
                <w:b/>
                <w:i/>
              </w:rPr>
            </w:pPr>
            <w:r>
              <w:rPr>
                <w:b/>
                <w:i/>
              </w:rPr>
              <w:t>01:30-01:45</w:t>
            </w:r>
          </w:p>
        </w:tc>
        <w:tc>
          <w:tcPr>
            <w:tcW w:w="1812" w:type="dxa"/>
          </w:tcPr>
          <w:p w14:paraId="1D686CAE" w14:textId="5CC8471C" w:rsidR="00AB42A2" w:rsidRDefault="00AB42A2" w:rsidP="00C57831">
            <w:pPr>
              <w:rPr>
                <w:b/>
                <w:i/>
              </w:rPr>
            </w:pPr>
            <w:r w:rsidRPr="00AB42A2">
              <w:rPr>
                <w:b/>
                <w:i/>
              </w:rPr>
              <w:t>Internal security scans from 192.168.1.100; sec_team accessed test accounts 5001–5005</w:t>
            </w:r>
          </w:p>
        </w:tc>
        <w:tc>
          <w:tcPr>
            <w:tcW w:w="1812" w:type="dxa"/>
          </w:tcPr>
          <w:p w14:paraId="4A1E029D" w14:textId="5A03C4CD" w:rsidR="00AB42A2" w:rsidRDefault="00AB42A2" w:rsidP="00C57831">
            <w:pPr>
              <w:rPr>
                <w:b/>
                <w:i/>
              </w:rPr>
            </w:pPr>
            <w:r w:rsidRPr="00AB42A2">
              <w:rPr>
                <w:b/>
                <w:i/>
              </w:rPr>
              <w:t>API logs</w:t>
            </w:r>
          </w:p>
        </w:tc>
        <w:tc>
          <w:tcPr>
            <w:tcW w:w="1813" w:type="dxa"/>
          </w:tcPr>
          <w:p w14:paraId="7C570BBC" w14:textId="54C1FA5E" w:rsidR="00AB42A2" w:rsidRDefault="00AB42A2" w:rsidP="00C57831">
            <w:pPr>
              <w:rPr>
                <w:b/>
                <w:i/>
              </w:rPr>
            </w:pPr>
            <w:r w:rsidRPr="00AB42A2">
              <w:rPr>
                <w:b/>
                <w:i/>
              </w:rPr>
              <w:t>Benign activity, aligned with scheduled scans</w:t>
            </w:r>
          </w:p>
        </w:tc>
      </w:tr>
      <w:tr w:rsidR="00AB42A2" w14:paraId="5E153815" w14:textId="77777777" w:rsidTr="00AB42A2">
        <w:tc>
          <w:tcPr>
            <w:tcW w:w="1812" w:type="dxa"/>
          </w:tcPr>
          <w:p w14:paraId="5D487904" w14:textId="5A4515F3" w:rsidR="00AB42A2" w:rsidRDefault="00AB42A2" w:rsidP="00AB42A2">
            <w:pPr>
              <w:rPr>
                <w:b/>
                <w:i/>
              </w:rPr>
            </w:pPr>
            <w:r w:rsidRPr="00AB42A2">
              <w:rPr>
                <w:b/>
                <w:i/>
              </w:rPr>
              <w:t>06:45 – 06:48</w:t>
            </w:r>
          </w:p>
        </w:tc>
        <w:tc>
          <w:tcPr>
            <w:tcW w:w="1812" w:type="dxa"/>
          </w:tcPr>
          <w:p w14:paraId="40576F09" w14:textId="34A23659" w:rsidR="00AB42A2" w:rsidRDefault="00AB42A2" w:rsidP="00AB42A2">
            <w:pPr>
              <w:rPr>
                <w:b/>
                <w:i/>
              </w:rPr>
            </w:pPr>
            <w:r w:rsidRPr="00AB42A2">
              <w:rPr>
                <w:b/>
                <w:i/>
              </w:rPr>
              <w:t>Account 1523 login from 203.0.113.45; stolen JWT reused to access portfolios 1524–1538</w:t>
            </w:r>
          </w:p>
        </w:tc>
        <w:tc>
          <w:tcPr>
            <w:tcW w:w="1812" w:type="dxa"/>
          </w:tcPr>
          <w:p w14:paraId="754B8B47" w14:textId="68285AF1" w:rsidR="00AB42A2" w:rsidRDefault="00AB42A2" w:rsidP="00AB42A2">
            <w:pPr>
              <w:rPr>
                <w:b/>
                <w:i/>
              </w:rPr>
            </w:pPr>
            <w:r w:rsidRPr="00AB42A2">
              <w:rPr>
                <w:b/>
                <w:i/>
              </w:rPr>
              <w:t>API logs, WAF logs</w:t>
            </w:r>
          </w:p>
        </w:tc>
        <w:tc>
          <w:tcPr>
            <w:tcW w:w="1813" w:type="dxa"/>
          </w:tcPr>
          <w:p w14:paraId="6E2B08EB" w14:textId="2A09E8F9" w:rsidR="00AB42A2" w:rsidRDefault="00AB42A2" w:rsidP="00AB42A2">
            <w:pPr>
              <w:rPr>
                <w:b/>
                <w:i/>
              </w:rPr>
            </w:pPr>
            <w:r w:rsidRPr="00AB42A2">
              <w:rPr>
                <w:b/>
                <w:i/>
              </w:rPr>
              <w:t>Unauthorized portfolio access (multi-account)</w:t>
            </w:r>
          </w:p>
        </w:tc>
      </w:tr>
      <w:tr w:rsidR="00AB42A2" w14:paraId="53824A6E" w14:textId="77777777" w:rsidTr="00AB42A2">
        <w:tc>
          <w:tcPr>
            <w:tcW w:w="1812" w:type="dxa"/>
          </w:tcPr>
          <w:p w14:paraId="6F1565C7" w14:textId="09113657" w:rsidR="00AB42A2" w:rsidRDefault="00AB42A2" w:rsidP="00AB42A2">
            <w:pPr>
              <w:rPr>
                <w:b/>
                <w:i/>
              </w:rPr>
            </w:pPr>
            <w:r w:rsidRPr="00AB42A2">
              <w:rPr>
                <w:b/>
                <w:i/>
              </w:rPr>
              <w:t>09:00 – 09:01</w:t>
            </w:r>
          </w:p>
        </w:tc>
        <w:tc>
          <w:tcPr>
            <w:tcW w:w="1812" w:type="dxa"/>
          </w:tcPr>
          <w:p w14:paraId="22EE6F91" w14:textId="3A1872B5" w:rsidR="00AB42A2" w:rsidRDefault="00AB42A2" w:rsidP="00AB42A2">
            <w:pPr>
              <w:rPr>
                <w:b/>
                <w:i/>
              </w:rPr>
            </w:pPr>
            <w:r w:rsidRPr="00AB42A2">
              <w:rPr>
                <w:b/>
                <w:i/>
              </w:rPr>
              <w:t>Phishing emails sent from spoofed domain; users 1, 3, 5 clicked malicious links</w:t>
            </w:r>
          </w:p>
        </w:tc>
        <w:tc>
          <w:tcPr>
            <w:tcW w:w="1812" w:type="dxa"/>
          </w:tcPr>
          <w:p w14:paraId="303AD349" w14:textId="4739A9AE" w:rsidR="00AB42A2" w:rsidRDefault="00AB42A2" w:rsidP="00AB42A2">
            <w:pPr>
              <w:rPr>
                <w:b/>
                <w:i/>
              </w:rPr>
            </w:pPr>
            <w:r w:rsidRPr="00AB42A2">
              <w:rPr>
                <w:b/>
                <w:i/>
              </w:rPr>
              <w:t>Email logs, WAF logs</w:t>
            </w:r>
          </w:p>
        </w:tc>
        <w:tc>
          <w:tcPr>
            <w:tcW w:w="1813" w:type="dxa"/>
          </w:tcPr>
          <w:p w14:paraId="5BC8678B" w14:textId="11D3C730" w:rsidR="00AB42A2" w:rsidRDefault="00AB42A2" w:rsidP="00AB42A2">
            <w:pPr>
              <w:rPr>
                <w:b/>
                <w:i/>
              </w:rPr>
            </w:pPr>
            <w:r w:rsidRPr="00AB42A2">
              <w:rPr>
                <w:b/>
                <w:i/>
              </w:rPr>
              <w:t>Likely credential/token compromise</w:t>
            </w:r>
          </w:p>
        </w:tc>
      </w:tr>
      <w:tr w:rsidR="00AB42A2" w14:paraId="5C3217C4" w14:textId="77777777" w:rsidTr="00AB42A2">
        <w:tc>
          <w:tcPr>
            <w:tcW w:w="1812" w:type="dxa"/>
          </w:tcPr>
          <w:p w14:paraId="486E47D6" w14:textId="36CA70E9" w:rsidR="00AB42A2" w:rsidRDefault="00AB42A2" w:rsidP="00AB42A2">
            <w:pPr>
              <w:rPr>
                <w:b/>
                <w:i/>
              </w:rPr>
            </w:pPr>
            <w:r w:rsidRPr="00AB42A2">
              <w:rPr>
                <w:b/>
                <w:i/>
              </w:rPr>
              <w:t>09:18 – 09:24</w:t>
            </w:r>
          </w:p>
        </w:tc>
        <w:tc>
          <w:tcPr>
            <w:tcW w:w="1812" w:type="dxa"/>
          </w:tcPr>
          <w:p w14:paraId="49C6A978" w14:textId="4EBFC092" w:rsidR="00AB42A2" w:rsidRDefault="00AB42A2" w:rsidP="00AB42A2">
            <w:pPr>
              <w:rPr>
                <w:b/>
                <w:i/>
              </w:rPr>
            </w:pPr>
            <w:r w:rsidRPr="00AB42A2">
              <w:rPr>
                <w:b/>
                <w:i/>
              </w:rPr>
              <w:t>SQL injection attempts against /dashboard/search; obfuscated payload bypassed WAF; large response and CSV export</w:t>
            </w:r>
          </w:p>
        </w:tc>
        <w:tc>
          <w:tcPr>
            <w:tcW w:w="1812" w:type="dxa"/>
          </w:tcPr>
          <w:p w14:paraId="65603A6E" w14:textId="2EF96CC8" w:rsidR="00AB42A2" w:rsidRDefault="00AB42A2" w:rsidP="00AB42A2">
            <w:pPr>
              <w:rPr>
                <w:b/>
                <w:i/>
              </w:rPr>
            </w:pPr>
            <w:r w:rsidRPr="00AB42A2">
              <w:rPr>
                <w:b/>
                <w:i/>
              </w:rPr>
              <w:t>WAF logs, Web logs</w:t>
            </w:r>
          </w:p>
        </w:tc>
        <w:tc>
          <w:tcPr>
            <w:tcW w:w="1813" w:type="dxa"/>
          </w:tcPr>
          <w:p w14:paraId="37AE85FF" w14:textId="7309B3AB" w:rsidR="00AB42A2" w:rsidRDefault="00AB42A2" w:rsidP="00AB42A2">
            <w:pPr>
              <w:rPr>
                <w:b/>
                <w:i/>
              </w:rPr>
            </w:pPr>
            <w:r w:rsidRPr="00AB42A2">
              <w:rPr>
                <w:b/>
                <w:i/>
              </w:rPr>
              <w:t xml:space="preserve">Potential data exfiltration via export </w:t>
            </w:r>
          </w:p>
        </w:tc>
      </w:tr>
      <w:tr w:rsidR="00AB42A2" w14:paraId="5DD1C4E0" w14:textId="77777777" w:rsidTr="00AB42A2">
        <w:tc>
          <w:tcPr>
            <w:tcW w:w="1812" w:type="dxa"/>
          </w:tcPr>
          <w:p w14:paraId="08C6AC53" w14:textId="020290F5" w:rsidR="00AB42A2" w:rsidRDefault="00AB42A2" w:rsidP="00AB42A2">
            <w:pPr>
              <w:rPr>
                <w:b/>
                <w:i/>
              </w:rPr>
            </w:pPr>
            <w:r w:rsidRPr="00AB42A2">
              <w:rPr>
                <w:b/>
                <w:i/>
              </w:rPr>
              <w:t>10:15 – 11:25</w:t>
            </w:r>
          </w:p>
        </w:tc>
        <w:tc>
          <w:tcPr>
            <w:tcW w:w="1812" w:type="dxa"/>
          </w:tcPr>
          <w:p w14:paraId="48CD91C4" w14:textId="4E488648" w:rsidR="00AB42A2" w:rsidRDefault="00AB42A2" w:rsidP="00AB42A2">
            <w:pPr>
              <w:rPr>
                <w:b/>
                <w:i/>
              </w:rPr>
            </w:pPr>
            <w:r w:rsidRPr="00AB42A2">
              <w:rPr>
                <w:b/>
                <w:i/>
              </w:rPr>
              <w:t>Normal web activity by accounts 4567 and 7891</w:t>
            </w:r>
          </w:p>
        </w:tc>
        <w:tc>
          <w:tcPr>
            <w:tcW w:w="1812" w:type="dxa"/>
          </w:tcPr>
          <w:p w14:paraId="115DED17" w14:textId="685081F7" w:rsidR="00AB42A2" w:rsidRDefault="00AB42A2" w:rsidP="00AB42A2">
            <w:pPr>
              <w:rPr>
                <w:b/>
                <w:i/>
              </w:rPr>
            </w:pPr>
            <w:r w:rsidRPr="00AB42A2">
              <w:rPr>
                <w:b/>
                <w:i/>
              </w:rPr>
              <w:t>Routine usage, unrelated to attack</w:t>
            </w:r>
          </w:p>
        </w:tc>
        <w:tc>
          <w:tcPr>
            <w:tcW w:w="1813" w:type="dxa"/>
          </w:tcPr>
          <w:p w14:paraId="5B5D3983" w14:textId="77777777" w:rsidR="00AB42A2" w:rsidRDefault="00AB42A2" w:rsidP="00AB42A2">
            <w:pPr>
              <w:rPr>
                <w:b/>
                <w:i/>
              </w:rPr>
            </w:pPr>
          </w:p>
        </w:tc>
      </w:tr>
    </w:tbl>
    <w:p w14:paraId="6787747C" w14:textId="77777777" w:rsidR="00AB42A2" w:rsidRDefault="00AB42A2" w:rsidP="00C57831">
      <w:pPr>
        <w:rPr>
          <w:b/>
          <w:i/>
        </w:rPr>
      </w:pPr>
    </w:p>
    <w:p w14:paraId="6D0417C9" w14:textId="5FFE2356" w:rsidR="00C57831" w:rsidRDefault="00C57831" w:rsidP="00C57831">
      <w:pPr>
        <w:spacing w:after="0" w:line="240" w:lineRule="auto"/>
        <w:rPr>
          <w:rFonts w:ascii="Times New Roman" w:eastAsia="Times New Roman" w:hAnsi="Times New Roman" w:cs="Times New Roman"/>
          <w:sz w:val="24"/>
          <w:szCs w:val="24"/>
          <w:lang w:eastAsia="tr-TR"/>
        </w:rPr>
      </w:pPr>
      <w:r w:rsidRPr="00C57831">
        <w:rPr>
          <w:rFonts w:ascii="Times New Roman" w:eastAsia="Times New Roman" w:hAnsi="Symbol" w:cs="Times New Roman"/>
          <w:sz w:val="24"/>
          <w:szCs w:val="24"/>
          <w:lang w:eastAsia="tr-TR"/>
        </w:rPr>
        <w:t></w:t>
      </w:r>
      <w:r w:rsidRPr="00C57831">
        <w:rPr>
          <w:rFonts w:ascii="Times New Roman" w:eastAsia="Times New Roman" w:hAnsi="Times New Roman" w:cs="Times New Roman"/>
          <w:sz w:val="24"/>
          <w:szCs w:val="24"/>
          <w:lang w:eastAsia="tr-TR"/>
        </w:rPr>
        <w:t xml:space="preserve">  </w:t>
      </w:r>
      <w:r w:rsidRPr="00C57831">
        <w:rPr>
          <w:rFonts w:ascii="Times New Roman" w:eastAsia="Times New Roman" w:hAnsi="Times New Roman" w:cs="Times New Roman"/>
          <w:b/>
          <w:bCs/>
          <w:color w:val="FF0000"/>
          <w:sz w:val="24"/>
          <w:szCs w:val="24"/>
          <w:lang w:eastAsia="tr-TR"/>
        </w:rPr>
        <w:t>01:30–01:45</w:t>
      </w:r>
      <w:r w:rsidRPr="00C57831">
        <w:rPr>
          <w:rFonts w:ascii="Times New Roman" w:eastAsia="Times New Roman" w:hAnsi="Times New Roman" w:cs="Times New Roman"/>
          <w:color w:val="FF0000"/>
          <w:sz w:val="24"/>
          <w:szCs w:val="24"/>
          <w:lang w:eastAsia="tr-TR"/>
        </w:rPr>
        <w:t xml:space="preserve"> </w:t>
      </w:r>
      <w:r w:rsidRPr="00C57831">
        <w:rPr>
          <w:rFonts w:ascii="Times New Roman" w:eastAsia="Times New Roman" w:hAnsi="Times New Roman" w:cs="Times New Roman"/>
          <w:sz w:val="24"/>
          <w:szCs w:val="24"/>
          <w:lang w:eastAsia="tr-TR"/>
        </w:rPr>
        <w:t>– Internal security scans from IP 192.168.1.100 generated failed login attempts; sec_team accessed test accounts 5001–5005.</w:t>
      </w:r>
    </w:p>
    <w:p w14:paraId="339E7F9F" w14:textId="33F7E586" w:rsidR="00C57831" w:rsidRPr="00C57831" w:rsidRDefault="00C57831" w:rsidP="00C57831">
      <w:pPr>
        <w:spacing w:after="0" w:line="240" w:lineRule="auto"/>
        <w:rPr>
          <w:rFonts w:ascii="Times New Roman" w:eastAsia="Times New Roman" w:hAnsi="Times New Roman" w:cs="Times New Roman"/>
          <w:sz w:val="24"/>
          <w:szCs w:val="24"/>
          <w:lang w:eastAsia="tr-TR"/>
        </w:rPr>
      </w:pPr>
    </w:p>
    <w:p w14:paraId="1E9D3624" w14:textId="482D273C" w:rsidR="00C57831" w:rsidRDefault="00C57831" w:rsidP="00C57831">
      <w:pPr>
        <w:rPr>
          <w:b/>
          <w:i/>
          <w:color w:val="FF0000"/>
          <w:sz w:val="28"/>
        </w:rPr>
      </w:pPr>
      <w:r>
        <w:rPr>
          <w:b/>
          <w:i/>
          <w:noProof/>
          <w:color w:val="FF0000"/>
          <w:sz w:val="28"/>
        </w:rPr>
        <w:lastRenderedPageBreak/>
        <w:drawing>
          <wp:inline distT="0" distB="0" distL="0" distR="0" wp14:anchorId="6B7FA691" wp14:editId="1D26932A">
            <wp:extent cx="4753680" cy="89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7835" cy="915699"/>
                    </a:xfrm>
                    <a:prstGeom prst="rect">
                      <a:avLst/>
                    </a:prstGeom>
                    <a:noFill/>
                    <a:ln>
                      <a:noFill/>
                    </a:ln>
                  </pic:spPr>
                </pic:pic>
              </a:graphicData>
            </a:graphic>
          </wp:inline>
        </w:drawing>
      </w:r>
    </w:p>
    <w:p w14:paraId="16B72A88" w14:textId="0BE75576" w:rsidR="00594885" w:rsidRDefault="00C57831" w:rsidP="00C57831">
      <w:pPr>
        <w:spacing w:after="0" w:line="240" w:lineRule="auto"/>
        <w:rPr>
          <w:rFonts w:ascii="Times New Roman" w:eastAsia="Times New Roman" w:hAnsi="Times New Roman" w:cs="Times New Roman"/>
          <w:sz w:val="24"/>
          <w:szCs w:val="24"/>
          <w:lang w:eastAsia="tr-TR"/>
        </w:rPr>
      </w:pPr>
      <w:r w:rsidRPr="00C57831">
        <w:rPr>
          <w:rFonts w:ascii="Times New Roman" w:eastAsia="Times New Roman" w:hAnsi="Symbol" w:cs="Times New Roman"/>
          <w:b/>
          <w:bCs/>
          <w:sz w:val="24"/>
          <w:szCs w:val="24"/>
          <w:lang w:eastAsia="tr-TR"/>
        </w:rPr>
        <w:t></w:t>
      </w:r>
      <w:r w:rsidRPr="00C57831">
        <w:rPr>
          <w:rFonts w:ascii="Times New Roman" w:eastAsia="Times New Roman" w:hAnsi="Times New Roman" w:cs="Times New Roman"/>
          <w:b/>
          <w:bCs/>
          <w:sz w:val="24"/>
          <w:szCs w:val="24"/>
          <w:lang w:eastAsia="tr-TR"/>
        </w:rPr>
        <w:t xml:space="preserve">  </w:t>
      </w:r>
      <w:r w:rsidRPr="00C57831">
        <w:rPr>
          <w:rFonts w:ascii="Times New Roman" w:eastAsia="Times New Roman" w:hAnsi="Times New Roman" w:cs="Times New Roman"/>
          <w:b/>
          <w:bCs/>
          <w:color w:val="FF0000"/>
          <w:sz w:val="24"/>
          <w:szCs w:val="24"/>
          <w:lang w:eastAsia="tr-TR"/>
        </w:rPr>
        <w:t>06:45–06:48</w:t>
      </w:r>
      <w:r w:rsidRPr="00C57831">
        <w:rPr>
          <w:rFonts w:ascii="Times New Roman" w:eastAsia="Times New Roman" w:hAnsi="Times New Roman" w:cs="Times New Roman"/>
          <w:color w:val="FF0000"/>
          <w:sz w:val="24"/>
          <w:szCs w:val="24"/>
          <w:lang w:eastAsia="tr-TR"/>
        </w:rPr>
        <w:t xml:space="preserve"> </w:t>
      </w:r>
      <w:r w:rsidRPr="00C57831">
        <w:rPr>
          <w:rFonts w:ascii="Times New Roman" w:eastAsia="Times New Roman" w:hAnsi="Times New Roman" w:cs="Times New Roman"/>
          <w:sz w:val="24"/>
          <w:szCs w:val="24"/>
          <w:lang w:eastAsia="tr-TR"/>
        </w:rPr>
        <w:t xml:space="preserve">– Account </w:t>
      </w:r>
      <w:r w:rsidRPr="00C57831">
        <w:rPr>
          <w:rFonts w:ascii="Times New Roman" w:eastAsia="Times New Roman" w:hAnsi="Times New Roman" w:cs="Times New Roman"/>
          <w:b/>
          <w:sz w:val="24"/>
          <w:szCs w:val="24"/>
          <w:lang w:eastAsia="tr-TR"/>
        </w:rPr>
        <w:t>1523</w:t>
      </w:r>
      <w:r w:rsidRPr="00C57831">
        <w:rPr>
          <w:rFonts w:ascii="Times New Roman" w:eastAsia="Times New Roman" w:hAnsi="Times New Roman" w:cs="Times New Roman"/>
          <w:sz w:val="24"/>
          <w:szCs w:val="24"/>
          <w:lang w:eastAsia="tr-TR"/>
        </w:rPr>
        <w:t xml:space="preserve"> logged in from 203.0.113.45; stolen JWT reused to access portfolios </w:t>
      </w:r>
    </w:p>
    <w:p w14:paraId="44C6503B" w14:textId="77777777" w:rsidR="00594885" w:rsidRDefault="00594885" w:rsidP="00C57831">
      <w:pPr>
        <w:spacing w:after="0" w:line="240" w:lineRule="auto"/>
        <w:rPr>
          <w:rFonts w:ascii="Times New Roman" w:eastAsia="Times New Roman" w:hAnsi="Times New Roman" w:cs="Times New Roman"/>
          <w:sz w:val="24"/>
          <w:szCs w:val="24"/>
          <w:lang w:eastAsia="tr-TR"/>
        </w:rPr>
      </w:pPr>
    </w:p>
    <w:p w14:paraId="415C026D" w14:textId="72581B91" w:rsidR="00C57831" w:rsidRDefault="00594885" w:rsidP="00C57831">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noProof/>
          <w:sz w:val="24"/>
          <w:szCs w:val="24"/>
          <w:lang w:eastAsia="tr-TR"/>
        </w:rPr>
        <w:drawing>
          <wp:inline distT="0" distB="0" distL="0" distR="0" wp14:anchorId="714AEF28" wp14:editId="7B4B69E9">
            <wp:extent cx="5186045" cy="1703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2654" cy="1719300"/>
                    </a:xfrm>
                    <a:prstGeom prst="rect">
                      <a:avLst/>
                    </a:prstGeom>
                    <a:noFill/>
                    <a:ln>
                      <a:noFill/>
                    </a:ln>
                  </pic:spPr>
                </pic:pic>
              </a:graphicData>
            </a:graphic>
          </wp:inline>
        </w:drawing>
      </w:r>
      <w:r w:rsidR="00C57831" w:rsidRPr="00C57831">
        <w:rPr>
          <w:rFonts w:ascii="Times New Roman" w:eastAsia="Times New Roman" w:hAnsi="Times New Roman" w:cs="Times New Roman"/>
          <w:sz w:val="24"/>
          <w:szCs w:val="24"/>
          <w:lang w:eastAsia="tr-TR"/>
        </w:rPr>
        <w:t>.</w:t>
      </w:r>
    </w:p>
    <w:p w14:paraId="39266F21" w14:textId="172B079C" w:rsidR="00594885" w:rsidRDefault="00594885" w:rsidP="00C57831">
      <w:pPr>
        <w:spacing w:after="0" w:line="240" w:lineRule="auto"/>
        <w:rPr>
          <w:rFonts w:ascii="Times New Roman" w:eastAsia="Times New Roman" w:hAnsi="Times New Roman" w:cs="Times New Roman"/>
          <w:sz w:val="24"/>
          <w:szCs w:val="24"/>
          <w:lang w:eastAsia="tr-TR"/>
        </w:rPr>
      </w:pPr>
    </w:p>
    <w:p w14:paraId="4E1D8781" w14:textId="77777777" w:rsidR="00594885" w:rsidRPr="00594885" w:rsidRDefault="00594885" w:rsidP="00594885">
      <w:pPr>
        <w:spacing w:after="0" w:line="240" w:lineRule="auto"/>
        <w:rPr>
          <w:rFonts w:ascii="Times New Roman" w:eastAsia="Times New Roman" w:hAnsi="Times New Roman" w:cs="Times New Roman"/>
          <w:sz w:val="24"/>
          <w:szCs w:val="24"/>
          <w:lang w:eastAsia="tr-TR"/>
        </w:rPr>
      </w:pPr>
      <w:r w:rsidRPr="00594885">
        <w:rPr>
          <w:rFonts w:ascii="Times New Roman" w:eastAsia="Times New Roman" w:hAnsi="Symbol" w:cs="Times New Roman"/>
          <w:b/>
          <w:bCs/>
          <w:sz w:val="24"/>
          <w:szCs w:val="24"/>
          <w:lang w:eastAsia="tr-TR"/>
        </w:rPr>
        <w:t></w:t>
      </w:r>
      <w:r w:rsidRPr="00594885">
        <w:rPr>
          <w:rFonts w:ascii="Times New Roman" w:eastAsia="Times New Roman" w:hAnsi="Times New Roman" w:cs="Times New Roman"/>
          <w:b/>
          <w:bCs/>
          <w:sz w:val="24"/>
          <w:szCs w:val="24"/>
          <w:lang w:eastAsia="tr-TR"/>
        </w:rPr>
        <w:t xml:space="preserve">  </w:t>
      </w:r>
      <w:r w:rsidRPr="00594885">
        <w:rPr>
          <w:rFonts w:ascii="Times New Roman" w:eastAsia="Times New Roman" w:hAnsi="Times New Roman" w:cs="Times New Roman"/>
          <w:b/>
          <w:bCs/>
          <w:color w:val="FF0000"/>
          <w:sz w:val="24"/>
          <w:szCs w:val="24"/>
          <w:lang w:eastAsia="tr-TR"/>
        </w:rPr>
        <w:t>09:00–09:01</w:t>
      </w:r>
      <w:r w:rsidRPr="00594885">
        <w:rPr>
          <w:rFonts w:ascii="Times New Roman" w:eastAsia="Times New Roman" w:hAnsi="Times New Roman" w:cs="Times New Roman"/>
          <w:color w:val="FF0000"/>
          <w:sz w:val="24"/>
          <w:szCs w:val="24"/>
          <w:lang w:eastAsia="tr-TR"/>
        </w:rPr>
        <w:t xml:space="preserve"> </w:t>
      </w:r>
      <w:r w:rsidRPr="00594885">
        <w:rPr>
          <w:rFonts w:ascii="Times New Roman" w:eastAsia="Times New Roman" w:hAnsi="Times New Roman" w:cs="Times New Roman"/>
          <w:sz w:val="24"/>
          <w:szCs w:val="24"/>
          <w:lang w:eastAsia="tr-TR"/>
        </w:rPr>
        <w:t xml:space="preserve">– Phishing emails sent from spoofed domain; users </w:t>
      </w:r>
      <w:r w:rsidRPr="00594885">
        <w:rPr>
          <w:rFonts w:ascii="Times New Roman" w:eastAsia="Times New Roman" w:hAnsi="Times New Roman" w:cs="Times New Roman"/>
          <w:b/>
          <w:color w:val="FF0000"/>
          <w:sz w:val="24"/>
          <w:szCs w:val="24"/>
          <w:u w:val="single"/>
          <w:lang w:eastAsia="tr-TR"/>
        </w:rPr>
        <w:t>1, 3, 5</w:t>
      </w:r>
      <w:r w:rsidRPr="00594885">
        <w:rPr>
          <w:rFonts w:ascii="Times New Roman" w:eastAsia="Times New Roman" w:hAnsi="Times New Roman" w:cs="Times New Roman"/>
          <w:color w:val="FF0000"/>
          <w:sz w:val="24"/>
          <w:szCs w:val="24"/>
          <w:lang w:eastAsia="tr-TR"/>
        </w:rPr>
        <w:t xml:space="preserve"> </w:t>
      </w:r>
      <w:r w:rsidRPr="00594885">
        <w:rPr>
          <w:rFonts w:ascii="Times New Roman" w:eastAsia="Times New Roman" w:hAnsi="Times New Roman" w:cs="Times New Roman"/>
          <w:sz w:val="24"/>
          <w:szCs w:val="24"/>
          <w:lang w:eastAsia="tr-TR"/>
        </w:rPr>
        <w:t>clicked malicious links.</w:t>
      </w:r>
    </w:p>
    <w:p w14:paraId="68CF97CD" w14:textId="77777777" w:rsidR="00594885" w:rsidRPr="00C57831" w:rsidRDefault="00594885" w:rsidP="00C57831">
      <w:pPr>
        <w:spacing w:after="0" w:line="240" w:lineRule="auto"/>
        <w:rPr>
          <w:rFonts w:ascii="Times New Roman" w:eastAsia="Times New Roman" w:hAnsi="Times New Roman" w:cs="Times New Roman"/>
          <w:sz w:val="24"/>
          <w:szCs w:val="24"/>
          <w:lang w:eastAsia="tr-TR"/>
        </w:rPr>
      </w:pPr>
    </w:p>
    <w:p w14:paraId="55B9BC56" w14:textId="040527EE" w:rsidR="00594885" w:rsidRDefault="00594885" w:rsidP="00C57831">
      <w:pPr>
        <w:rPr>
          <w:b/>
          <w:i/>
          <w:color w:val="FF0000"/>
          <w:sz w:val="28"/>
        </w:rPr>
      </w:pPr>
      <w:r>
        <w:rPr>
          <w:b/>
          <w:i/>
          <w:noProof/>
          <w:color w:val="FF0000"/>
          <w:sz w:val="28"/>
        </w:rPr>
        <w:drawing>
          <wp:inline distT="0" distB="0" distL="0" distR="0" wp14:anchorId="7BD96A57" wp14:editId="03842369">
            <wp:extent cx="5186045" cy="744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621" cy="757507"/>
                    </a:xfrm>
                    <a:prstGeom prst="rect">
                      <a:avLst/>
                    </a:prstGeom>
                    <a:noFill/>
                    <a:ln>
                      <a:noFill/>
                    </a:ln>
                  </pic:spPr>
                </pic:pic>
              </a:graphicData>
            </a:graphic>
          </wp:inline>
        </w:drawing>
      </w:r>
    </w:p>
    <w:p w14:paraId="04E99FD1" w14:textId="68F8EAAE" w:rsidR="00594885" w:rsidRDefault="00594885" w:rsidP="00C57831">
      <w:pPr>
        <w:rPr>
          <w:b/>
          <w:i/>
          <w:color w:val="FF0000"/>
          <w:sz w:val="28"/>
        </w:rPr>
      </w:pPr>
      <w:r>
        <w:rPr>
          <w:b/>
          <w:i/>
          <w:noProof/>
          <w:color w:val="FF0000"/>
          <w:sz w:val="28"/>
        </w:rPr>
        <w:drawing>
          <wp:inline distT="0" distB="0" distL="0" distR="0" wp14:anchorId="3DCE8593" wp14:editId="68ED9593">
            <wp:extent cx="5259628" cy="70051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7996" cy="710955"/>
                    </a:xfrm>
                    <a:prstGeom prst="rect">
                      <a:avLst/>
                    </a:prstGeom>
                    <a:noFill/>
                    <a:ln>
                      <a:noFill/>
                    </a:ln>
                  </pic:spPr>
                </pic:pic>
              </a:graphicData>
            </a:graphic>
          </wp:inline>
        </w:drawing>
      </w:r>
    </w:p>
    <w:p w14:paraId="5CC43CFF" w14:textId="77777777" w:rsidR="00594885" w:rsidRPr="00594885" w:rsidRDefault="00594885" w:rsidP="00594885">
      <w:pPr>
        <w:spacing w:after="0" w:line="240" w:lineRule="auto"/>
        <w:rPr>
          <w:rFonts w:ascii="Times New Roman" w:eastAsia="Times New Roman" w:hAnsi="Times New Roman" w:cs="Times New Roman"/>
          <w:sz w:val="24"/>
          <w:szCs w:val="24"/>
          <w:lang w:eastAsia="tr-TR"/>
        </w:rPr>
      </w:pPr>
      <w:r w:rsidRPr="00594885">
        <w:rPr>
          <w:rFonts w:ascii="Times New Roman" w:eastAsia="Times New Roman" w:hAnsi="Symbol" w:cs="Times New Roman"/>
          <w:b/>
          <w:bCs/>
          <w:sz w:val="24"/>
          <w:szCs w:val="24"/>
          <w:lang w:eastAsia="tr-TR"/>
        </w:rPr>
        <w:t></w:t>
      </w:r>
      <w:r w:rsidRPr="00594885">
        <w:rPr>
          <w:rFonts w:ascii="Times New Roman" w:eastAsia="Times New Roman" w:hAnsi="Times New Roman" w:cs="Times New Roman"/>
          <w:b/>
          <w:bCs/>
          <w:sz w:val="24"/>
          <w:szCs w:val="24"/>
          <w:lang w:eastAsia="tr-TR"/>
        </w:rPr>
        <w:t xml:space="preserve">  </w:t>
      </w:r>
      <w:r w:rsidRPr="00594885">
        <w:rPr>
          <w:rFonts w:ascii="Times New Roman" w:eastAsia="Times New Roman" w:hAnsi="Times New Roman" w:cs="Times New Roman"/>
          <w:b/>
          <w:bCs/>
          <w:color w:val="FF0000"/>
          <w:sz w:val="24"/>
          <w:szCs w:val="24"/>
          <w:lang w:eastAsia="tr-TR"/>
        </w:rPr>
        <w:t>09:18–09:24</w:t>
      </w:r>
      <w:r w:rsidRPr="00594885">
        <w:rPr>
          <w:rFonts w:ascii="Times New Roman" w:eastAsia="Times New Roman" w:hAnsi="Times New Roman" w:cs="Times New Roman"/>
          <w:color w:val="FF0000"/>
          <w:sz w:val="24"/>
          <w:szCs w:val="24"/>
          <w:lang w:eastAsia="tr-TR"/>
        </w:rPr>
        <w:t xml:space="preserve"> </w:t>
      </w:r>
      <w:r w:rsidRPr="00594885">
        <w:rPr>
          <w:rFonts w:ascii="Times New Roman" w:eastAsia="Times New Roman" w:hAnsi="Times New Roman" w:cs="Times New Roman"/>
          <w:sz w:val="24"/>
          <w:szCs w:val="24"/>
          <w:lang w:eastAsia="tr-TR"/>
        </w:rPr>
        <w:t>– SQL injection attempts against /dashboard/search; obfuscated payload bypassed WAF, large response and CSV export followed.</w:t>
      </w:r>
    </w:p>
    <w:p w14:paraId="30500DD9" w14:textId="6F64F773" w:rsidR="00594885" w:rsidRDefault="00594885" w:rsidP="00C57831">
      <w:pPr>
        <w:rPr>
          <w:b/>
          <w:i/>
          <w:color w:val="FF0000"/>
          <w:sz w:val="28"/>
        </w:rPr>
      </w:pPr>
    </w:p>
    <w:p w14:paraId="44F5F749" w14:textId="20D196CC" w:rsidR="00594885" w:rsidRDefault="00594885" w:rsidP="00C57831">
      <w:pPr>
        <w:rPr>
          <w:b/>
          <w:i/>
          <w:color w:val="FF0000"/>
          <w:sz w:val="28"/>
        </w:rPr>
      </w:pPr>
      <w:r>
        <w:rPr>
          <w:b/>
          <w:i/>
          <w:noProof/>
          <w:color w:val="FF0000"/>
          <w:sz w:val="28"/>
        </w:rPr>
        <w:drawing>
          <wp:inline distT="0" distB="0" distL="0" distR="0" wp14:anchorId="3AF860AD" wp14:editId="13368A9A">
            <wp:extent cx="5756910" cy="643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643890"/>
                    </a:xfrm>
                    <a:prstGeom prst="rect">
                      <a:avLst/>
                    </a:prstGeom>
                    <a:noFill/>
                    <a:ln>
                      <a:noFill/>
                    </a:ln>
                  </pic:spPr>
                </pic:pic>
              </a:graphicData>
            </a:graphic>
          </wp:inline>
        </w:drawing>
      </w:r>
    </w:p>
    <w:p w14:paraId="2392CE14" w14:textId="54D9875D" w:rsidR="00594885" w:rsidRDefault="00594885" w:rsidP="00C57831">
      <w:pPr>
        <w:rPr>
          <w:b/>
          <w:i/>
          <w:color w:val="FF0000"/>
          <w:sz w:val="28"/>
        </w:rPr>
      </w:pPr>
      <w:r>
        <w:rPr>
          <w:b/>
          <w:i/>
          <w:color w:val="FF0000"/>
          <w:sz w:val="28"/>
        </w:rPr>
        <w:t>&amp;</w:t>
      </w:r>
    </w:p>
    <w:p w14:paraId="6BA21B77" w14:textId="382AD393" w:rsidR="00594885" w:rsidRDefault="00594885" w:rsidP="00C57831">
      <w:pPr>
        <w:rPr>
          <w:b/>
          <w:i/>
          <w:color w:val="FF0000"/>
          <w:sz w:val="28"/>
        </w:rPr>
      </w:pPr>
      <w:r>
        <w:rPr>
          <w:b/>
          <w:i/>
          <w:noProof/>
          <w:color w:val="FF0000"/>
          <w:sz w:val="28"/>
        </w:rPr>
        <w:drawing>
          <wp:inline distT="0" distB="0" distL="0" distR="0" wp14:anchorId="44D77A9F" wp14:editId="4AA5600B">
            <wp:extent cx="5756910" cy="629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629285"/>
                    </a:xfrm>
                    <a:prstGeom prst="rect">
                      <a:avLst/>
                    </a:prstGeom>
                    <a:noFill/>
                    <a:ln>
                      <a:noFill/>
                    </a:ln>
                  </pic:spPr>
                </pic:pic>
              </a:graphicData>
            </a:graphic>
          </wp:inline>
        </w:drawing>
      </w:r>
    </w:p>
    <w:p w14:paraId="5E03919B" w14:textId="0050A485" w:rsidR="00594885" w:rsidRDefault="00594885" w:rsidP="00C57831">
      <w:pPr>
        <w:rPr>
          <w:b/>
          <w:i/>
          <w:color w:val="FF0000"/>
          <w:sz w:val="28"/>
        </w:rPr>
      </w:pPr>
    </w:p>
    <w:p w14:paraId="71AD97B7" w14:textId="77777777" w:rsidR="00592313" w:rsidRDefault="00592313" w:rsidP="003B5567">
      <w:pPr>
        <w:jc w:val="center"/>
        <w:rPr>
          <w:color w:val="FF0000"/>
          <w:sz w:val="40"/>
        </w:rPr>
      </w:pPr>
    </w:p>
    <w:p w14:paraId="59EC6D69" w14:textId="2BA23C5F" w:rsidR="003B5567" w:rsidRDefault="00594885" w:rsidP="003B5567">
      <w:pPr>
        <w:jc w:val="center"/>
        <w:rPr>
          <w:color w:val="FF0000"/>
          <w:sz w:val="40"/>
        </w:rPr>
      </w:pPr>
      <w:r w:rsidRPr="003B5567">
        <w:rPr>
          <w:color w:val="FF0000"/>
          <w:sz w:val="40"/>
        </w:rPr>
        <w:lastRenderedPageBreak/>
        <w:t>Attack Vector Identification</w:t>
      </w:r>
    </w:p>
    <w:tbl>
      <w:tblPr>
        <w:tblStyle w:val="TableGrid"/>
        <w:tblW w:w="0" w:type="auto"/>
        <w:tblLook w:val="04A0" w:firstRow="1" w:lastRow="0" w:firstColumn="1" w:lastColumn="0" w:noHBand="0" w:noVBand="1"/>
      </w:tblPr>
      <w:tblGrid>
        <w:gridCol w:w="2265"/>
        <w:gridCol w:w="2265"/>
        <w:gridCol w:w="2266"/>
        <w:gridCol w:w="2266"/>
      </w:tblGrid>
      <w:tr w:rsidR="00592313" w14:paraId="21FF49F6" w14:textId="77777777" w:rsidTr="00592313">
        <w:tc>
          <w:tcPr>
            <w:tcW w:w="2265" w:type="dxa"/>
          </w:tcPr>
          <w:p w14:paraId="4228A1F0" w14:textId="570CB090" w:rsidR="00592313" w:rsidRPr="00592313" w:rsidRDefault="00592313" w:rsidP="003B5567">
            <w:pPr>
              <w:jc w:val="center"/>
              <w:rPr>
                <w:color w:val="FF0000"/>
                <w:sz w:val="32"/>
              </w:rPr>
            </w:pPr>
            <w:r w:rsidRPr="00592313">
              <w:rPr>
                <w:color w:val="000000" w:themeColor="text1"/>
                <w:sz w:val="32"/>
              </w:rPr>
              <w:t>Attack Vector</w:t>
            </w:r>
          </w:p>
        </w:tc>
        <w:tc>
          <w:tcPr>
            <w:tcW w:w="2265" w:type="dxa"/>
          </w:tcPr>
          <w:p w14:paraId="2BD95406" w14:textId="1E4D700E" w:rsidR="00592313" w:rsidRPr="00592313" w:rsidRDefault="00592313" w:rsidP="003B5567">
            <w:pPr>
              <w:jc w:val="center"/>
              <w:rPr>
                <w:color w:val="FF0000"/>
                <w:sz w:val="32"/>
              </w:rPr>
            </w:pPr>
            <w:r w:rsidRPr="00592313">
              <w:rPr>
                <w:color w:val="000000" w:themeColor="text1"/>
                <w:sz w:val="32"/>
              </w:rPr>
              <w:t>Description</w:t>
            </w:r>
          </w:p>
        </w:tc>
        <w:tc>
          <w:tcPr>
            <w:tcW w:w="2266" w:type="dxa"/>
          </w:tcPr>
          <w:p w14:paraId="4B7929DE" w14:textId="36114394" w:rsidR="00592313" w:rsidRDefault="00592313" w:rsidP="003B5567">
            <w:pPr>
              <w:jc w:val="center"/>
              <w:rPr>
                <w:color w:val="FF0000"/>
                <w:sz w:val="40"/>
              </w:rPr>
            </w:pPr>
            <w:r w:rsidRPr="00592313">
              <w:rPr>
                <w:color w:val="000000" w:themeColor="text1"/>
                <w:sz w:val="32"/>
              </w:rPr>
              <w:t>Evidence Source</w:t>
            </w:r>
          </w:p>
        </w:tc>
        <w:tc>
          <w:tcPr>
            <w:tcW w:w="2266" w:type="dxa"/>
          </w:tcPr>
          <w:p w14:paraId="024812A1" w14:textId="4C402F96" w:rsidR="00592313" w:rsidRDefault="00592313" w:rsidP="003B5567">
            <w:pPr>
              <w:jc w:val="center"/>
              <w:rPr>
                <w:color w:val="FF0000"/>
                <w:sz w:val="40"/>
              </w:rPr>
            </w:pPr>
            <w:r w:rsidRPr="00592313">
              <w:rPr>
                <w:color w:val="000000" w:themeColor="text1"/>
                <w:sz w:val="32"/>
              </w:rPr>
              <w:t>Impact</w:t>
            </w:r>
          </w:p>
        </w:tc>
      </w:tr>
      <w:tr w:rsidR="00592313" w14:paraId="6685BCE6" w14:textId="77777777" w:rsidTr="00592313">
        <w:tc>
          <w:tcPr>
            <w:tcW w:w="2265" w:type="dxa"/>
          </w:tcPr>
          <w:p w14:paraId="59C520EF" w14:textId="345CC010" w:rsidR="00592313" w:rsidRDefault="0001325F" w:rsidP="00592313">
            <w:pPr>
              <w:jc w:val="center"/>
              <w:rPr>
                <w:color w:val="FF0000"/>
                <w:sz w:val="40"/>
              </w:rPr>
            </w:pPr>
            <w:r w:rsidRPr="0001325F">
              <w:rPr>
                <w:color w:val="000000" w:themeColor="text1"/>
                <w:sz w:val="24"/>
              </w:rPr>
              <w:t>Phishing Campaign</w:t>
            </w:r>
          </w:p>
        </w:tc>
        <w:tc>
          <w:tcPr>
            <w:tcW w:w="2265" w:type="dxa"/>
          </w:tcPr>
          <w:p w14:paraId="7A8D5500" w14:textId="3706F524" w:rsidR="00592313" w:rsidRDefault="0001325F" w:rsidP="00592313">
            <w:pPr>
              <w:jc w:val="center"/>
              <w:rPr>
                <w:color w:val="FF0000"/>
                <w:sz w:val="40"/>
              </w:rPr>
            </w:pPr>
            <w:r w:rsidRPr="0001325F">
              <w:rPr>
                <w:color w:val="000000" w:themeColor="text1"/>
                <w:sz w:val="24"/>
              </w:rPr>
              <w:t>Spoofed emails tricked users into clicking links</w:t>
            </w:r>
          </w:p>
        </w:tc>
        <w:tc>
          <w:tcPr>
            <w:tcW w:w="2266" w:type="dxa"/>
          </w:tcPr>
          <w:p w14:paraId="1B02DB96" w14:textId="50CDA549" w:rsidR="00592313" w:rsidRPr="00592313" w:rsidRDefault="00592313" w:rsidP="00592313">
            <w:pPr>
              <w:jc w:val="center"/>
              <w:rPr>
                <w:color w:val="000000" w:themeColor="text1"/>
                <w:sz w:val="24"/>
              </w:rPr>
            </w:pPr>
            <w:r w:rsidRPr="00592313">
              <w:rPr>
                <w:color w:val="000000" w:themeColor="text1"/>
                <w:sz w:val="24"/>
              </w:rPr>
              <w:t>Email logs, WAF logs</w:t>
            </w:r>
          </w:p>
        </w:tc>
        <w:tc>
          <w:tcPr>
            <w:tcW w:w="2266" w:type="dxa"/>
          </w:tcPr>
          <w:p w14:paraId="57AEC343" w14:textId="07888723" w:rsidR="00592313" w:rsidRDefault="00592313" w:rsidP="00592313">
            <w:pPr>
              <w:jc w:val="center"/>
              <w:rPr>
                <w:color w:val="FF0000"/>
                <w:sz w:val="40"/>
              </w:rPr>
            </w:pPr>
            <w:r w:rsidRPr="00592313">
              <w:rPr>
                <w:color w:val="000000" w:themeColor="text1"/>
                <w:sz w:val="24"/>
              </w:rPr>
              <w:t>Credential/token compromise</w:t>
            </w:r>
          </w:p>
        </w:tc>
      </w:tr>
      <w:tr w:rsidR="00592313" w14:paraId="65140970" w14:textId="77777777" w:rsidTr="00592313">
        <w:tc>
          <w:tcPr>
            <w:tcW w:w="2265" w:type="dxa"/>
          </w:tcPr>
          <w:p w14:paraId="33ACC269" w14:textId="5AE3054F" w:rsidR="00592313" w:rsidRDefault="0001325F" w:rsidP="00592313">
            <w:pPr>
              <w:jc w:val="center"/>
              <w:rPr>
                <w:color w:val="FF0000"/>
                <w:sz w:val="40"/>
              </w:rPr>
            </w:pPr>
            <w:r w:rsidRPr="0001325F">
              <w:rPr>
                <w:color w:val="000000" w:themeColor="text1"/>
                <w:sz w:val="24"/>
              </w:rPr>
              <w:t xml:space="preserve">SQL Injection       </w:t>
            </w:r>
          </w:p>
        </w:tc>
        <w:tc>
          <w:tcPr>
            <w:tcW w:w="2265" w:type="dxa"/>
          </w:tcPr>
          <w:p w14:paraId="05AAFD7B" w14:textId="23A88085" w:rsidR="00592313" w:rsidRDefault="0001325F" w:rsidP="00592313">
            <w:pPr>
              <w:jc w:val="center"/>
              <w:rPr>
                <w:color w:val="FF0000"/>
                <w:sz w:val="40"/>
              </w:rPr>
            </w:pPr>
            <w:r w:rsidRPr="0001325F">
              <w:rPr>
                <w:color w:val="000000" w:themeColor="text1"/>
                <w:sz w:val="24"/>
              </w:rPr>
              <w:t>Obfuscated payload bypassed WAF</w:t>
            </w:r>
          </w:p>
        </w:tc>
        <w:tc>
          <w:tcPr>
            <w:tcW w:w="2266" w:type="dxa"/>
          </w:tcPr>
          <w:p w14:paraId="0BCB082A" w14:textId="12B547E2" w:rsidR="00592313" w:rsidRDefault="00592313" w:rsidP="00592313">
            <w:pPr>
              <w:jc w:val="center"/>
              <w:rPr>
                <w:color w:val="FF0000"/>
                <w:sz w:val="40"/>
              </w:rPr>
            </w:pPr>
            <w:r w:rsidRPr="00592313">
              <w:rPr>
                <w:color w:val="000000" w:themeColor="text1"/>
                <w:sz w:val="24"/>
              </w:rPr>
              <w:t xml:space="preserve">WAF logs, Web logs  </w:t>
            </w:r>
          </w:p>
        </w:tc>
        <w:tc>
          <w:tcPr>
            <w:tcW w:w="2266" w:type="dxa"/>
          </w:tcPr>
          <w:p w14:paraId="0704FABE" w14:textId="08823DC6" w:rsidR="00592313" w:rsidRDefault="00592313" w:rsidP="00592313">
            <w:pPr>
              <w:jc w:val="center"/>
              <w:rPr>
                <w:color w:val="FF0000"/>
                <w:sz w:val="40"/>
              </w:rPr>
            </w:pPr>
            <w:r w:rsidRPr="00592313">
              <w:rPr>
                <w:color w:val="000000" w:themeColor="text1"/>
                <w:sz w:val="24"/>
              </w:rPr>
              <w:t>Large response, data export</w:t>
            </w:r>
          </w:p>
        </w:tc>
      </w:tr>
      <w:tr w:rsidR="00592313" w14:paraId="6516B9D8" w14:textId="77777777" w:rsidTr="00592313">
        <w:tc>
          <w:tcPr>
            <w:tcW w:w="2265" w:type="dxa"/>
          </w:tcPr>
          <w:p w14:paraId="4CBAF34A" w14:textId="27998EF6" w:rsidR="00592313" w:rsidRDefault="0001325F" w:rsidP="00592313">
            <w:pPr>
              <w:jc w:val="center"/>
              <w:rPr>
                <w:color w:val="FF0000"/>
                <w:sz w:val="40"/>
              </w:rPr>
            </w:pPr>
            <w:r w:rsidRPr="0001325F">
              <w:rPr>
                <w:color w:val="000000" w:themeColor="text1"/>
                <w:sz w:val="24"/>
              </w:rPr>
              <w:t>API Broken Access Control</w:t>
            </w:r>
          </w:p>
        </w:tc>
        <w:tc>
          <w:tcPr>
            <w:tcW w:w="2265" w:type="dxa"/>
          </w:tcPr>
          <w:p w14:paraId="3B144369" w14:textId="4FF96ED5" w:rsidR="00592313" w:rsidRDefault="0001325F" w:rsidP="00592313">
            <w:pPr>
              <w:jc w:val="center"/>
              <w:rPr>
                <w:color w:val="FF0000"/>
                <w:sz w:val="40"/>
              </w:rPr>
            </w:pPr>
            <w:r w:rsidRPr="0001325F">
              <w:rPr>
                <w:color w:val="000000" w:themeColor="text1"/>
                <w:sz w:val="24"/>
              </w:rPr>
              <w:t>Stolen JWT reused across accounts</w:t>
            </w:r>
          </w:p>
        </w:tc>
        <w:tc>
          <w:tcPr>
            <w:tcW w:w="2266" w:type="dxa"/>
          </w:tcPr>
          <w:p w14:paraId="136AF1B5" w14:textId="29DBD098" w:rsidR="00592313" w:rsidRDefault="00592313" w:rsidP="00592313">
            <w:pPr>
              <w:jc w:val="center"/>
              <w:rPr>
                <w:color w:val="FF0000"/>
                <w:sz w:val="40"/>
              </w:rPr>
            </w:pPr>
            <w:r w:rsidRPr="00592313">
              <w:rPr>
                <w:color w:val="000000" w:themeColor="text1"/>
                <w:sz w:val="24"/>
              </w:rPr>
              <w:t>API logs, WAF logs</w:t>
            </w:r>
          </w:p>
        </w:tc>
        <w:tc>
          <w:tcPr>
            <w:tcW w:w="2266" w:type="dxa"/>
          </w:tcPr>
          <w:p w14:paraId="08C76913" w14:textId="5DA61B86" w:rsidR="00592313" w:rsidRDefault="00592313" w:rsidP="00592313">
            <w:pPr>
              <w:jc w:val="center"/>
              <w:rPr>
                <w:color w:val="FF0000"/>
                <w:sz w:val="40"/>
              </w:rPr>
            </w:pPr>
            <w:r w:rsidRPr="00592313">
              <w:rPr>
                <w:color w:val="000000" w:themeColor="text1"/>
                <w:sz w:val="24"/>
              </w:rPr>
              <w:t>Unauthorized portfolio access</w:t>
            </w:r>
          </w:p>
        </w:tc>
      </w:tr>
    </w:tbl>
    <w:p w14:paraId="4F930B66" w14:textId="77777777" w:rsidR="00592313" w:rsidRPr="003B5567" w:rsidRDefault="00592313" w:rsidP="00884DB8">
      <w:pPr>
        <w:rPr>
          <w:color w:val="FF0000"/>
          <w:sz w:val="40"/>
        </w:rPr>
      </w:pPr>
    </w:p>
    <w:p w14:paraId="52C74E35" w14:textId="30CF552C" w:rsidR="00594885" w:rsidRPr="00594885" w:rsidRDefault="00594885" w:rsidP="00594885">
      <w:r>
        <w:t>The incident combined phishing, SQL injection, and API broken access control. Evidence correlates across email, WAF, web, and API logs.</w:t>
      </w:r>
    </w:p>
    <w:p w14:paraId="5C993DE7" w14:textId="63723E5D" w:rsidR="00594885" w:rsidRPr="003B5567" w:rsidRDefault="00594885" w:rsidP="00594885">
      <w:pPr>
        <w:rPr>
          <w:b/>
          <w:color w:val="FF0000"/>
          <w:sz w:val="28"/>
        </w:rPr>
      </w:pPr>
      <w:r w:rsidRPr="003B5567">
        <w:rPr>
          <w:b/>
          <w:color w:val="FF0000"/>
          <w:sz w:val="28"/>
        </w:rPr>
        <w:t>Attack Classification</w:t>
      </w:r>
    </w:p>
    <w:p w14:paraId="64545724" w14:textId="7E8A7032" w:rsidR="00594885" w:rsidRPr="00594885" w:rsidRDefault="00594885" w:rsidP="00594885">
      <w:pPr>
        <w:spacing w:before="100" w:beforeAutospacing="1" w:after="100" w:afterAutospacing="1" w:line="240" w:lineRule="auto"/>
        <w:rPr>
          <w:color w:val="FF0000"/>
          <w:sz w:val="24"/>
        </w:rPr>
      </w:pPr>
      <w:r w:rsidRPr="00594885">
        <w:rPr>
          <w:color w:val="FF0000"/>
          <w:sz w:val="24"/>
        </w:rPr>
        <w:t>Owasp Table For Vulnerabilities</w:t>
      </w:r>
    </w:p>
    <w:tbl>
      <w:tblPr>
        <w:tblStyle w:val="TableGrid"/>
        <w:tblW w:w="0" w:type="auto"/>
        <w:tblLook w:val="04A0" w:firstRow="1" w:lastRow="0" w:firstColumn="1" w:lastColumn="0" w:noHBand="0" w:noVBand="1"/>
      </w:tblPr>
      <w:tblGrid>
        <w:gridCol w:w="3020"/>
        <w:gridCol w:w="3021"/>
        <w:gridCol w:w="3021"/>
      </w:tblGrid>
      <w:tr w:rsidR="00594885" w14:paraId="66863C9B" w14:textId="77777777" w:rsidTr="002E2CA9">
        <w:tc>
          <w:tcPr>
            <w:tcW w:w="3020" w:type="dxa"/>
            <w:shd w:val="clear" w:color="auto" w:fill="FFFF00"/>
          </w:tcPr>
          <w:p w14:paraId="069A5D48"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8"/>
                <w:szCs w:val="24"/>
                <w:lang w:eastAsia="tr-TR"/>
              </w:rPr>
            </w:pPr>
            <w:r w:rsidRPr="002316CA">
              <w:rPr>
                <w:rFonts w:ascii="Times New Roman" w:eastAsia="Times New Roman" w:hAnsi="Times New Roman" w:cs="Times New Roman"/>
                <w:color w:val="FF0000"/>
                <w:sz w:val="28"/>
                <w:szCs w:val="24"/>
                <w:lang w:eastAsia="tr-TR"/>
              </w:rPr>
              <w:t>Owasp category</w:t>
            </w:r>
          </w:p>
        </w:tc>
        <w:tc>
          <w:tcPr>
            <w:tcW w:w="3021" w:type="dxa"/>
            <w:shd w:val="clear" w:color="auto" w:fill="00B0F0"/>
          </w:tcPr>
          <w:p w14:paraId="6AF953F8"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8"/>
                <w:szCs w:val="24"/>
                <w:lang w:eastAsia="tr-TR"/>
              </w:rPr>
            </w:pPr>
            <w:r w:rsidRPr="002316CA">
              <w:rPr>
                <w:rFonts w:ascii="Times New Roman" w:eastAsia="Times New Roman" w:hAnsi="Times New Roman" w:cs="Times New Roman"/>
                <w:color w:val="FF0000"/>
                <w:sz w:val="28"/>
                <w:szCs w:val="24"/>
                <w:lang w:eastAsia="tr-TR"/>
              </w:rPr>
              <w:t>Description</w:t>
            </w:r>
          </w:p>
        </w:tc>
        <w:tc>
          <w:tcPr>
            <w:tcW w:w="3021" w:type="dxa"/>
            <w:shd w:val="clear" w:color="auto" w:fill="92D050"/>
          </w:tcPr>
          <w:p w14:paraId="7A172F80"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FF0000"/>
                <w:sz w:val="28"/>
                <w:szCs w:val="24"/>
                <w:lang w:eastAsia="tr-TR"/>
              </w:rPr>
              <w:t xml:space="preserve">Evidence in Incident  </w:t>
            </w:r>
          </w:p>
        </w:tc>
      </w:tr>
      <w:tr w:rsidR="00594885" w14:paraId="097279C4" w14:textId="77777777" w:rsidTr="002E2CA9">
        <w:tc>
          <w:tcPr>
            <w:tcW w:w="3020" w:type="dxa"/>
          </w:tcPr>
          <w:p w14:paraId="46CFF0EE"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FF0000"/>
                <w:sz w:val="24"/>
                <w:szCs w:val="24"/>
                <w:lang w:eastAsia="tr-TR"/>
              </w:rPr>
              <w:t>A01: Broken Access Control</w:t>
            </w:r>
          </w:p>
        </w:tc>
        <w:tc>
          <w:tcPr>
            <w:tcW w:w="3021" w:type="dxa"/>
          </w:tcPr>
          <w:p w14:paraId="325AC682"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000000" w:themeColor="text1"/>
                <w:sz w:val="24"/>
                <w:szCs w:val="24"/>
                <w:lang w:eastAsia="tr-TR"/>
              </w:rPr>
              <w:t>API did not enforce account ownership</w:t>
            </w:r>
          </w:p>
        </w:tc>
        <w:tc>
          <w:tcPr>
            <w:tcW w:w="3021" w:type="dxa"/>
          </w:tcPr>
          <w:p w14:paraId="5F7E4037"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000000" w:themeColor="text1"/>
                <w:sz w:val="24"/>
                <w:szCs w:val="24"/>
                <w:lang w:eastAsia="tr-TR"/>
              </w:rPr>
              <w:t xml:space="preserve">Stolen JWT used to access 1524–1538 </w:t>
            </w:r>
          </w:p>
        </w:tc>
      </w:tr>
      <w:tr w:rsidR="00594885" w14:paraId="25E09960" w14:textId="77777777" w:rsidTr="002E2CA9">
        <w:tc>
          <w:tcPr>
            <w:tcW w:w="3020" w:type="dxa"/>
          </w:tcPr>
          <w:p w14:paraId="07B60A61"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4"/>
                <w:szCs w:val="24"/>
                <w:lang w:eastAsia="tr-TR"/>
              </w:rPr>
            </w:pPr>
            <w:r w:rsidRPr="002316CA">
              <w:rPr>
                <w:rFonts w:ascii="Times New Roman" w:eastAsia="Times New Roman" w:hAnsi="Times New Roman" w:cs="Times New Roman"/>
                <w:color w:val="FF0000"/>
                <w:sz w:val="24"/>
                <w:szCs w:val="24"/>
                <w:lang w:eastAsia="tr-TR"/>
              </w:rPr>
              <w:t>A03: Injection</w:t>
            </w:r>
          </w:p>
        </w:tc>
        <w:tc>
          <w:tcPr>
            <w:tcW w:w="3021" w:type="dxa"/>
          </w:tcPr>
          <w:p w14:paraId="6DB8EB39"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000000" w:themeColor="text1"/>
                <w:szCs w:val="24"/>
                <w:lang w:eastAsia="tr-TR"/>
              </w:rPr>
              <w:t>SQL injection payload bypassed WAF</w:t>
            </w:r>
          </w:p>
        </w:tc>
        <w:tc>
          <w:tcPr>
            <w:tcW w:w="3021" w:type="dxa"/>
          </w:tcPr>
          <w:p w14:paraId="6A24EE8D"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000000" w:themeColor="text1"/>
                <w:sz w:val="24"/>
                <w:szCs w:val="24"/>
                <w:lang w:eastAsia="tr-TR"/>
              </w:rPr>
            </w:pPr>
            <w:r w:rsidRPr="002316CA">
              <w:rPr>
                <w:rFonts w:ascii="Times New Roman" w:eastAsia="Times New Roman" w:hAnsi="Times New Roman" w:cs="Times New Roman"/>
                <w:color w:val="000000" w:themeColor="text1"/>
                <w:sz w:val="24"/>
                <w:szCs w:val="24"/>
                <w:lang w:eastAsia="tr-TR"/>
              </w:rPr>
              <w:t>Web logs show 156,789 bytes response</w:t>
            </w:r>
          </w:p>
        </w:tc>
      </w:tr>
      <w:tr w:rsidR="00594885" w14:paraId="7212A947" w14:textId="77777777" w:rsidTr="002E2CA9">
        <w:tc>
          <w:tcPr>
            <w:tcW w:w="3020" w:type="dxa"/>
          </w:tcPr>
          <w:p w14:paraId="3468BEE8"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4"/>
                <w:szCs w:val="24"/>
                <w:lang w:eastAsia="tr-TR"/>
              </w:rPr>
            </w:pPr>
            <w:r w:rsidRPr="002316CA">
              <w:rPr>
                <w:rFonts w:ascii="Times New Roman" w:eastAsia="Times New Roman" w:hAnsi="Times New Roman" w:cs="Times New Roman"/>
                <w:color w:val="FF0000"/>
                <w:sz w:val="24"/>
                <w:szCs w:val="24"/>
                <w:lang w:eastAsia="tr-TR"/>
              </w:rPr>
              <w:t>A05: Security Misconfiguration</w:t>
            </w:r>
          </w:p>
        </w:tc>
        <w:tc>
          <w:tcPr>
            <w:tcW w:w="3021" w:type="dxa"/>
          </w:tcPr>
          <w:p w14:paraId="3170AB9D"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000000" w:themeColor="text1"/>
                <w:sz w:val="24"/>
                <w:szCs w:val="24"/>
                <w:lang w:eastAsia="tr-TR"/>
              </w:rPr>
            </w:pPr>
            <w:r w:rsidRPr="002316CA">
              <w:rPr>
                <w:rFonts w:ascii="Times New Roman" w:eastAsia="Times New Roman" w:hAnsi="Times New Roman" w:cs="Times New Roman"/>
                <w:color w:val="000000" w:themeColor="text1"/>
                <w:sz w:val="24"/>
                <w:szCs w:val="24"/>
                <w:lang w:eastAsia="tr-TR"/>
              </w:rPr>
              <w:t>Email gateway lacked DMARC/SPF/DKIM enforcement</w:t>
            </w:r>
          </w:p>
        </w:tc>
        <w:tc>
          <w:tcPr>
            <w:tcW w:w="3021" w:type="dxa"/>
          </w:tcPr>
          <w:p w14:paraId="4A747E00"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000000" w:themeColor="text1"/>
                <w:sz w:val="24"/>
                <w:szCs w:val="24"/>
                <w:lang w:eastAsia="tr-TR"/>
              </w:rPr>
            </w:pPr>
            <w:r w:rsidRPr="002316CA">
              <w:rPr>
                <w:rFonts w:ascii="Times New Roman" w:eastAsia="Times New Roman" w:hAnsi="Times New Roman" w:cs="Times New Roman"/>
                <w:color w:val="000000" w:themeColor="text1"/>
                <w:sz w:val="24"/>
                <w:szCs w:val="24"/>
                <w:lang w:eastAsia="tr-TR"/>
              </w:rPr>
              <w:t>Phishing emails from spoofed domain</w:t>
            </w:r>
          </w:p>
        </w:tc>
      </w:tr>
    </w:tbl>
    <w:p w14:paraId="21AC47A9" w14:textId="150C2BB6" w:rsidR="00594885" w:rsidRDefault="00E53C5F" w:rsidP="00594885">
      <w:pPr>
        <w:rPr>
          <w:b/>
          <w:i/>
          <w:color w:val="FF0000"/>
          <w:sz w:val="40"/>
        </w:rPr>
      </w:pPr>
      <w:r>
        <w:t>OWASP Top 10 categories mapped to Acme incident evidence.</w:t>
      </w:r>
    </w:p>
    <w:p w14:paraId="022DF752" w14:textId="77777777" w:rsidR="00594885" w:rsidRPr="00594885" w:rsidRDefault="00594885" w:rsidP="00594885">
      <w:pPr>
        <w:spacing w:before="100" w:beforeAutospacing="1" w:after="100" w:afterAutospacing="1" w:line="240" w:lineRule="auto"/>
        <w:rPr>
          <w:color w:val="FF0000"/>
          <w:sz w:val="24"/>
        </w:rPr>
      </w:pPr>
      <w:r w:rsidRPr="00594885">
        <w:rPr>
          <w:color w:val="FF0000"/>
          <w:sz w:val="24"/>
        </w:rPr>
        <w:t>MITRE ATT&amp;CK Mapping (Table)</w:t>
      </w:r>
    </w:p>
    <w:tbl>
      <w:tblPr>
        <w:tblStyle w:val="TableGrid"/>
        <w:tblW w:w="0" w:type="auto"/>
        <w:tblInd w:w="-5" w:type="dxa"/>
        <w:tblLook w:val="04A0" w:firstRow="1" w:lastRow="0" w:firstColumn="1" w:lastColumn="0" w:noHBand="0" w:noVBand="1"/>
      </w:tblPr>
      <w:tblGrid>
        <w:gridCol w:w="3020"/>
        <w:gridCol w:w="3021"/>
      </w:tblGrid>
      <w:tr w:rsidR="00594885" w14:paraId="7F69ADF8" w14:textId="77777777" w:rsidTr="002E2CA9">
        <w:tc>
          <w:tcPr>
            <w:tcW w:w="3020" w:type="dxa"/>
            <w:shd w:val="clear" w:color="auto" w:fill="FFFF00"/>
          </w:tcPr>
          <w:p w14:paraId="3875BEA2"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8"/>
                <w:szCs w:val="24"/>
                <w:lang w:eastAsia="tr-TR"/>
              </w:rPr>
            </w:pPr>
            <w:r>
              <w:rPr>
                <w:rFonts w:ascii="Times New Roman" w:eastAsia="Times New Roman" w:hAnsi="Times New Roman" w:cs="Times New Roman"/>
                <w:color w:val="FF0000"/>
                <w:sz w:val="28"/>
                <w:szCs w:val="24"/>
                <w:lang w:eastAsia="tr-TR"/>
              </w:rPr>
              <w:t>Technique Name</w:t>
            </w:r>
          </w:p>
        </w:tc>
        <w:tc>
          <w:tcPr>
            <w:tcW w:w="3021" w:type="dxa"/>
            <w:shd w:val="clear" w:color="auto" w:fill="00B0F0"/>
          </w:tcPr>
          <w:p w14:paraId="181F2F63"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8"/>
                <w:szCs w:val="24"/>
                <w:lang w:eastAsia="tr-TR"/>
              </w:rPr>
            </w:pPr>
            <w:r>
              <w:rPr>
                <w:rFonts w:ascii="Times New Roman" w:eastAsia="Times New Roman" w:hAnsi="Times New Roman" w:cs="Times New Roman"/>
                <w:color w:val="FF0000"/>
                <w:sz w:val="28"/>
                <w:szCs w:val="24"/>
                <w:lang w:eastAsia="tr-TR"/>
              </w:rPr>
              <w:t xml:space="preserve">Evidence in Incident </w:t>
            </w:r>
          </w:p>
        </w:tc>
      </w:tr>
      <w:tr w:rsidR="00594885" w14:paraId="1659E142" w14:textId="77777777" w:rsidTr="002E2CA9">
        <w:tc>
          <w:tcPr>
            <w:tcW w:w="3020" w:type="dxa"/>
          </w:tcPr>
          <w:p w14:paraId="14440E77" w14:textId="55FB3C5A"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Pr>
                <w:rFonts w:ascii="Times New Roman" w:eastAsia="Times New Roman" w:hAnsi="Times New Roman" w:cs="Times New Roman"/>
                <w:color w:val="FF0000"/>
                <w:sz w:val="24"/>
                <w:szCs w:val="24"/>
                <w:lang w:eastAsia="tr-TR"/>
              </w:rPr>
              <w:t>Phis</w:t>
            </w:r>
            <w:r w:rsidR="000C7601">
              <w:rPr>
                <w:rFonts w:ascii="Times New Roman" w:eastAsia="Times New Roman" w:hAnsi="Times New Roman" w:cs="Times New Roman"/>
                <w:color w:val="FF0000"/>
                <w:sz w:val="24"/>
                <w:szCs w:val="24"/>
                <w:lang w:eastAsia="tr-TR"/>
              </w:rPr>
              <w:t>h</w:t>
            </w:r>
            <w:r>
              <w:rPr>
                <w:rFonts w:ascii="Times New Roman" w:eastAsia="Times New Roman" w:hAnsi="Times New Roman" w:cs="Times New Roman"/>
                <w:color w:val="FF0000"/>
                <w:sz w:val="24"/>
                <w:szCs w:val="24"/>
                <w:lang w:eastAsia="tr-TR"/>
              </w:rPr>
              <w:t>ing</w:t>
            </w:r>
          </w:p>
        </w:tc>
        <w:tc>
          <w:tcPr>
            <w:tcW w:w="3021" w:type="dxa"/>
          </w:tcPr>
          <w:p w14:paraId="11EB9904"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000000" w:themeColor="text1"/>
                <w:sz w:val="24"/>
                <w:szCs w:val="24"/>
                <w:lang w:eastAsia="tr-TR"/>
              </w:rPr>
              <w:t>Users clicked malicious email links</w:t>
            </w:r>
          </w:p>
        </w:tc>
      </w:tr>
      <w:tr w:rsidR="00594885" w14:paraId="3FEBC36D" w14:textId="77777777" w:rsidTr="002E2CA9">
        <w:tc>
          <w:tcPr>
            <w:tcW w:w="3020" w:type="dxa"/>
          </w:tcPr>
          <w:p w14:paraId="11235A4D"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4"/>
                <w:szCs w:val="24"/>
                <w:lang w:eastAsia="tr-TR"/>
              </w:rPr>
            </w:pPr>
            <w:r w:rsidRPr="002316CA">
              <w:rPr>
                <w:rFonts w:ascii="Times New Roman" w:eastAsia="Times New Roman" w:hAnsi="Times New Roman" w:cs="Times New Roman"/>
                <w:color w:val="FF0000"/>
                <w:sz w:val="24"/>
                <w:szCs w:val="24"/>
                <w:lang w:eastAsia="tr-TR"/>
              </w:rPr>
              <w:t>Exploit Public-Facing Application</w:t>
            </w:r>
          </w:p>
        </w:tc>
        <w:tc>
          <w:tcPr>
            <w:tcW w:w="3021" w:type="dxa"/>
          </w:tcPr>
          <w:p w14:paraId="144BEDBA" w14:textId="77777777" w:rsidR="00594885" w:rsidRDefault="00594885" w:rsidP="002E2CA9">
            <w:pPr>
              <w:spacing w:before="100" w:beforeAutospacing="1" w:after="100" w:afterAutospacing="1"/>
              <w:jc w:val="center"/>
              <w:rPr>
                <w:rFonts w:ascii="Times New Roman" w:eastAsia="Times New Roman" w:hAnsi="Times New Roman" w:cs="Times New Roman"/>
                <w:color w:val="FF0000"/>
                <w:sz w:val="44"/>
                <w:szCs w:val="24"/>
                <w:lang w:eastAsia="tr-TR"/>
              </w:rPr>
            </w:pPr>
            <w:r w:rsidRPr="002316CA">
              <w:rPr>
                <w:rFonts w:ascii="Times New Roman" w:eastAsia="Times New Roman" w:hAnsi="Times New Roman" w:cs="Times New Roman"/>
                <w:color w:val="000000" w:themeColor="text1"/>
                <w:szCs w:val="24"/>
                <w:lang w:eastAsia="tr-TR"/>
              </w:rPr>
              <w:t>SQL injection on /dashboard/search</w:t>
            </w:r>
          </w:p>
        </w:tc>
      </w:tr>
      <w:tr w:rsidR="00594885" w14:paraId="1716B71A" w14:textId="77777777" w:rsidTr="002E2CA9">
        <w:tc>
          <w:tcPr>
            <w:tcW w:w="3020" w:type="dxa"/>
          </w:tcPr>
          <w:p w14:paraId="52B4F1AE"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FF0000"/>
                <w:sz w:val="24"/>
                <w:szCs w:val="24"/>
                <w:lang w:eastAsia="tr-TR"/>
              </w:rPr>
            </w:pPr>
            <w:r>
              <w:rPr>
                <w:rFonts w:ascii="Times New Roman" w:eastAsia="Times New Roman" w:hAnsi="Times New Roman" w:cs="Times New Roman"/>
                <w:color w:val="FF0000"/>
                <w:sz w:val="24"/>
                <w:szCs w:val="24"/>
                <w:lang w:eastAsia="tr-TR"/>
              </w:rPr>
              <w:t>Valid Accounts</w:t>
            </w:r>
          </w:p>
        </w:tc>
        <w:tc>
          <w:tcPr>
            <w:tcW w:w="3021" w:type="dxa"/>
          </w:tcPr>
          <w:p w14:paraId="02A88C30" w14:textId="77777777" w:rsidR="00594885" w:rsidRPr="002316CA" w:rsidRDefault="00594885" w:rsidP="002E2CA9">
            <w:pPr>
              <w:spacing w:before="100" w:beforeAutospacing="1" w:after="100" w:afterAutospacing="1"/>
              <w:jc w:val="center"/>
              <w:rPr>
                <w:rFonts w:ascii="Times New Roman" w:eastAsia="Times New Roman" w:hAnsi="Times New Roman" w:cs="Times New Roman"/>
                <w:color w:val="000000" w:themeColor="text1"/>
                <w:sz w:val="24"/>
                <w:szCs w:val="24"/>
                <w:lang w:eastAsia="tr-TR"/>
              </w:rPr>
            </w:pPr>
            <w:r w:rsidRPr="002316CA">
              <w:rPr>
                <w:rFonts w:ascii="Times New Roman" w:eastAsia="Times New Roman" w:hAnsi="Times New Roman" w:cs="Times New Roman"/>
                <w:color w:val="000000" w:themeColor="text1"/>
                <w:sz w:val="24"/>
                <w:szCs w:val="24"/>
                <w:lang w:eastAsia="tr-TR"/>
              </w:rPr>
              <w:t>Stolen JWT reused for multiple accounts</w:t>
            </w:r>
          </w:p>
        </w:tc>
      </w:tr>
    </w:tbl>
    <w:p w14:paraId="68C3EFD6" w14:textId="0EF598AC" w:rsidR="00594885" w:rsidRDefault="00E53C5F" w:rsidP="00594885">
      <w:pPr>
        <w:rPr>
          <w:b/>
          <w:i/>
          <w:color w:val="FF0000"/>
          <w:sz w:val="40"/>
        </w:rPr>
      </w:pPr>
      <w:r>
        <w:t>MITRE ATT&amp;CK techniques relevant to Acme incident.”</w:t>
      </w:r>
    </w:p>
    <w:p w14:paraId="147160B0" w14:textId="77777777" w:rsidR="00E53C5F" w:rsidRDefault="00E53C5F" w:rsidP="003B5567">
      <w:pPr>
        <w:jc w:val="center"/>
        <w:rPr>
          <w:b/>
          <w:color w:val="FF0000"/>
          <w:sz w:val="40"/>
        </w:rPr>
      </w:pPr>
    </w:p>
    <w:p w14:paraId="262A5980" w14:textId="77777777" w:rsidR="00E53C5F" w:rsidRDefault="00E53C5F" w:rsidP="003B5567">
      <w:pPr>
        <w:jc w:val="center"/>
        <w:rPr>
          <w:b/>
          <w:color w:val="FF0000"/>
          <w:sz w:val="40"/>
        </w:rPr>
      </w:pPr>
    </w:p>
    <w:p w14:paraId="5688DF4E" w14:textId="77777777" w:rsidR="00E53C5F" w:rsidRDefault="00E53C5F" w:rsidP="009A65D1">
      <w:pPr>
        <w:rPr>
          <w:b/>
          <w:color w:val="FF0000"/>
          <w:sz w:val="40"/>
        </w:rPr>
      </w:pPr>
    </w:p>
    <w:p w14:paraId="05FE090E" w14:textId="41B84DAE" w:rsidR="003B5567" w:rsidRPr="003B5567" w:rsidRDefault="00594885" w:rsidP="003B5567">
      <w:pPr>
        <w:jc w:val="center"/>
        <w:rPr>
          <w:b/>
          <w:color w:val="FF0000"/>
          <w:sz w:val="40"/>
        </w:rPr>
      </w:pPr>
      <w:r w:rsidRPr="003B5567">
        <w:rPr>
          <w:b/>
          <w:color w:val="FF0000"/>
          <w:sz w:val="40"/>
        </w:rPr>
        <w:lastRenderedPageBreak/>
        <w:t>Root Cause Analysis</w:t>
      </w:r>
    </w:p>
    <w:p w14:paraId="01537A1D" w14:textId="18BDC66F" w:rsidR="002B413E" w:rsidRPr="003B5567" w:rsidRDefault="00E53C5F" w:rsidP="003B5567">
      <w:pPr>
        <w:rPr>
          <w:rFonts w:ascii="Times New Roman" w:eastAsia="Times New Roman" w:hAnsi="Times New Roman" w:cs="Times New Roman"/>
          <w:color w:val="FF0000"/>
          <w:sz w:val="32"/>
          <w:szCs w:val="24"/>
          <w:lang w:eastAsia="tr-TR"/>
        </w:rPr>
      </w:pPr>
      <w:r>
        <w:t>The coordinated attack exploited systemic weaknesses. The Trading API validated tokens but failed to enforce ownership, enabling cross-account access. The web application lacked robust input validation, allowing obfuscated SQL payloads to bypass WAF detection. The email gateway had no strict DMARC/SPF/DKIM enforcement, increasing susceptibility to spoofed phishing emails. Together, these gaps created a chain of compromise.</w:t>
      </w:r>
    </w:p>
    <w:p w14:paraId="29699DDD" w14:textId="138E0602" w:rsidR="00594885" w:rsidRPr="003B5567" w:rsidRDefault="003B5567" w:rsidP="003B5567">
      <w:pPr>
        <w:jc w:val="center"/>
        <w:rPr>
          <w:color w:val="FF0000"/>
          <w:sz w:val="40"/>
        </w:rPr>
      </w:pPr>
      <w:r w:rsidRPr="003B5567">
        <w:rPr>
          <w:color w:val="FF0000"/>
          <w:sz w:val="40"/>
        </w:rPr>
        <w:t>Impact Assessment</w:t>
      </w:r>
    </w:p>
    <w:p w14:paraId="44D3A652" w14:textId="7A806D71" w:rsidR="003B5567" w:rsidRDefault="003B5567" w:rsidP="003B5567">
      <w:r>
        <w:t>Unauthorized portfolio access across accounts 1524–1538, potential data exfiltration via CSV export, and erosion of trust in Acme’s trading platform.</w:t>
      </w:r>
    </w:p>
    <w:tbl>
      <w:tblPr>
        <w:tblStyle w:val="TableGrid"/>
        <w:tblW w:w="0" w:type="auto"/>
        <w:tblLook w:val="04A0" w:firstRow="1" w:lastRow="0" w:firstColumn="1" w:lastColumn="0" w:noHBand="0" w:noVBand="1"/>
      </w:tblPr>
      <w:tblGrid>
        <w:gridCol w:w="3020"/>
        <w:gridCol w:w="3021"/>
        <w:gridCol w:w="3021"/>
      </w:tblGrid>
      <w:tr w:rsidR="00E53C5F" w14:paraId="1B6F28DF" w14:textId="77777777" w:rsidTr="00E53C5F">
        <w:tc>
          <w:tcPr>
            <w:tcW w:w="3020" w:type="dxa"/>
            <w:shd w:val="clear" w:color="auto" w:fill="FFFF00"/>
          </w:tcPr>
          <w:p w14:paraId="266C3D30" w14:textId="23F12033" w:rsidR="00E53C5F" w:rsidRDefault="00E53C5F" w:rsidP="003B5567">
            <w:r w:rsidRPr="00E53C5F">
              <w:t>Impact Area</w:t>
            </w:r>
          </w:p>
        </w:tc>
        <w:tc>
          <w:tcPr>
            <w:tcW w:w="3021" w:type="dxa"/>
            <w:shd w:val="clear" w:color="auto" w:fill="FFFF00"/>
          </w:tcPr>
          <w:p w14:paraId="217430AF" w14:textId="35BFA5A3" w:rsidR="00E53C5F" w:rsidRDefault="00E53C5F" w:rsidP="003B5567">
            <w:r w:rsidRPr="00E53C5F">
              <w:t>Description</w:t>
            </w:r>
          </w:p>
        </w:tc>
        <w:tc>
          <w:tcPr>
            <w:tcW w:w="3021" w:type="dxa"/>
            <w:shd w:val="clear" w:color="auto" w:fill="FFFF00"/>
          </w:tcPr>
          <w:p w14:paraId="017C5FAD" w14:textId="2C75C687" w:rsidR="00E53C5F" w:rsidRDefault="00E53C5F" w:rsidP="003B5567">
            <w:r w:rsidRPr="00E53C5F">
              <w:t>Severity</w:t>
            </w:r>
          </w:p>
        </w:tc>
      </w:tr>
      <w:tr w:rsidR="00E53C5F" w14:paraId="22DD49F2" w14:textId="77777777" w:rsidTr="00E53C5F">
        <w:tc>
          <w:tcPr>
            <w:tcW w:w="3020" w:type="dxa"/>
          </w:tcPr>
          <w:p w14:paraId="127FAF42" w14:textId="28B01FC9" w:rsidR="00E53C5F" w:rsidRDefault="00E53C5F" w:rsidP="003B5567">
            <w:r w:rsidRPr="00E53C5F">
              <w:t>Data Confidentiality</w:t>
            </w:r>
          </w:p>
        </w:tc>
        <w:tc>
          <w:tcPr>
            <w:tcW w:w="3021" w:type="dxa"/>
          </w:tcPr>
          <w:p w14:paraId="47733774" w14:textId="0B802874" w:rsidR="00E53C5F" w:rsidRDefault="00E53C5F" w:rsidP="003B5567">
            <w:r w:rsidRPr="00E53C5F">
              <w:t>Unauthorized portfolio access (1524–1538)</w:t>
            </w:r>
          </w:p>
        </w:tc>
        <w:tc>
          <w:tcPr>
            <w:tcW w:w="3021" w:type="dxa"/>
            <w:shd w:val="clear" w:color="auto" w:fill="C00000"/>
          </w:tcPr>
          <w:p w14:paraId="2A232F60" w14:textId="65D9DC78" w:rsidR="00E53C5F" w:rsidRDefault="00E53C5F" w:rsidP="003B5567">
            <w:r w:rsidRPr="00E53C5F">
              <w:t>Critical</w:t>
            </w:r>
          </w:p>
        </w:tc>
      </w:tr>
      <w:tr w:rsidR="00E53C5F" w14:paraId="1E143CC4" w14:textId="77777777" w:rsidTr="00E53C5F">
        <w:tc>
          <w:tcPr>
            <w:tcW w:w="3020" w:type="dxa"/>
          </w:tcPr>
          <w:p w14:paraId="1E6A9B1D" w14:textId="73BA3E27" w:rsidR="00E53C5F" w:rsidRDefault="00E53C5F" w:rsidP="003B5567">
            <w:r w:rsidRPr="00E53C5F">
              <w:t>Data Integrity</w:t>
            </w:r>
          </w:p>
        </w:tc>
        <w:tc>
          <w:tcPr>
            <w:tcW w:w="3021" w:type="dxa"/>
          </w:tcPr>
          <w:p w14:paraId="7ACD64F9" w14:textId="77FCABD3" w:rsidR="00E53C5F" w:rsidRDefault="00E53C5F" w:rsidP="003B5567">
            <w:r w:rsidRPr="00E53C5F">
              <w:t>Potential manipulation via SQL injection</w:t>
            </w:r>
          </w:p>
        </w:tc>
        <w:tc>
          <w:tcPr>
            <w:tcW w:w="3021" w:type="dxa"/>
            <w:shd w:val="clear" w:color="auto" w:fill="FF0000"/>
          </w:tcPr>
          <w:p w14:paraId="34A7A290" w14:textId="12C82392" w:rsidR="00E53C5F" w:rsidRDefault="00E53C5F" w:rsidP="003B5567">
            <w:r w:rsidRPr="00E53C5F">
              <w:t>High</w:t>
            </w:r>
          </w:p>
        </w:tc>
      </w:tr>
      <w:tr w:rsidR="00E53C5F" w14:paraId="28CB0774" w14:textId="77777777" w:rsidTr="00E53C5F">
        <w:tc>
          <w:tcPr>
            <w:tcW w:w="3020" w:type="dxa"/>
          </w:tcPr>
          <w:p w14:paraId="096BE580" w14:textId="40B748A0" w:rsidR="00E53C5F" w:rsidRDefault="00E53C5F" w:rsidP="003B5567">
            <w:r w:rsidRPr="00E53C5F">
              <w:t>Availability</w:t>
            </w:r>
          </w:p>
        </w:tc>
        <w:tc>
          <w:tcPr>
            <w:tcW w:w="3021" w:type="dxa"/>
          </w:tcPr>
          <w:p w14:paraId="0B501F1E" w14:textId="6ED0170B" w:rsidR="00E53C5F" w:rsidRDefault="00E53C5F" w:rsidP="003B5567">
            <w:r w:rsidRPr="00E53C5F">
              <w:t xml:space="preserve">No direct outage observed   </w:t>
            </w:r>
          </w:p>
        </w:tc>
        <w:tc>
          <w:tcPr>
            <w:tcW w:w="3021" w:type="dxa"/>
            <w:shd w:val="clear" w:color="auto" w:fill="00B050"/>
          </w:tcPr>
          <w:p w14:paraId="1BC67D8B" w14:textId="0A6A0B27" w:rsidR="00E53C5F" w:rsidRDefault="00E53C5F" w:rsidP="003B5567">
            <w:r w:rsidRPr="00E53C5F">
              <w:t xml:space="preserve">Low  </w:t>
            </w:r>
          </w:p>
        </w:tc>
      </w:tr>
      <w:tr w:rsidR="00E53C5F" w14:paraId="4D139BAE" w14:textId="77777777" w:rsidTr="00E53C5F">
        <w:tc>
          <w:tcPr>
            <w:tcW w:w="3020" w:type="dxa"/>
          </w:tcPr>
          <w:p w14:paraId="0FE9AB56" w14:textId="7D17B134" w:rsidR="00E53C5F" w:rsidRDefault="00E53C5F" w:rsidP="003B5567">
            <w:r w:rsidRPr="00E53C5F">
              <w:t>Trust/Reputation</w:t>
            </w:r>
          </w:p>
        </w:tc>
        <w:tc>
          <w:tcPr>
            <w:tcW w:w="3021" w:type="dxa"/>
          </w:tcPr>
          <w:p w14:paraId="125EAC94" w14:textId="093B37FB" w:rsidR="00E53C5F" w:rsidRDefault="00E53C5F" w:rsidP="003B5567">
            <w:r w:rsidRPr="00E53C5F">
              <w:t>Customer confidence erosion</w:t>
            </w:r>
          </w:p>
        </w:tc>
        <w:tc>
          <w:tcPr>
            <w:tcW w:w="3021" w:type="dxa"/>
            <w:shd w:val="clear" w:color="auto" w:fill="FF0000"/>
          </w:tcPr>
          <w:p w14:paraId="550F754B" w14:textId="3BA1BF41" w:rsidR="00E53C5F" w:rsidRDefault="00E53C5F" w:rsidP="003B5567">
            <w:r w:rsidRPr="00E53C5F">
              <w:t>High</w:t>
            </w:r>
          </w:p>
        </w:tc>
      </w:tr>
    </w:tbl>
    <w:p w14:paraId="4DBD9F83" w14:textId="15E85E5F" w:rsidR="002B413E" w:rsidRDefault="002B413E" w:rsidP="003B5567"/>
    <w:p w14:paraId="0E792D38" w14:textId="77777777" w:rsidR="00E53C5F" w:rsidRPr="003B5567" w:rsidRDefault="00E53C5F" w:rsidP="003B5567"/>
    <w:p w14:paraId="55817028" w14:textId="250C53DE" w:rsidR="003B5567" w:rsidRPr="003B5567" w:rsidRDefault="003B5567" w:rsidP="003B5567">
      <w:pPr>
        <w:jc w:val="center"/>
        <w:rPr>
          <w:b/>
          <w:color w:val="FF0000"/>
          <w:sz w:val="40"/>
        </w:rPr>
      </w:pPr>
      <w:r w:rsidRPr="003B5567">
        <w:rPr>
          <w:b/>
          <w:color w:val="FF0000"/>
          <w:sz w:val="40"/>
        </w:rPr>
        <w:t>Section 2: Architecture Review</w:t>
      </w:r>
    </w:p>
    <w:p w14:paraId="64FA37B3" w14:textId="2B2813A6" w:rsidR="003B5567" w:rsidRDefault="003B5567" w:rsidP="003B5567">
      <w:pPr>
        <w:rPr>
          <w:b/>
          <w:sz w:val="28"/>
        </w:rPr>
      </w:pPr>
      <w:r w:rsidRPr="003B5567">
        <w:rPr>
          <w:b/>
          <w:sz w:val="28"/>
        </w:rPr>
        <w:t>Current Architecture Weaknesses</w:t>
      </w:r>
    </w:p>
    <w:p w14:paraId="3B867F8A" w14:textId="2179D79C" w:rsidR="003B5567" w:rsidRDefault="003B5567" w:rsidP="003B5567">
      <w:pPr>
        <w:rPr>
          <w:b/>
          <w:i/>
          <w:color w:val="FF0000"/>
          <w:sz w:val="44"/>
        </w:rPr>
      </w:pPr>
      <w:r>
        <w:rPr>
          <w:b/>
          <w:i/>
          <w:noProof/>
          <w:color w:val="FF0000"/>
          <w:sz w:val="44"/>
        </w:rPr>
        <w:drawing>
          <wp:inline distT="0" distB="0" distL="0" distR="0" wp14:anchorId="3F473AF7" wp14:editId="567BC922">
            <wp:extent cx="5191125" cy="3840885"/>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1806" cy="3944974"/>
                    </a:xfrm>
                    <a:prstGeom prst="rect">
                      <a:avLst/>
                    </a:prstGeom>
                    <a:noFill/>
                    <a:ln>
                      <a:noFill/>
                    </a:ln>
                  </pic:spPr>
                </pic:pic>
              </a:graphicData>
            </a:graphic>
          </wp:inline>
        </w:drawing>
      </w:r>
    </w:p>
    <w:p w14:paraId="5A514DDE" w14:textId="590A4058" w:rsidR="00E53C5F" w:rsidRDefault="00E53C5F" w:rsidP="003B5567">
      <w:r>
        <w:lastRenderedPageBreak/>
        <w:t>Current architecture highlighting vulnerabilities in API, Web App, and Email Gateway.</w:t>
      </w:r>
    </w:p>
    <w:p w14:paraId="795362FB" w14:textId="77777777" w:rsidR="00E53C5F" w:rsidRDefault="00E53C5F" w:rsidP="003B5567">
      <w:pPr>
        <w:rPr>
          <w:b/>
          <w:i/>
          <w:color w:val="FF0000"/>
          <w:sz w:val="44"/>
        </w:rPr>
      </w:pPr>
    </w:p>
    <w:p w14:paraId="6F68FE9F" w14:textId="471A8561" w:rsidR="003B5567" w:rsidRDefault="003B5567" w:rsidP="003B5567">
      <w:pPr>
        <w:rPr>
          <w:b/>
        </w:rPr>
      </w:pPr>
      <w:r w:rsidRPr="003B5567">
        <w:rPr>
          <w:b/>
        </w:rPr>
        <w:t>Weaknesses include missing ownership validation in API, insufficient input validation in web app, and lack of DMARC/SPF/DKIM in email gateway.</w:t>
      </w:r>
    </w:p>
    <w:p w14:paraId="5F7BB5CD" w14:textId="77777777" w:rsidR="00E53C5F" w:rsidRPr="00E53C5F" w:rsidRDefault="00E53C5F" w:rsidP="003B5567">
      <w:pPr>
        <w:rPr>
          <w:b/>
        </w:rPr>
      </w:pPr>
    </w:p>
    <w:p w14:paraId="2B5372FB" w14:textId="7B117AC4" w:rsidR="003B5567" w:rsidRPr="003B5567" w:rsidRDefault="003B5567" w:rsidP="003B5567">
      <w:pPr>
        <w:jc w:val="center"/>
        <w:rPr>
          <w:b/>
          <w:color w:val="FF0000"/>
          <w:sz w:val="40"/>
        </w:rPr>
      </w:pPr>
      <w:r w:rsidRPr="003B5567">
        <w:rPr>
          <w:b/>
          <w:color w:val="FF0000"/>
          <w:sz w:val="40"/>
        </w:rPr>
        <w:t>Improved Security Architecture Diagram</w:t>
      </w:r>
    </w:p>
    <w:p w14:paraId="26BE803C" w14:textId="689FAFE8" w:rsidR="003B5567" w:rsidRDefault="003B5567" w:rsidP="003B5567">
      <w:r>
        <w:t>Defense-in-depth ensures resilience: if WAF fails, API ownership validation, SIEM monitoring, MFA, and least-privilege DB roles continue to protect the system.</w:t>
      </w:r>
    </w:p>
    <w:p w14:paraId="512C371D" w14:textId="77777777" w:rsidR="003B5567" w:rsidRDefault="003B5567" w:rsidP="003B5567">
      <w:pPr>
        <w:rPr>
          <w:b/>
          <w:color w:val="FF0000"/>
          <w:sz w:val="32"/>
        </w:rPr>
      </w:pPr>
    </w:p>
    <w:p w14:paraId="282B7951" w14:textId="0F09306C" w:rsidR="003B5567" w:rsidRDefault="003B5567" w:rsidP="003B5567">
      <w:pPr>
        <w:jc w:val="center"/>
        <w:rPr>
          <w:b/>
          <w:i/>
          <w:color w:val="FF0000"/>
          <w:sz w:val="56"/>
        </w:rPr>
      </w:pPr>
      <w:r>
        <w:rPr>
          <w:b/>
          <w:i/>
          <w:noProof/>
          <w:color w:val="FF0000"/>
          <w:sz w:val="56"/>
        </w:rPr>
        <w:drawing>
          <wp:inline distT="0" distB="0" distL="0" distR="0" wp14:anchorId="0E70DB59" wp14:editId="725CAFF5">
            <wp:extent cx="4337913" cy="3103431"/>
            <wp:effectExtent l="0" t="0" r="571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1045" cy="3119980"/>
                    </a:xfrm>
                    <a:prstGeom prst="rect">
                      <a:avLst/>
                    </a:prstGeom>
                    <a:noFill/>
                    <a:ln>
                      <a:noFill/>
                    </a:ln>
                  </pic:spPr>
                </pic:pic>
              </a:graphicData>
            </a:graphic>
          </wp:inline>
        </w:drawing>
      </w:r>
    </w:p>
    <w:p w14:paraId="6E934ED0" w14:textId="35298626" w:rsidR="00E53C5F" w:rsidRDefault="00E53C5F" w:rsidP="003B5567">
      <w:pPr>
        <w:jc w:val="center"/>
        <w:rPr>
          <w:b/>
          <w:i/>
          <w:color w:val="FF0000"/>
          <w:sz w:val="56"/>
        </w:rPr>
      </w:pPr>
      <w:r>
        <w:t>Proposed Zero Trust architecture for Acme Financial Services.</w:t>
      </w:r>
    </w:p>
    <w:p w14:paraId="24721A02" w14:textId="68ED1877" w:rsidR="003B5567" w:rsidRDefault="003B5567" w:rsidP="003B5567">
      <w:pPr>
        <w:rPr>
          <w:b/>
        </w:rPr>
      </w:pPr>
      <w:r w:rsidRPr="003B5567">
        <w:rPr>
          <w:b/>
        </w:rPr>
        <w:t>This diagram illustrates the proposed Zero Trust architecture for Acme Financial Services. It emphasizes that no implicit trust is granted to any access point (HQ, branch, home, public, VPN, or data center). All requests are evaluated through a policy engine and administrator, with enforcement points protecting SaaS, PaaS, IaaS, and internal resources. Inputs such as identity management, SIEM telemetry, compliance requirements, and threat intelligence feed into the policy engine, ensuring continuous verification and defense-in-depth.</w:t>
      </w:r>
    </w:p>
    <w:p w14:paraId="2E73EA06" w14:textId="13D6D5C3" w:rsidR="002B413E" w:rsidRDefault="002B413E" w:rsidP="003B5567">
      <w:pPr>
        <w:rPr>
          <w:b/>
          <w:i/>
          <w:color w:val="FF0000"/>
          <w:sz w:val="56"/>
        </w:rPr>
      </w:pPr>
    </w:p>
    <w:p w14:paraId="33D343A7" w14:textId="77777777" w:rsidR="0054530B" w:rsidRDefault="0054530B" w:rsidP="003B5567">
      <w:pPr>
        <w:rPr>
          <w:b/>
          <w:i/>
          <w:color w:val="FF0000"/>
          <w:sz w:val="56"/>
        </w:rPr>
      </w:pPr>
    </w:p>
    <w:p w14:paraId="595F1B4B" w14:textId="37C86A1D" w:rsidR="003B5567" w:rsidRDefault="003B5567" w:rsidP="003B5567">
      <w:pPr>
        <w:jc w:val="center"/>
        <w:rPr>
          <w:b/>
          <w:color w:val="FF0000"/>
          <w:sz w:val="40"/>
        </w:rPr>
      </w:pPr>
      <w:r w:rsidRPr="003B5567">
        <w:rPr>
          <w:b/>
          <w:color w:val="FF0000"/>
          <w:sz w:val="40"/>
        </w:rPr>
        <w:lastRenderedPageBreak/>
        <w:t>Section 3: Response &amp; Remediation</w:t>
      </w:r>
    </w:p>
    <w:p w14:paraId="1E9B9A74" w14:textId="77777777" w:rsidR="0068341D" w:rsidRDefault="0068341D" w:rsidP="003B5567">
      <w:pPr>
        <w:jc w:val="center"/>
        <w:rPr>
          <w:b/>
          <w:color w:val="FF0000"/>
          <w:sz w:val="40"/>
        </w:rPr>
      </w:pPr>
    </w:p>
    <w:p w14:paraId="2981380D" w14:textId="1BE98D11" w:rsidR="003B5567" w:rsidRPr="003F00FB" w:rsidRDefault="0068341D" w:rsidP="0068341D">
      <w:pPr>
        <w:rPr>
          <w:b/>
          <w:i/>
          <w:color w:val="000000" w:themeColor="text1"/>
          <w:sz w:val="28"/>
          <w:u w:val="single"/>
        </w:rPr>
      </w:pPr>
      <w:r w:rsidRPr="003F00FB">
        <w:rPr>
          <w:b/>
          <w:i/>
          <w:color w:val="000000" w:themeColor="text1"/>
          <w:sz w:val="28"/>
          <w:u w:val="single"/>
        </w:rPr>
        <w:t>Immediate Actions (0–24 hours)</w:t>
      </w:r>
    </w:p>
    <w:p w14:paraId="6BB710FE" w14:textId="77777777" w:rsidR="001B2E6B" w:rsidRDefault="001B2E6B" w:rsidP="0068341D">
      <w:pPr>
        <w:pStyle w:val="NormalWeb"/>
        <w:rPr>
          <w:rFonts w:asciiTheme="minorHAnsi" w:eastAsiaTheme="minorEastAsia" w:hAnsiTheme="minorHAnsi" w:cstheme="minorBidi"/>
          <w:sz w:val="22"/>
          <w:szCs w:val="22"/>
          <w:lang w:eastAsia="en-US"/>
        </w:rPr>
      </w:pPr>
      <w:r w:rsidRPr="001B2E6B">
        <w:rPr>
          <w:rFonts w:asciiTheme="minorHAnsi" w:eastAsiaTheme="minorEastAsia" w:hAnsiTheme="minorHAnsi" w:cstheme="minorBidi"/>
          <w:sz w:val="22"/>
          <w:szCs w:val="22"/>
          <w:lang w:eastAsia="en-US"/>
        </w:rPr>
        <w:t>Block malicious IP range 203.0.113.0/24, revoke compromised JWTs, rotate signing keys, disable /dashboard/export temporarily, enforce WAF rules against obfuscated payloads, and require MFA re-verification for affected users.</w:t>
      </w:r>
    </w:p>
    <w:p w14:paraId="3AC3395C" w14:textId="35ADE857" w:rsidR="0068341D" w:rsidRPr="003F00FB" w:rsidRDefault="0068341D" w:rsidP="0068341D">
      <w:pPr>
        <w:pStyle w:val="NormalWeb"/>
        <w:rPr>
          <w:b/>
          <w:i/>
          <w:sz w:val="28"/>
          <w:u w:val="single"/>
        </w:rPr>
      </w:pPr>
      <w:bookmarkStart w:id="0" w:name="_GoBack"/>
      <w:bookmarkEnd w:id="0"/>
      <w:r w:rsidRPr="003F00FB">
        <w:rPr>
          <w:b/>
          <w:i/>
          <w:sz w:val="28"/>
          <w:u w:val="single"/>
        </w:rPr>
        <w:t>Short-Term Fixes (1–2 weeks)</w:t>
      </w:r>
    </w:p>
    <w:p w14:paraId="09A21B67" w14:textId="79FC9CF1" w:rsidR="0068341D" w:rsidRDefault="0068341D" w:rsidP="0068341D">
      <w:pPr>
        <w:pStyle w:val="NormalWeb"/>
      </w:pPr>
      <w:r>
        <w:t>Implement strict ownership validation, parameterized queries, rate limits, DMARC/SPF/DKIM reject policies, and phishing awareness training.</w:t>
      </w:r>
    </w:p>
    <w:p w14:paraId="1C40F5E0" w14:textId="5281054B" w:rsidR="0068341D" w:rsidRPr="003F00FB" w:rsidRDefault="0068341D" w:rsidP="0068341D">
      <w:pPr>
        <w:pStyle w:val="NormalWeb"/>
        <w:rPr>
          <w:b/>
          <w:i/>
          <w:sz w:val="28"/>
          <w:u w:val="single"/>
        </w:rPr>
      </w:pPr>
      <w:r w:rsidRPr="003F00FB">
        <w:rPr>
          <w:b/>
          <w:i/>
          <w:sz w:val="28"/>
          <w:u w:val="single"/>
        </w:rPr>
        <w:t>Long-Term Improvements (1–3 months)</w:t>
      </w:r>
    </w:p>
    <w:p w14:paraId="3AB4EE14" w14:textId="703F2E80" w:rsidR="0068341D" w:rsidRDefault="0068341D" w:rsidP="0068341D">
      <w:pPr>
        <w:pStyle w:val="NormalWeb"/>
      </w:pPr>
      <w:r>
        <w:t>Introduce Zero Trust API Gateway, least-privilege DB roles, JWT binding, centralized SIEM correlation, and align with OWASP ASVS, NIST 800-53, SOC 2.</w:t>
      </w:r>
    </w:p>
    <w:p w14:paraId="42E7C9A7" w14:textId="512FEDE6" w:rsidR="0068341D" w:rsidRDefault="0068341D" w:rsidP="0068341D">
      <w:pPr>
        <w:pStyle w:val="NormalWeb"/>
        <w:rPr>
          <w:b/>
          <w:i/>
        </w:rPr>
      </w:pPr>
    </w:p>
    <w:p w14:paraId="36C66F6A" w14:textId="63060A66" w:rsidR="0068341D" w:rsidRPr="0068341D" w:rsidRDefault="0068341D" w:rsidP="0068341D">
      <w:pPr>
        <w:pStyle w:val="NormalWeb"/>
        <w:rPr>
          <w:b/>
          <w:color w:val="FF0000"/>
          <w:sz w:val="32"/>
        </w:rPr>
      </w:pPr>
      <w:r w:rsidRPr="0068341D">
        <w:rPr>
          <w:b/>
          <w:color w:val="FF0000"/>
          <w:sz w:val="32"/>
        </w:rPr>
        <w:t>Compliance Considerations</w:t>
      </w:r>
    </w:p>
    <w:p w14:paraId="79C9C3D7" w14:textId="41989DF7" w:rsidR="0068341D" w:rsidRDefault="0068341D" w:rsidP="0068341D">
      <w:pPr>
        <w:pStyle w:val="NormalWeb"/>
      </w:pPr>
      <w:r>
        <w:t>All recommendations align with OWASP ASVS, NIST 800-53, and SOC 2 Type II requirements, ensuring regulatory compliance and customer trust.</w:t>
      </w:r>
      <w:r w:rsidR="00CD2CD5">
        <w:t xml:space="preserve"> </w:t>
      </w:r>
    </w:p>
    <w:p w14:paraId="322BED17" w14:textId="5C4C8188" w:rsidR="002B413E" w:rsidRDefault="002B413E" w:rsidP="0068341D">
      <w:pPr>
        <w:pStyle w:val="NormalWeb"/>
        <w:rPr>
          <w:b/>
          <w:i/>
          <w:color w:val="FF0000"/>
          <w:sz w:val="32"/>
        </w:rPr>
      </w:pPr>
    </w:p>
    <w:p w14:paraId="7E12225B" w14:textId="18BD091A" w:rsidR="00387838" w:rsidRDefault="00387838" w:rsidP="0068341D">
      <w:pPr>
        <w:pStyle w:val="NormalWeb"/>
        <w:rPr>
          <w:b/>
          <w:i/>
          <w:color w:val="FF0000"/>
          <w:sz w:val="32"/>
        </w:rPr>
      </w:pPr>
    </w:p>
    <w:p w14:paraId="2712F0A8" w14:textId="77777777" w:rsidR="00387838" w:rsidRDefault="00387838" w:rsidP="0068341D">
      <w:pPr>
        <w:pStyle w:val="NormalWeb"/>
        <w:rPr>
          <w:b/>
          <w:i/>
          <w:color w:val="FF0000"/>
          <w:sz w:val="32"/>
        </w:rPr>
      </w:pPr>
    </w:p>
    <w:p w14:paraId="06379C4D" w14:textId="786910AF" w:rsidR="0068341D" w:rsidRPr="00387838" w:rsidRDefault="00387838" w:rsidP="00387838">
      <w:pPr>
        <w:pStyle w:val="NormalWeb"/>
        <w:rPr>
          <w:b/>
          <w:i/>
          <w:color w:val="000000" w:themeColor="text1"/>
          <w:sz w:val="40"/>
        </w:rPr>
      </w:pPr>
      <w:r w:rsidRPr="00387838">
        <w:rPr>
          <w:b/>
          <w:color w:val="000000" w:themeColor="text1"/>
          <w:sz w:val="32"/>
        </w:rPr>
        <w:t>This report provides a clear roadmap for incident containment, remediation, and long-term resilience. By addressing broken access control, strengthening input validation, and improving phishing defenses, Acme Financial Services can significantly reduce exposure to future threats. The recommended Zero Trust architecture and compliance-aligned controls ensure that the organization not only mitigates current risks but also builds sustainable trust with customers and regulators.</w:t>
      </w:r>
    </w:p>
    <w:sectPr w:rsidR="0068341D" w:rsidRPr="00387838">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574632" w14:textId="77777777" w:rsidR="009C3D40" w:rsidRDefault="009C3D40" w:rsidP="00594885">
      <w:pPr>
        <w:spacing w:after="0" w:line="240" w:lineRule="auto"/>
      </w:pPr>
      <w:r>
        <w:separator/>
      </w:r>
    </w:p>
  </w:endnote>
  <w:endnote w:type="continuationSeparator" w:id="0">
    <w:p w14:paraId="230A9FA1" w14:textId="77777777" w:rsidR="009C3D40" w:rsidRDefault="009C3D40" w:rsidP="005948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BF78F2" w14:textId="27B101C8" w:rsidR="00594885" w:rsidRDefault="00594885">
    <w:pPr>
      <w:pStyle w:val="Footer"/>
    </w:pPr>
  </w:p>
  <w:p w14:paraId="4C9E1E30" w14:textId="77777777" w:rsidR="00594885" w:rsidRDefault="005948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27BCCE" w14:textId="77777777" w:rsidR="009C3D40" w:rsidRDefault="009C3D40" w:rsidP="00594885">
      <w:pPr>
        <w:spacing w:after="0" w:line="240" w:lineRule="auto"/>
      </w:pPr>
      <w:r>
        <w:separator/>
      </w:r>
    </w:p>
  </w:footnote>
  <w:footnote w:type="continuationSeparator" w:id="0">
    <w:p w14:paraId="36BAF485" w14:textId="77777777" w:rsidR="009C3D40" w:rsidRDefault="009C3D40" w:rsidP="005948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A66561"/>
    <w:multiLevelType w:val="multilevel"/>
    <w:tmpl w:val="0E3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01"/>
    <w:rsid w:val="0001325F"/>
    <w:rsid w:val="0007005D"/>
    <w:rsid w:val="000C7601"/>
    <w:rsid w:val="001B2E6B"/>
    <w:rsid w:val="001F7001"/>
    <w:rsid w:val="002A7826"/>
    <w:rsid w:val="002B413E"/>
    <w:rsid w:val="00387838"/>
    <w:rsid w:val="003B5567"/>
    <w:rsid w:val="003F00FB"/>
    <w:rsid w:val="0054530B"/>
    <w:rsid w:val="00592313"/>
    <w:rsid w:val="00594885"/>
    <w:rsid w:val="0066595A"/>
    <w:rsid w:val="0068341D"/>
    <w:rsid w:val="00854984"/>
    <w:rsid w:val="00884DB8"/>
    <w:rsid w:val="009A65D1"/>
    <w:rsid w:val="009C3D40"/>
    <w:rsid w:val="00AB42A2"/>
    <w:rsid w:val="00C57831"/>
    <w:rsid w:val="00CD2CD5"/>
    <w:rsid w:val="00E25086"/>
    <w:rsid w:val="00E53C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5877"/>
  <w15:chartTrackingRefBased/>
  <w15:docId w15:val="{2E6CAAA3-C97D-4050-AD03-99B098129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4885"/>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7831"/>
    <w:rPr>
      <w:b/>
      <w:bCs/>
      <w:color w:val="000000" w:themeColor="text1"/>
    </w:rPr>
  </w:style>
  <w:style w:type="paragraph" w:styleId="NormalWeb">
    <w:name w:val="Normal (Web)"/>
    <w:basedOn w:val="Normal"/>
    <w:uiPriority w:val="99"/>
    <w:unhideWhenUsed/>
    <w:rsid w:val="00C57831"/>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eGrid">
    <w:name w:val="Table Grid"/>
    <w:basedOn w:val="TableNormal"/>
    <w:uiPriority w:val="39"/>
    <w:rsid w:val="00C5783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4885"/>
    <w:pPr>
      <w:tabs>
        <w:tab w:val="center" w:pos="4536"/>
        <w:tab w:val="right" w:pos="9072"/>
      </w:tabs>
      <w:spacing w:after="0" w:line="240" w:lineRule="auto"/>
    </w:pPr>
  </w:style>
  <w:style w:type="character" w:customStyle="1" w:styleId="HeaderChar">
    <w:name w:val="Header Char"/>
    <w:basedOn w:val="DefaultParagraphFont"/>
    <w:link w:val="Header"/>
    <w:uiPriority w:val="99"/>
    <w:rsid w:val="00594885"/>
    <w:rPr>
      <w:rFonts w:eastAsiaTheme="minorEastAsia"/>
      <w:kern w:val="0"/>
      <w14:ligatures w14:val="none"/>
    </w:rPr>
  </w:style>
  <w:style w:type="paragraph" w:styleId="Footer">
    <w:name w:val="footer"/>
    <w:basedOn w:val="Normal"/>
    <w:link w:val="FooterChar"/>
    <w:uiPriority w:val="99"/>
    <w:unhideWhenUsed/>
    <w:rsid w:val="0059488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94885"/>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62366">
      <w:bodyDiv w:val="1"/>
      <w:marLeft w:val="0"/>
      <w:marRight w:val="0"/>
      <w:marTop w:val="0"/>
      <w:marBottom w:val="0"/>
      <w:divBdr>
        <w:top w:val="none" w:sz="0" w:space="0" w:color="auto"/>
        <w:left w:val="none" w:sz="0" w:space="0" w:color="auto"/>
        <w:bottom w:val="none" w:sz="0" w:space="0" w:color="auto"/>
        <w:right w:val="none" w:sz="0" w:space="0" w:color="auto"/>
      </w:divBdr>
    </w:div>
    <w:div w:id="306865599">
      <w:bodyDiv w:val="1"/>
      <w:marLeft w:val="0"/>
      <w:marRight w:val="0"/>
      <w:marTop w:val="0"/>
      <w:marBottom w:val="0"/>
      <w:divBdr>
        <w:top w:val="none" w:sz="0" w:space="0" w:color="auto"/>
        <w:left w:val="none" w:sz="0" w:space="0" w:color="auto"/>
        <w:bottom w:val="none" w:sz="0" w:space="0" w:color="auto"/>
        <w:right w:val="none" w:sz="0" w:space="0" w:color="auto"/>
      </w:divBdr>
    </w:div>
    <w:div w:id="395006859">
      <w:bodyDiv w:val="1"/>
      <w:marLeft w:val="0"/>
      <w:marRight w:val="0"/>
      <w:marTop w:val="0"/>
      <w:marBottom w:val="0"/>
      <w:divBdr>
        <w:top w:val="none" w:sz="0" w:space="0" w:color="auto"/>
        <w:left w:val="none" w:sz="0" w:space="0" w:color="auto"/>
        <w:bottom w:val="none" w:sz="0" w:space="0" w:color="auto"/>
        <w:right w:val="none" w:sz="0" w:space="0" w:color="auto"/>
      </w:divBdr>
    </w:div>
    <w:div w:id="423378945">
      <w:bodyDiv w:val="1"/>
      <w:marLeft w:val="0"/>
      <w:marRight w:val="0"/>
      <w:marTop w:val="0"/>
      <w:marBottom w:val="0"/>
      <w:divBdr>
        <w:top w:val="none" w:sz="0" w:space="0" w:color="auto"/>
        <w:left w:val="none" w:sz="0" w:space="0" w:color="auto"/>
        <w:bottom w:val="none" w:sz="0" w:space="0" w:color="auto"/>
        <w:right w:val="none" w:sz="0" w:space="0" w:color="auto"/>
      </w:divBdr>
    </w:div>
    <w:div w:id="463546485">
      <w:bodyDiv w:val="1"/>
      <w:marLeft w:val="0"/>
      <w:marRight w:val="0"/>
      <w:marTop w:val="0"/>
      <w:marBottom w:val="0"/>
      <w:divBdr>
        <w:top w:val="none" w:sz="0" w:space="0" w:color="auto"/>
        <w:left w:val="none" w:sz="0" w:space="0" w:color="auto"/>
        <w:bottom w:val="none" w:sz="0" w:space="0" w:color="auto"/>
        <w:right w:val="none" w:sz="0" w:space="0" w:color="auto"/>
      </w:divBdr>
    </w:div>
    <w:div w:id="476072466">
      <w:bodyDiv w:val="1"/>
      <w:marLeft w:val="0"/>
      <w:marRight w:val="0"/>
      <w:marTop w:val="0"/>
      <w:marBottom w:val="0"/>
      <w:divBdr>
        <w:top w:val="none" w:sz="0" w:space="0" w:color="auto"/>
        <w:left w:val="none" w:sz="0" w:space="0" w:color="auto"/>
        <w:bottom w:val="none" w:sz="0" w:space="0" w:color="auto"/>
        <w:right w:val="none" w:sz="0" w:space="0" w:color="auto"/>
      </w:divBdr>
    </w:div>
    <w:div w:id="567811986">
      <w:bodyDiv w:val="1"/>
      <w:marLeft w:val="0"/>
      <w:marRight w:val="0"/>
      <w:marTop w:val="0"/>
      <w:marBottom w:val="0"/>
      <w:divBdr>
        <w:top w:val="none" w:sz="0" w:space="0" w:color="auto"/>
        <w:left w:val="none" w:sz="0" w:space="0" w:color="auto"/>
        <w:bottom w:val="none" w:sz="0" w:space="0" w:color="auto"/>
        <w:right w:val="none" w:sz="0" w:space="0" w:color="auto"/>
      </w:divBdr>
    </w:div>
    <w:div w:id="1136070596">
      <w:bodyDiv w:val="1"/>
      <w:marLeft w:val="0"/>
      <w:marRight w:val="0"/>
      <w:marTop w:val="0"/>
      <w:marBottom w:val="0"/>
      <w:divBdr>
        <w:top w:val="none" w:sz="0" w:space="0" w:color="auto"/>
        <w:left w:val="none" w:sz="0" w:space="0" w:color="auto"/>
        <w:bottom w:val="none" w:sz="0" w:space="0" w:color="auto"/>
        <w:right w:val="none" w:sz="0" w:space="0" w:color="auto"/>
      </w:divBdr>
    </w:div>
    <w:div w:id="2025089522">
      <w:bodyDiv w:val="1"/>
      <w:marLeft w:val="0"/>
      <w:marRight w:val="0"/>
      <w:marTop w:val="0"/>
      <w:marBottom w:val="0"/>
      <w:divBdr>
        <w:top w:val="none" w:sz="0" w:space="0" w:color="auto"/>
        <w:left w:val="none" w:sz="0" w:space="0" w:color="auto"/>
        <w:bottom w:val="none" w:sz="0" w:space="0" w:color="auto"/>
        <w:right w:val="none" w:sz="0" w:space="0" w:color="auto"/>
      </w:divBdr>
    </w:div>
    <w:div w:id="202972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MAJESTAR /root</dc:creator>
  <cp:keywords/>
  <dc:description/>
  <cp:lastModifiedBy>MAJESTAR /root</cp:lastModifiedBy>
  <cp:revision>19</cp:revision>
  <cp:lastPrinted>2025-11-10T00:59:00Z</cp:lastPrinted>
  <dcterms:created xsi:type="dcterms:W3CDTF">2025-11-09T23:57:00Z</dcterms:created>
  <dcterms:modified xsi:type="dcterms:W3CDTF">2025-11-10T01:02:00Z</dcterms:modified>
</cp:coreProperties>
</file>