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43D23" w14:textId="70CB2C3F" w:rsidR="00FF3634" w:rsidRDefault="00E03561" w:rsidP="00E0356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SUNUM DEĞERLENDİRME</w:t>
      </w:r>
      <w:r w:rsidR="00C75F91">
        <w:rPr>
          <w:rFonts w:ascii="Times New Roman" w:hAnsi="Times New Roman" w:cs="Times New Roman"/>
          <w:b/>
          <w:bCs/>
          <w:sz w:val="24"/>
          <w:szCs w:val="24"/>
        </w:rPr>
        <w:t xml:space="preserve"> KRİTERLERİ</w:t>
      </w:r>
    </w:p>
    <w:p w14:paraId="7FC29755" w14:textId="357F00BB" w:rsidR="00E03561" w:rsidRDefault="00C85917" w:rsidP="00C85917">
      <w:pPr>
        <w:jc w:val="both"/>
        <w:rPr>
          <w:rFonts w:ascii="Times New Roman" w:hAnsi="Times New Roman" w:cs="Times New Roman"/>
          <w:sz w:val="24"/>
          <w:szCs w:val="24"/>
        </w:rPr>
      </w:pPr>
      <w:r w:rsidRPr="00C85917">
        <w:rPr>
          <w:rFonts w:ascii="Times New Roman" w:hAnsi="Times New Roman" w:cs="Times New Roman"/>
          <w:sz w:val="24"/>
          <w:szCs w:val="24"/>
        </w:rPr>
        <w:t>Sağlıkta Yapay Zekâ Yarışması sunum değerlendirme sürecinde, tıp ve mühendislik alanlarından jüri üyeleri, sunumları aşağıda belirtilen değerlendirme kriterlerine göre puanlayacaktır.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917">
        <w:rPr>
          <w:rFonts w:ascii="Times New Roman" w:hAnsi="Times New Roman" w:cs="Times New Roman"/>
          <w:sz w:val="24"/>
          <w:szCs w:val="24"/>
        </w:rPr>
        <w:t>Şartnamede belirtildiği üzere, sunum yapma hakkı kazanan takımların, sunumlarını Tablo 1’de yer alan kriterlere uygun şekilde gerçekleştirmeleri beklenmektedir.</w:t>
      </w:r>
    </w:p>
    <w:p w14:paraId="7B7F7D32" w14:textId="77777777" w:rsidR="00D02DC5" w:rsidRPr="00C85917" w:rsidRDefault="00D02DC5" w:rsidP="00C8591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CF88AE" w14:textId="7CCBEFEF" w:rsidR="00FF3634" w:rsidRPr="00C85917" w:rsidRDefault="00C85917" w:rsidP="00C859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5917">
        <w:rPr>
          <w:rFonts w:ascii="Times New Roman" w:hAnsi="Times New Roman" w:cs="Times New Roman"/>
          <w:b/>
          <w:bCs/>
          <w:sz w:val="24"/>
          <w:szCs w:val="24"/>
        </w:rPr>
        <w:t>Tablo 1: Değerlendirme Ölçütleri ve Puan Dağılımı</w:t>
      </w:r>
    </w:p>
    <w:tbl>
      <w:tblPr>
        <w:tblW w:w="91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941"/>
        <w:gridCol w:w="4892"/>
        <w:gridCol w:w="994"/>
      </w:tblGrid>
      <w:tr w:rsidR="00FF3634" w:rsidRPr="00FF3634" w14:paraId="0B6E4C87" w14:textId="77777777" w:rsidTr="00D240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4A035" w14:textId="77777777" w:rsidR="00FF3634" w:rsidRPr="00FF3634" w:rsidRDefault="00FF3634" w:rsidP="00FF3634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F363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911" w:type="dxa"/>
            <w:vAlign w:val="center"/>
            <w:hideMark/>
          </w:tcPr>
          <w:p w14:paraId="3332D6F0" w14:textId="77777777" w:rsidR="00FF3634" w:rsidRPr="00FF3634" w:rsidRDefault="00FF3634" w:rsidP="00FF3634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F363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Kategori</w:t>
            </w:r>
          </w:p>
        </w:tc>
        <w:tc>
          <w:tcPr>
            <w:tcW w:w="4862" w:type="dxa"/>
            <w:vAlign w:val="center"/>
            <w:hideMark/>
          </w:tcPr>
          <w:p w14:paraId="406C8C2E" w14:textId="77777777" w:rsidR="00FF3634" w:rsidRPr="00FF3634" w:rsidRDefault="00FF3634" w:rsidP="00FF3634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F363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Açıklama</w:t>
            </w:r>
          </w:p>
        </w:tc>
        <w:tc>
          <w:tcPr>
            <w:tcW w:w="949" w:type="dxa"/>
            <w:vAlign w:val="center"/>
            <w:hideMark/>
          </w:tcPr>
          <w:p w14:paraId="1F4A9622" w14:textId="77777777" w:rsidR="00FF3634" w:rsidRPr="00FF3634" w:rsidRDefault="00FF3634" w:rsidP="00E0356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F363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Puan</w:t>
            </w:r>
          </w:p>
        </w:tc>
      </w:tr>
      <w:tr w:rsidR="00FF3634" w:rsidRPr="00FF3634" w14:paraId="212766FB" w14:textId="77777777" w:rsidTr="00D2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A9709" w14:textId="77777777" w:rsidR="00FF3634" w:rsidRPr="00FF3634" w:rsidRDefault="00FF3634" w:rsidP="00FF3634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FF363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911" w:type="dxa"/>
            <w:vAlign w:val="center"/>
            <w:hideMark/>
          </w:tcPr>
          <w:p w14:paraId="7700EC63" w14:textId="77777777" w:rsidR="00FF3634" w:rsidRPr="00FF3634" w:rsidRDefault="00FF3634" w:rsidP="00FF3634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FF363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Problemin Tanımı ve Klinik Önemi</w:t>
            </w:r>
          </w:p>
        </w:tc>
        <w:tc>
          <w:tcPr>
            <w:tcW w:w="4862" w:type="dxa"/>
            <w:vAlign w:val="center"/>
            <w:hideMark/>
          </w:tcPr>
          <w:p w14:paraId="7979940A" w14:textId="77777777" w:rsidR="00FF3634" w:rsidRPr="00FF3634" w:rsidRDefault="00FF3634" w:rsidP="00FF3634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FF3634">
              <w:rPr>
                <w:rFonts w:ascii="Times New Roman" w:hAnsi="Times New Roman" w:cs="Times New Roman"/>
                <w:sz w:val="18"/>
                <w:szCs w:val="18"/>
              </w:rPr>
              <w:t>Sağlık alanındaki problemin net şekilde tanımlanması, hastaya/klinik sürece etkisinin açıklanması.</w:t>
            </w:r>
          </w:p>
        </w:tc>
        <w:tc>
          <w:tcPr>
            <w:tcW w:w="949" w:type="dxa"/>
            <w:vAlign w:val="center"/>
            <w:hideMark/>
          </w:tcPr>
          <w:p w14:paraId="48312A0F" w14:textId="4E8C0C28" w:rsidR="00FF3634" w:rsidRPr="00FF3634" w:rsidRDefault="00FF3634" w:rsidP="00FF36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363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</w:t>
            </w:r>
            <w:r w:rsidR="00D2404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</w:t>
            </w:r>
          </w:p>
        </w:tc>
      </w:tr>
      <w:tr w:rsidR="00FF3634" w:rsidRPr="00FF3634" w14:paraId="58B8FFCF" w14:textId="77777777" w:rsidTr="00D2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66360" w14:textId="77777777" w:rsidR="00FF3634" w:rsidRPr="00FF3634" w:rsidRDefault="00FF3634" w:rsidP="00FF3634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FF363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911" w:type="dxa"/>
            <w:vAlign w:val="center"/>
            <w:hideMark/>
          </w:tcPr>
          <w:p w14:paraId="2D3F62EC" w14:textId="77777777" w:rsidR="00FF3634" w:rsidRPr="00FF3634" w:rsidRDefault="00FF3634" w:rsidP="00FF3634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FF363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Teknik Yöntem ve Yapay Zekâ Uygulaması</w:t>
            </w:r>
          </w:p>
        </w:tc>
        <w:tc>
          <w:tcPr>
            <w:tcW w:w="4862" w:type="dxa"/>
            <w:vAlign w:val="center"/>
            <w:hideMark/>
          </w:tcPr>
          <w:p w14:paraId="73C2B3C0" w14:textId="77777777" w:rsidR="00FF3634" w:rsidRPr="00FF3634" w:rsidRDefault="00FF3634" w:rsidP="00FF3634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FF3634">
              <w:rPr>
                <w:rFonts w:ascii="Times New Roman" w:hAnsi="Times New Roman" w:cs="Times New Roman"/>
                <w:sz w:val="18"/>
                <w:szCs w:val="18"/>
              </w:rPr>
              <w:t>Kullanılan algoritma/mimari, teknik açıklık, mühendislik derinliği ve literatürle ilişkisi.</w:t>
            </w:r>
          </w:p>
        </w:tc>
        <w:tc>
          <w:tcPr>
            <w:tcW w:w="949" w:type="dxa"/>
            <w:vAlign w:val="center"/>
            <w:hideMark/>
          </w:tcPr>
          <w:p w14:paraId="0F76B98D" w14:textId="6DBB454D" w:rsidR="00FF3634" w:rsidRPr="00FF3634" w:rsidRDefault="00FF3634" w:rsidP="00FF363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15</w:t>
            </w:r>
          </w:p>
        </w:tc>
      </w:tr>
      <w:tr w:rsidR="00FF3634" w:rsidRPr="00FF3634" w14:paraId="19B8E412" w14:textId="77777777" w:rsidTr="00D2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7AC5" w14:textId="77777777" w:rsidR="00FF3634" w:rsidRPr="00FF3634" w:rsidRDefault="00FF3634" w:rsidP="00FF3634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FF363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911" w:type="dxa"/>
            <w:vAlign w:val="center"/>
            <w:hideMark/>
          </w:tcPr>
          <w:p w14:paraId="7A84B7D9" w14:textId="77777777" w:rsidR="00FF3634" w:rsidRPr="00FF3634" w:rsidRDefault="00FF3634" w:rsidP="00FF3634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FF363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Ek Veri Kullanımı ve Açıklık</w:t>
            </w:r>
          </w:p>
        </w:tc>
        <w:tc>
          <w:tcPr>
            <w:tcW w:w="4862" w:type="dxa"/>
            <w:vAlign w:val="center"/>
            <w:hideMark/>
          </w:tcPr>
          <w:p w14:paraId="508DE955" w14:textId="77777777" w:rsidR="00FF3634" w:rsidRPr="00FF3634" w:rsidRDefault="00FF3634" w:rsidP="00FF3634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FF3634">
              <w:rPr>
                <w:rFonts w:ascii="Times New Roman" w:hAnsi="Times New Roman" w:cs="Times New Roman"/>
                <w:sz w:val="18"/>
                <w:szCs w:val="18"/>
              </w:rPr>
              <w:t>TEKNOFEST verisi dışındaki veri kaynaklarının niteliği, çeşitliliği ve nasıl temin edildiğinin açık şekilde sunulması.</w:t>
            </w:r>
          </w:p>
        </w:tc>
        <w:tc>
          <w:tcPr>
            <w:tcW w:w="949" w:type="dxa"/>
            <w:vAlign w:val="center"/>
            <w:hideMark/>
          </w:tcPr>
          <w:p w14:paraId="6F3D3220" w14:textId="445E94F5" w:rsidR="00FF3634" w:rsidRPr="00FF3634" w:rsidRDefault="00FF3634" w:rsidP="00FF36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363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</w:t>
            </w:r>
            <w:r w:rsidR="00D2404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</w:t>
            </w:r>
          </w:p>
        </w:tc>
      </w:tr>
      <w:tr w:rsidR="00D24047" w:rsidRPr="00FF3634" w14:paraId="73BAC721" w14:textId="77777777" w:rsidTr="00D24047">
        <w:trPr>
          <w:tblCellSpacing w:w="15" w:type="dxa"/>
        </w:trPr>
        <w:tc>
          <w:tcPr>
            <w:tcW w:w="0" w:type="auto"/>
            <w:vAlign w:val="center"/>
          </w:tcPr>
          <w:p w14:paraId="01D8DDFE" w14:textId="3323DD5D" w:rsidR="00D24047" w:rsidRPr="00FF3634" w:rsidRDefault="00D24047" w:rsidP="00D24047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911" w:type="dxa"/>
            <w:vAlign w:val="center"/>
          </w:tcPr>
          <w:p w14:paraId="77C9022E" w14:textId="0C9DCC90" w:rsidR="00D24047" w:rsidRPr="00FF3634" w:rsidRDefault="00D24047" w:rsidP="00D24047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F363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Yenilikçilik ve Girişimcilik Potansiyeli</w:t>
            </w:r>
          </w:p>
        </w:tc>
        <w:tc>
          <w:tcPr>
            <w:tcW w:w="4862" w:type="dxa"/>
            <w:vAlign w:val="center"/>
          </w:tcPr>
          <w:p w14:paraId="7565A5A8" w14:textId="1CBD78C5" w:rsidR="00D24047" w:rsidRPr="00FF3634" w:rsidRDefault="00D24047" w:rsidP="00D24047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FF3634">
              <w:rPr>
                <w:rFonts w:ascii="Times New Roman" w:hAnsi="Times New Roman" w:cs="Times New Roman"/>
                <w:sz w:val="18"/>
                <w:szCs w:val="18"/>
              </w:rPr>
              <w:t>Çözümün özgünlüğü, yenilik değeri, ürünleştirme veya yaygınlaştırma potansiyeli.</w:t>
            </w:r>
          </w:p>
        </w:tc>
        <w:tc>
          <w:tcPr>
            <w:tcW w:w="949" w:type="dxa"/>
            <w:vAlign w:val="center"/>
          </w:tcPr>
          <w:p w14:paraId="5791140B" w14:textId="54EB3C8F" w:rsidR="00D24047" w:rsidRPr="00FF3634" w:rsidRDefault="00C85917" w:rsidP="00D2404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20</w:t>
            </w:r>
          </w:p>
        </w:tc>
      </w:tr>
      <w:tr w:rsidR="00FF3634" w:rsidRPr="00FF3634" w14:paraId="72CCF82E" w14:textId="77777777" w:rsidTr="00D2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2567C" w14:textId="6EE559E0" w:rsidR="00FF3634" w:rsidRPr="00FF3634" w:rsidRDefault="00D24047" w:rsidP="00FF3634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911" w:type="dxa"/>
            <w:vAlign w:val="center"/>
            <w:hideMark/>
          </w:tcPr>
          <w:p w14:paraId="0B8CCBFC" w14:textId="77777777" w:rsidR="00FF3634" w:rsidRPr="00FF3634" w:rsidRDefault="00FF3634" w:rsidP="00FF3634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FF363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Klinik Entegrasyon Potansiyeli</w:t>
            </w:r>
          </w:p>
        </w:tc>
        <w:tc>
          <w:tcPr>
            <w:tcW w:w="4862" w:type="dxa"/>
            <w:vAlign w:val="center"/>
            <w:hideMark/>
          </w:tcPr>
          <w:p w14:paraId="337A3C78" w14:textId="77777777" w:rsidR="00FF3634" w:rsidRPr="00FF3634" w:rsidRDefault="00FF3634" w:rsidP="00FF3634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FF3634">
              <w:rPr>
                <w:rFonts w:ascii="Times New Roman" w:hAnsi="Times New Roman" w:cs="Times New Roman"/>
                <w:sz w:val="18"/>
                <w:szCs w:val="18"/>
              </w:rPr>
              <w:t>Geliştirilen sistemin sağlık hizmetlerine entegrasyon yetkinliği, uygulanabilirliği ve kullanıcı dostu yapısı.</w:t>
            </w:r>
          </w:p>
        </w:tc>
        <w:tc>
          <w:tcPr>
            <w:tcW w:w="949" w:type="dxa"/>
            <w:vAlign w:val="center"/>
            <w:hideMark/>
          </w:tcPr>
          <w:p w14:paraId="736E8ABA" w14:textId="2B77236A" w:rsidR="00FF3634" w:rsidRPr="00FF3634" w:rsidRDefault="00FF3634" w:rsidP="00FF36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363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</w:t>
            </w:r>
            <w:r w:rsidR="00C8591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</w:tr>
      <w:tr w:rsidR="00FF3634" w:rsidRPr="00FF3634" w14:paraId="2210FC51" w14:textId="77777777" w:rsidTr="00D2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E1B16" w14:textId="77777777" w:rsidR="00FF3634" w:rsidRPr="00FF3634" w:rsidRDefault="00FF3634" w:rsidP="00FF3634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FF363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911" w:type="dxa"/>
            <w:vAlign w:val="center"/>
          </w:tcPr>
          <w:p w14:paraId="5CF1F98D" w14:textId="4A6ED758" w:rsidR="00FF3634" w:rsidRPr="00D24047" w:rsidRDefault="00D24047" w:rsidP="00FF3634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2404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Sunum Becerisi ve Etkileyicilik</w:t>
            </w:r>
          </w:p>
        </w:tc>
        <w:tc>
          <w:tcPr>
            <w:tcW w:w="4862" w:type="dxa"/>
            <w:vAlign w:val="center"/>
            <w:hideMark/>
          </w:tcPr>
          <w:p w14:paraId="49FF790E" w14:textId="7142C293" w:rsidR="00FF3634" w:rsidRPr="00FF3634" w:rsidRDefault="00FF3634" w:rsidP="00FF3634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FF3634">
              <w:rPr>
                <w:rFonts w:ascii="Times New Roman" w:hAnsi="Times New Roman" w:cs="Times New Roman"/>
                <w:sz w:val="18"/>
                <w:szCs w:val="18"/>
              </w:rPr>
              <w:t>Anlatımın netliği, görsel kullanım kalitesi, teknik-tıbbi denge, hitabet</w:t>
            </w:r>
            <w:r w:rsidR="00D24047">
              <w:rPr>
                <w:rFonts w:ascii="Times New Roman" w:hAnsi="Times New Roman" w:cs="Times New Roman"/>
                <w:sz w:val="18"/>
                <w:szCs w:val="18"/>
              </w:rPr>
              <w:t xml:space="preserve"> ve </w:t>
            </w:r>
            <w:r w:rsidR="00D24047" w:rsidRPr="00FF3634">
              <w:rPr>
                <w:rFonts w:ascii="Times New Roman" w:hAnsi="Times New Roman" w:cs="Times New Roman"/>
                <w:sz w:val="18"/>
                <w:szCs w:val="18"/>
              </w:rPr>
              <w:t>jüri üzerinde bıraktığı etki.</w:t>
            </w:r>
          </w:p>
        </w:tc>
        <w:tc>
          <w:tcPr>
            <w:tcW w:w="949" w:type="dxa"/>
            <w:vAlign w:val="center"/>
            <w:hideMark/>
          </w:tcPr>
          <w:p w14:paraId="68D3D7F7" w14:textId="7B414DA2" w:rsidR="00FF3634" w:rsidRPr="00D24047" w:rsidRDefault="00D24047" w:rsidP="00FF3634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2404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15</w:t>
            </w:r>
          </w:p>
        </w:tc>
      </w:tr>
      <w:tr w:rsidR="00C85917" w:rsidRPr="00FF3634" w14:paraId="6C32CA31" w14:textId="77777777" w:rsidTr="00D24047">
        <w:trPr>
          <w:tblCellSpacing w:w="15" w:type="dxa"/>
        </w:trPr>
        <w:tc>
          <w:tcPr>
            <w:tcW w:w="0" w:type="auto"/>
            <w:vAlign w:val="center"/>
          </w:tcPr>
          <w:p w14:paraId="4824AB5F" w14:textId="08A134DC" w:rsidR="00C85917" w:rsidRPr="00FF3634" w:rsidRDefault="00C85917" w:rsidP="00C85917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911" w:type="dxa"/>
            <w:vAlign w:val="center"/>
          </w:tcPr>
          <w:p w14:paraId="41CF30DB" w14:textId="4550E0B4" w:rsidR="00C85917" w:rsidRPr="00D24047" w:rsidRDefault="00C85917" w:rsidP="00C85917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F363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Soru-Cevap Performansı</w:t>
            </w:r>
          </w:p>
        </w:tc>
        <w:tc>
          <w:tcPr>
            <w:tcW w:w="4862" w:type="dxa"/>
            <w:vAlign w:val="center"/>
          </w:tcPr>
          <w:p w14:paraId="44921720" w14:textId="4AC93FD1" w:rsidR="00C85917" w:rsidRPr="00FF3634" w:rsidRDefault="00C85917" w:rsidP="00C85917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FF3634">
              <w:rPr>
                <w:rFonts w:ascii="Times New Roman" w:hAnsi="Times New Roman" w:cs="Times New Roman"/>
                <w:sz w:val="18"/>
                <w:szCs w:val="18"/>
              </w:rPr>
              <w:t>Jüri sorularına verilen yanıtların derinliği, teknik ve klinik yeterliliği.</w:t>
            </w:r>
          </w:p>
        </w:tc>
        <w:tc>
          <w:tcPr>
            <w:tcW w:w="949" w:type="dxa"/>
            <w:vAlign w:val="center"/>
          </w:tcPr>
          <w:p w14:paraId="338E1119" w14:textId="25A21A61" w:rsidR="00C85917" w:rsidRPr="00D24047" w:rsidRDefault="00C85917" w:rsidP="00C8591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FF3634" w:rsidRPr="00FF3634" w14:paraId="088D0994" w14:textId="77777777" w:rsidTr="00D2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C8440" w14:textId="5A5E12F4" w:rsidR="00FF3634" w:rsidRPr="00FF3634" w:rsidRDefault="00C85917" w:rsidP="00FF3634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911" w:type="dxa"/>
            <w:vAlign w:val="center"/>
            <w:hideMark/>
          </w:tcPr>
          <w:p w14:paraId="755A3009" w14:textId="77777777" w:rsidR="00FF3634" w:rsidRPr="00FF3634" w:rsidRDefault="00FF3634" w:rsidP="00FF3634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FF363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Süreye Uyum</w:t>
            </w:r>
          </w:p>
        </w:tc>
        <w:tc>
          <w:tcPr>
            <w:tcW w:w="4862" w:type="dxa"/>
            <w:vAlign w:val="center"/>
            <w:hideMark/>
          </w:tcPr>
          <w:p w14:paraId="1FF1D098" w14:textId="14966DF4" w:rsidR="00FF3634" w:rsidRPr="00FF3634" w:rsidRDefault="00FF3634" w:rsidP="00FF3634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FF3634">
              <w:rPr>
                <w:rFonts w:ascii="Times New Roman" w:hAnsi="Times New Roman" w:cs="Times New Roman"/>
                <w:sz w:val="18"/>
                <w:szCs w:val="18"/>
              </w:rPr>
              <w:t>Sunumun 10 dakikalık zaman dilimi içinde tamamlanması, süre planlamasının profesyonel yapılması.</w:t>
            </w:r>
          </w:p>
        </w:tc>
        <w:tc>
          <w:tcPr>
            <w:tcW w:w="949" w:type="dxa"/>
            <w:vAlign w:val="center"/>
            <w:hideMark/>
          </w:tcPr>
          <w:p w14:paraId="1ADC17E2" w14:textId="059A6ACE" w:rsidR="00FF3634" w:rsidRPr="00FF3634" w:rsidRDefault="00FF3634" w:rsidP="00FF36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F363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</w:tr>
    </w:tbl>
    <w:p w14:paraId="335892FC" w14:textId="77777777" w:rsidR="00D24047" w:rsidRDefault="00D24047" w:rsidP="00FF36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0F80CC" w14:textId="77777777" w:rsidR="00C85917" w:rsidRPr="00C85917" w:rsidRDefault="00C85917" w:rsidP="00C85917">
      <w:pPr>
        <w:jc w:val="both"/>
        <w:rPr>
          <w:rFonts w:ascii="Times New Roman" w:hAnsi="Times New Roman" w:cs="Times New Roman"/>
          <w:sz w:val="24"/>
          <w:szCs w:val="24"/>
        </w:rPr>
      </w:pPr>
      <w:r w:rsidRPr="00C85917">
        <w:rPr>
          <w:rFonts w:ascii="Times New Roman" w:hAnsi="Times New Roman" w:cs="Times New Roman"/>
          <w:b/>
          <w:bCs/>
          <w:sz w:val="24"/>
          <w:szCs w:val="24"/>
        </w:rPr>
        <w:t>Diğer Hususlar:</w:t>
      </w:r>
    </w:p>
    <w:p w14:paraId="0ECCCC68" w14:textId="77777777" w:rsidR="00C85917" w:rsidRPr="00C85917" w:rsidRDefault="00C85917" w:rsidP="00C8591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5917">
        <w:rPr>
          <w:rFonts w:ascii="Times New Roman" w:hAnsi="Times New Roman" w:cs="Times New Roman"/>
          <w:b/>
          <w:bCs/>
          <w:sz w:val="24"/>
          <w:szCs w:val="24"/>
        </w:rPr>
        <w:t>Sunum süresi:</w:t>
      </w:r>
      <w:r w:rsidRPr="00C85917">
        <w:rPr>
          <w:rFonts w:ascii="Times New Roman" w:hAnsi="Times New Roman" w:cs="Times New Roman"/>
          <w:sz w:val="24"/>
          <w:szCs w:val="24"/>
        </w:rPr>
        <w:t xml:space="preserve"> 10 dakika sunum + 3 dakika soru-cevap.</w:t>
      </w:r>
    </w:p>
    <w:p w14:paraId="61CA7165" w14:textId="77777777" w:rsidR="00C85917" w:rsidRPr="00C85917" w:rsidRDefault="00C85917" w:rsidP="00C8591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5917">
        <w:rPr>
          <w:rFonts w:ascii="Times New Roman" w:hAnsi="Times New Roman" w:cs="Times New Roman"/>
          <w:b/>
          <w:bCs/>
          <w:sz w:val="24"/>
          <w:szCs w:val="24"/>
        </w:rPr>
        <w:t>Toplam sunum puanı:</w:t>
      </w:r>
      <w:r w:rsidRPr="00C85917">
        <w:rPr>
          <w:rFonts w:ascii="Times New Roman" w:hAnsi="Times New Roman" w:cs="Times New Roman"/>
          <w:sz w:val="24"/>
          <w:szCs w:val="24"/>
        </w:rPr>
        <w:t xml:space="preserve"> 100 puan üzerinden değerlendirilecektir. (Her jüri üyesinin puanı ortalamaya dahil edilerek nihai puan belirlenecektir.)</w:t>
      </w:r>
    </w:p>
    <w:p w14:paraId="2E6D11B3" w14:textId="77777777" w:rsidR="00C85917" w:rsidRPr="00C85917" w:rsidRDefault="00C85917" w:rsidP="00C85917">
      <w:pPr>
        <w:jc w:val="both"/>
        <w:rPr>
          <w:rFonts w:ascii="Times New Roman" w:hAnsi="Times New Roman" w:cs="Times New Roman"/>
          <w:sz w:val="24"/>
          <w:szCs w:val="24"/>
        </w:rPr>
      </w:pPr>
      <w:r w:rsidRPr="00C85917">
        <w:rPr>
          <w:rFonts w:ascii="Times New Roman" w:hAnsi="Times New Roman" w:cs="Times New Roman"/>
          <w:b/>
          <w:bCs/>
          <w:sz w:val="24"/>
          <w:szCs w:val="24"/>
        </w:rPr>
        <w:t>Sunum yapma hakkı kazanan takımlardan:</w:t>
      </w:r>
    </w:p>
    <w:p w14:paraId="294CC9FC" w14:textId="77777777" w:rsidR="00C85917" w:rsidRPr="00C85917" w:rsidRDefault="00C85917" w:rsidP="00C8591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5917">
        <w:rPr>
          <w:rFonts w:ascii="Times New Roman" w:hAnsi="Times New Roman" w:cs="Times New Roman"/>
          <w:b/>
          <w:bCs/>
          <w:sz w:val="24"/>
          <w:szCs w:val="24"/>
        </w:rPr>
        <w:t>Lise düzeyindeki takımların</w:t>
      </w:r>
      <w:r w:rsidRPr="00C85917">
        <w:rPr>
          <w:rFonts w:ascii="Times New Roman" w:hAnsi="Times New Roman" w:cs="Times New Roman"/>
          <w:sz w:val="24"/>
          <w:szCs w:val="24"/>
        </w:rPr>
        <w:t>, aşağıdaki iki konudan birini seçerek sunumlarını gerçekleştirmeleri beklenmektedir:</w:t>
      </w:r>
    </w:p>
    <w:p w14:paraId="01ED86BE" w14:textId="77777777" w:rsidR="00C85917" w:rsidRPr="00C85917" w:rsidRDefault="00C85917" w:rsidP="00C85917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5917">
        <w:rPr>
          <w:rFonts w:ascii="Times New Roman" w:hAnsi="Times New Roman" w:cs="Times New Roman"/>
          <w:sz w:val="24"/>
          <w:szCs w:val="24"/>
        </w:rPr>
        <w:t>Polip tespiti</w:t>
      </w:r>
    </w:p>
    <w:p w14:paraId="1056D15C" w14:textId="77777777" w:rsidR="00C85917" w:rsidRPr="00C85917" w:rsidRDefault="00C85917" w:rsidP="00C85917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5917">
        <w:rPr>
          <w:rFonts w:ascii="Times New Roman" w:hAnsi="Times New Roman" w:cs="Times New Roman"/>
          <w:sz w:val="24"/>
          <w:szCs w:val="24"/>
        </w:rPr>
        <w:t>Akciğer grafisinden kardiyomegali tespiti / KTO (</w:t>
      </w:r>
      <w:proofErr w:type="spellStart"/>
      <w:r w:rsidRPr="00C85917">
        <w:rPr>
          <w:rFonts w:ascii="Times New Roman" w:hAnsi="Times New Roman" w:cs="Times New Roman"/>
          <w:sz w:val="24"/>
          <w:szCs w:val="24"/>
        </w:rPr>
        <w:t>Kardiyotorasik</w:t>
      </w:r>
      <w:proofErr w:type="spellEnd"/>
      <w:r w:rsidRPr="00C85917">
        <w:rPr>
          <w:rFonts w:ascii="Times New Roman" w:hAnsi="Times New Roman" w:cs="Times New Roman"/>
          <w:sz w:val="24"/>
          <w:szCs w:val="24"/>
        </w:rPr>
        <w:t xml:space="preserve"> oran) hesaplaması</w:t>
      </w:r>
    </w:p>
    <w:p w14:paraId="1E5E5DF7" w14:textId="6C8D225A" w:rsidR="00D24047" w:rsidRPr="00D02DC5" w:rsidRDefault="00C85917" w:rsidP="00A6660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5917">
        <w:rPr>
          <w:rFonts w:ascii="Times New Roman" w:hAnsi="Times New Roman" w:cs="Times New Roman"/>
          <w:b/>
          <w:bCs/>
          <w:sz w:val="24"/>
          <w:szCs w:val="24"/>
        </w:rPr>
        <w:t>Üniversite ve üzeri düzeydeki takımların</w:t>
      </w:r>
      <w:r w:rsidRPr="00C85917">
        <w:rPr>
          <w:rFonts w:ascii="Times New Roman" w:hAnsi="Times New Roman" w:cs="Times New Roman"/>
          <w:sz w:val="24"/>
          <w:szCs w:val="24"/>
        </w:rPr>
        <w:t xml:space="preserve"> ise her iki aşamayı kapsayan </w:t>
      </w:r>
      <w:r w:rsidRPr="00D02DC5">
        <w:rPr>
          <w:rFonts w:ascii="Times New Roman" w:hAnsi="Times New Roman" w:cs="Times New Roman"/>
          <w:sz w:val="24"/>
          <w:szCs w:val="24"/>
        </w:rPr>
        <w:t>(</w:t>
      </w:r>
      <w:r w:rsidRPr="00C85917">
        <w:rPr>
          <w:rFonts w:ascii="Times New Roman" w:hAnsi="Times New Roman" w:cs="Times New Roman"/>
          <w:b/>
          <w:bCs/>
          <w:sz w:val="24"/>
          <w:szCs w:val="24"/>
        </w:rPr>
        <w:t>BT ve MR verilerini içeren hibrit</w:t>
      </w:r>
      <w:r w:rsidRPr="00D02DC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85917">
        <w:rPr>
          <w:rFonts w:ascii="Times New Roman" w:hAnsi="Times New Roman" w:cs="Times New Roman"/>
          <w:b/>
          <w:bCs/>
          <w:sz w:val="24"/>
          <w:szCs w:val="24"/>
        </w:rPr>
        <w:t xml:space="preserve"> bir sunum</w:t>
      </w:r>
      <w:r w:rsidRPr="00C85917">
        <w:rPr>
          <w:rFonts w:ascii="Times New Roman" w:hAnsi="Times New Roman" w:cs="Times New Roman"/>
          <w:sz w:val="24"/>
          <w:szCs w:val="24"/>
        </w:rPr>
        <w:t xml:space="preserve"> yapmaları gerekmektedir.</w:t>
      </w:r>
    </w:p>
    <w:sectPr w:rsidR="00D24047" w:rsidRPr="00D02D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0076"/>
    <w:multiLevelType w:val="hybridMultilevel"/>
    <w:tmpl w:val="CE484A5E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6A30EF"/>
    <w:multiLevelType w:val="multilevel"/>
    <w:tmpl w:val="021A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7621DA"/>
    <w:multiLevelType w:val="multilevel"/>
    <w:tmpl w:val="A72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488502">
    <w:abstractNumId w:val="0"/>
  </w:num>
  <w:num w:numId="2" w16cid:durableId="317340900">
    <w:abstractNumId w:val="2"/>
  </w:num>
  <w:num w:numId="3" w16cid:durableId="807163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634"/>
    <w:rsid w:val="00130650"/>
    <w:rsid w:val="00C75F91"/>
    <w:rsid w:val="00C85917"/>
    <w:rsid w:val="00D02DC5"/>
    <w:rsid w:val="00D24047"/>
    <w:rsid w:val="00DB35FC"/>
    <w:rsid w:val="00DF230D"/>
    <w:rsid w:val="00E03561"/>
    <w:rsid w:val="00FF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52797B"/>
  <w15:chartTrackingRefBased/>
  <w15:docId w15:val="{6767805B-8127-43AF-8028-99962A605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F3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F3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F3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F3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F3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F3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F3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F3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F3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F3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F3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F3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F363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F363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F363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F363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F363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F363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F3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F3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F3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F3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F3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F363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F363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F363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F3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F363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F3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Ural KOÇ</dc:creator>
  <cp:keywords/>
  <dc:description/>
  <cp:lastModifiedBy>Mecit Yuzkat</cp:lastModifiedBy>
  <cp:revision>4</cp:revision>
  <dcterms:created xsi:type="dcterms:W3CDTF">2025-07-29T18:21:00Z</dcterms:created>
  <dcterms:modified xsi:type="dcterms:W3CDTF">2025-07-31T12:00:00Z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1d627d6c-c392-4da5-b1d7-e05c1f0cb44b</vt:lpwstr>
  </property>
</Properties>
</file>