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5A6B80"/>
          <w:sz w:val="20"/>
          <w:szCs w:val="20"/>
        </w:rPr>
        <w:t xml:space="preserve">CS3520 · LIMO Simulator · Milestone M2 · Team Binary Brains</w:t>
      </w:r>
    </w:p>
    <w:p>
      <w:pPr>
        <w:spacing w:after="60"/>
      </w:pPr>
      <w:r>
        <w:rPr>
          <w:rFonts w:ascii="Calibri" w:cs="Calibri" w:eastAsia="Calibri" w:hAnsi="Calibri"/>
          <w:b/>
          <w:bCs/>
          <w:color w:val="1F3A5F"/>
          <w:sz w:val="44"/>
          <w:szCs w:val="44"/>
        </w:rPr>
        <w:t xml:space="preserve">Member Contribution: ISA Architect</w:t>
      </w:r>
    </w:p>
    <w:p>
      <w:pPr>
        <w:spacing w:after="200"/>
      </w:pPr>
      <w:r>
        <w:rPr>
          <w:rFonts w:ascii="Calibri" w:cs="Calibri" w:eastAsia="Calibri" w:hAnsi="Calibri"/>
          <w:color w:val="333333"/>
          <w:sz w:val="28"/>
          <w:szCs w:val="28"/>
        </w:rPr>
        <w:t xml:space="preserve">Bonolo Makhotla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C8D4" w:sz="4"/>
              <w:left w:val="single" w:color="BFC8D4" w:sz="4"/>
              <w:bottom w:val="single" w:color="BFC8D4" w:sz="4"/>
              <w:right w:val="single" w:color="BFC8D4" w:sz="4"/>
            </w:tcBorders>
            <w:shd w:fill="F2F5F9" w:color="auto" w:val="clear"/>
            <w:tcMar>
              <w:top w:type="dxa" w:w="80"/>
              <w:left w:type="dxa" w:w="120"/>
              <w:bottom w:type="dxa" w:w="80"/>
              <w:right w:type="dxa" w:w="120"/>
            </w:tcMar>
          </w:tcPr>
          <w:p>
            <w:r>
              <w:rPr>
                <w:rFonts w:ascii="Calibri" w:cs="Calibri" w:eastAsia="Calibri" w:hAnsi="Calibri"/>
                <w:b/>
                <w:bCs/>
                <w:sz w:val="21"/>
                <w:szCs w:val="21"/>
              </w:rPr>
              <w:t xml:space="preserve">Role</w:t>
            </w:r>
          </w:p>
        </w:tc>
        <w:tc>
          <w:tcPr>
            <w:tcW w:type="dxa" w:w="66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b w:val="false"/>
                <w:bCs w:val="false"/>
                <w:sz w:val="21"/>
                <w:szCs w:val="21"/>
              </w:rPr>
              <w:t xml:space="preserve">ISA architect</w:t>
            </w:r>
          </w:p>
        </w:tc>
      </w:tr>
      <w:tr>
        <w:tc>
          <w:tcPr>
            <w:tcW w:type="dxa" w:w="2400"/>
            <w:tcBorders>
              <w:top w:val="single" w:color="BFC8D4" w:sz="4"/>
              <w:left w:val="single" w:color="BFC8D4" w:sz="4"/>
              <w:bottom w:val="single" w:color="BFC8D4" w:sz="4"/>
              <w:right w:val="single" w:color="BFC8D4" w:sz="4"/>
            </w:tcBorders>
            <w:shd w:fill="F2F5F9" w:color="auto" w:val="clear"/>
            <w:tcMar>
              <w:top w:type="dxa" w:w="80"/>
              <w:left w:type="dxa" w:w="120"/>
              <w:bottom w:type="dxa" w:w="80"/>
              <w:right w:type="dxa" w:w="120"/>
            </w:tcMar>
          </w:tcPr>
          <w:p>
            <w:r>
              <w:rPr>
                <w:rFonts w:ascii="Calibri" w:cs="Calibri" w:eastAsia="Calibri" w:hAnsi="Calibri"/>
                <w:b/>
                <w:bCs/>
                <w:sz w:val="21"/>
                <w:szCs w:val="21"/>
              </w:rPr>
              <w:t xml:space="preserve">Student no.</w:t>
            </w:r>
          </w:p>
        </w:tc>
        <w:tc>
          <w:tcPr>
            <w:tcW w:type="dxa" w:w="66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b w:val="false"/>
                <w:bCs w:val="false"/>
                <w:sz w:val="21"/>
                <w:szCs w:val="21"/>
              </w:rPr>
              <w:t xml:space="preserve">202404536</w:t>
            </w:r>
          </w:p>
        </w:tc>
      </w:tr>
      <w:tr>
        <w:tc>
          <w:tcPr>
            <w:tcW w:type="dxa" w:w="2400"/>
            <w:tcBorders>
              <w:top w:val="single" w:color="BFC8D4" w:sz="4"/>
              <w:left w:val="single" w:color="BFC8D4" w:sz="4"/>
              <w:bottom w:val="single" w:color="BFC8D4" w:sz="4"/>
              <w:right w:val="single" w:color="BFC8D4" w:sz="4"/>
            </w:tcBorders>
            <w:shd w:fill="F2F5F9" w:color="auto" w:val="clear"/>
            <w:tcMar>
              <w:top w:type="dxa" w:w="80"/>
              <w:left w:type="dxa" w:w="120"/>
              <w:bottom w:type="dxa" w:w="80"/>
              <w:right w:type="dxa" w:w="120"/>
            </w:tcMar>
          </w:tcPr>
          <w:p>
            <w:r>
              <w:rPr>
                <w:rFonts w:ascii="Calibri" w:cs="Calibri" w:eastAsia="Calibri" w:hAnsi="Calibri"/>
                <w:b/>
                <w:bCs/>
                <w:sz w:val="21"/>
                <w:szCs w:val="21"/>
              </w:rPr>
              <w:t xml:space="preserve">GitHub</w:t>
            </w:r>
          </w:p>
        </w:tc>
        <w:tc>
          <w:tcPr>
            <w:tcW w:type="dxa" w:w="66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b w:val="false"/>
                <w:bCs w:val="false"/>
                <w:sz w:val="21"/>
                <w:szCs w:val="21"/>
              </w:rPr>
              <w:t xml:space="preserve">bonolomakhotla-a11y</w:t>
            </w:r>
          </w:p>
        </w:tc>
      </w:tr>
      <w:tr>
        <w:tc>
          <w:tcPr>
            <w:tcW w:type="dxa" w:w="2400"/>
            <w:tcBorders>
              <w:top w:val="single" w:color="BFC8D4" w:sz="4"/>
              <w:left w:val="single" w:color="BFC8D4" w:sz="4"/>
              <w:bottom w:val="single" w:color="BFC8D4" w:sz="4"/>
              <w:right w:val="single" w:color="BFC8D4" w:sz="4"/>
            </w:tcBorders>
            <w:shd w:fill="F2F5F9" w:color="auto" w:val="clear"/>
            <w:tcMar>
              <w:top w:type="dxa" w:w="80"/>
              <w:left w:type="dxa" w:w="120"/>
              <w:bottom w:type="dxa" w:w="80"/>
              <w:right w:type="dxa" w:w="120"/>
            </w:tcMar>
          </w:tcPr>
          <w:p>
            <w:r>
              <w:rPr>
                <w:rFonts w:ascii="Calibri" w:cs="Calibri" w:eastAsia="Calibri" w:hAnsi="Calibri"/>
                <w:b/>
                <w:bCs/>
                <w:sz w:val="21"/>
                <w:szCs w:val="21"/>
              </w:rPr>
              <w:t xml:space="preserve">Team</w:t>
            </w:r>
          </w:p>
        </w:tc>
        <w:tc>
          <w:tcPr>
            <w:tcW w:type="dxa" w:w="66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b w:val="false"/>
                <w:bCs w:val="false"/>
                <w:sz w:val="21"/>
                <w:szCs w:val="21"/>
              </w:rPr>
              <w:t xml:space="preserve">Binary Brains</w:t>
            </w:r>
          </w:p>
        </w:tc>
      </w:tr>
      <w:tr>
        <w:tc>
          <w:tcPr>
            <w:tcW w:type="dxa" w:w="2400"/>
            <w:tcBorders>
              <w:top w:val="single" w:color="BFC8D4" w:sz="4"/>
              <w:left w:val="single" w:color="BFC8D4" w:sz="4"/>
              <w:bottom w:val="single" w:color="BFC8D4" w:sz="4"/>
              <w:right w:val="single" w:color="BFC8D4" w:sz="4"/>
            </w:tcBorders>
            <w:shd w:fill="F2F5F9" w:color="auto" w:val="clear"/>
            <w:tcMar>
              <w:top w:type="dxa" w:w="80"/>
              <w:left w:type="dxa" w:w="120"/>
              <w:bottom w:type="dxa" w:w="80"/>
              <w:right w:type="dxa" w:w="120"/>
            </w:tcMar>
          </w:tcPr>
          <w:p>
            <w:r>
              <w:rPr>
                <w:rFonts w:ascii="Calibri" w:cs="Calibri" w:eastAsia="Calibri" w:hAnsi="Calibri"/>
                <w:b/>
                <w:bCs/>
                <w:sz w:val="21"/>
                <w:szCs w:val="21"/>
              </w:rPr>
              <w:t xml:space="preserve">Responsibility</w:t>
            </w:r>
          </w:p>
        </w:tc>
        <w:tc>
          <w:tcPr>
            <w:tcW w:type="dxa" w:w="66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b w:val="false"/>
                <w:bCs w:val="false"/>
                <w:sz w:val="21"/>
                <w:szCs w:val="21"/>
              </w:rPr>
              <w:t xml:space="preserve">The LIMO instruction set as specified in M1, kept frozen in M2</w:t>
            </w:r>
          </w:p>
        </w:tc>
      </w:tr>
    </w:tbl>
    <w:p>
      <w:pPr>
        <w:pStyle w:val="Heading1"/>
        <w:pBdr>
          <w:bottom w:val="single" w:color="1F3A5F" w:sz="6" w:space="2"/>
        </w:pBdr>
        <w:spacing w:after="140" w:before="320"/>
      </w:pPr>
      <w:r>
        <w:rPr>
          <w:rFonts w:ascii="Calibri" w:cs="Calibri" w:eastAsia="Calibri" w:hAnsi="Calibri"/>
          <w:b/>
          <w:bCs/>
          <w:color w:val="1F3A5F"/>
          <w:sz w:val="30"/>
          <w:szCs w:val="30"/>
        </w:rPr>
        <w:t xml:space="preserve">1. Summary of Role</w:t>
      </w:r>
    </w:p>
    <w:p>
      <w:pPr>
        <w:spacing w:after="120"/>
      </w:pPr>
      <w:r>
        <w:rPr>
          <w:rFonts w:ascii="Calibri" w:cs="Calibri" w:eastAsia="Calibri" w:hAnsi="Calibri"/>
          <w:sz w:val="22"/>
          <w:szCs w:val="22"/>
        </w:rPr>
        <w:t xml:space="preserve">I am responsible for the LIMO instruction set architecture (ISA). I specified it in Milestone M1 and kept it frozen in M2, so the assembler and simulator implement exactly the ISA that was defined and defended. In total the ISA has 16 registers, 15 instructions and 4 fixed-width 32-bit formats. The six worked encodings in the M1 specification are reproduced exactly by the assembler.</w:t>
      </w:r>
    </w:p>
    <w:p>
      <w:pPr>
        <w:pStyle w:val="Heading1"/>
        <w:pBdr>
          <w:bottom w:val="single" w:color="1F3A5F" w:sz="6" w:space="2"/>
        </w:pBdr>
        <w:spacing w:after="140" w:before="320"/>
      </w:pPr>
      <w:r>
        <w:rPr>
          <w:rFonts w:ascii="Calibri" w:cs="Calibri" w:eastAsia="Calibri" w:hAnsi="Calibri"/>
          <w:b/>
          <w:bCs/>
          <w:color w:val="1F3A5F"/>
          <w:sz w:val="30"/>
          <w:szCs w:val="30"/>
        </w:rPr>
        <w:t xml:space="preserve">2. Deliverables</w:t>
      </w:r>
    </w:p>
    <w:p>
      <w:pPr>
        <w:pStyle w:val="ListParagraph"/>
        <w:numPr>
          <w:ilvl w:val="0"/>
          <w:numId w:val="2"/>
        </w:numPr>
        <w:spacing w:after="80"/>
      </w:pPr>
      <w:r>
        <w:rPr>
          <w:rFonts w:ascii="Calibri" w:cs="Calibri" w:eastAsia="Calibri" w:hAnsi="Calibri"/>
          <w:b/>
          <w:bCs/>
          <w:sz w:val="22"/>
          <w:szCs w:val="22"/>
        </w:rPr>
        <w:t xml:space="preserve">Register file:</w:t>
      </w:r>
      <w:r>
        <w:rPr>
          <w:rFonts w:ascii="Calibri" w:cs="Calibri" w:eastAsia="Calibri" w:hAnsi="Calibri"/>
          <w:sz w:val="22"/>
          <w:szCs w:val="22"/>
        </w:rPr>
        <w:t xml:space="preserve"> 16 registers of 32 bits, with fixed roles for r0, r14 and r15.</w:t>
      </w:r>
    </w:p>
    <w:p>
      <w:pPr>
        <w:pStyle w:val="ListParagraph"/>
        <w:numPr>
          <w:ilvl w:val="0"/>
          <w:numId w:val="2"/>
        </w:numPr>
        <w:spacing w:after="80"/>
      </w:pPr>
      <w:r>
        <w:rPr>
          <w:rFonts w:ascii="Calibri" w:cs="Calibri" w:eastAsia="Calibri" w:hAnsi="Calibri"/>
          <w:b/>
          <w:bCs/>
          <w:sz w:val="22"/>
          <w:szCs w:val="22"/>
        </w:rPr>
        <w:t xml:space="preserve">Instruction set:</w:t>
      </w:r>
      <w:r>
        <w:rPr>
          <w:rFonts w:ascii="Calibri" w:cs="Calibri" w:eastAsia="Calibri" w:hAnsi="Calibri"/>
          <w:sz w:val="22"/>
          <w:szCs w:val="22"/>
        </w:rPr>
        <w:t xml:space="preserve"> fifteen instructions across the R, I, S and B formats.</w:t>
      </w:r>
    </w:p>
    <w:p>
      <w:pPr>
        <w:pStyle w:val="ListParagraph"/>
        <w:numPr>
          <w:ilvl w:val="0"/>
          <w:numId w:val="2"/>
        </w:numPr>
        <w:spacing w:after="80"/>
      </w:pPr>
      <w:r>
        <w:rPr>
          <w:rFonts w:ascii="Calibri" w:cs="Calibri" w:eastAsia="Calibri" w:hAnsi="Calibri"/>
          <w:b/>
          <w:bCs/>
          <w:sz w:val="22"/>
          <w:szCs w:val="22"/>
        </w:rPr>
        <w:t xml:space="preserve">Instruction formats:</w:t>
      </w:r>
      <w:r>
        <w:rPr>
          <w:rFonts w:ascii="Calibri" w:cs="Calibri" w:eastAsia="Calibri" w:hAnsi="Calibri"/>
          <w:sz w:val="22"/>
          <w:szCs w:val="22"/>
        </w:rPr>
        <w:t xml:space="preserve"> four fixed-width 32-bit layouts with defined field sizes.</w:t>
      </w:r>
    </w:p>
    <w:p>
      <w:pPr>
        <w:pStyle w:val="ListParagraph"/>
        <w:numPr>
          <w:ilvl w:val="0"/>
          <w:numId w:val="2"/>
        </w:numPr>
        <w:spacing w:after="80"/>
      </w:pPr>
      <w:r>
        <w:rPr>
          <w:rFonts w:ascii="Calibri" w:cs="Calibri" w:eastAsia="Calibri" w:hAnsi="Calibri"/>
          <w:b/>
          <w:bCs/>
          <w:sz w:val="22"/>
          <w:szCs w:val="22"/>
        </w:rPr>
        <w:t xml:space="preserve">Limits and conventions:</w:t>
      </w:r>
      <w:r>
        <w:rPr>
          <w:rFonts w:ascii="Calibri" w:cs="Calibri" w:eastAsia="Calibri" w:hAnsi="Calibri"/>
          <w:sz w:val="22"/>
          <w:szCs w:val="22"/>
        </w:rPr>
        <w:t xml:space="preserve"> immediate range, branch displacement and memory addressing rules.</w:t>
      </w:r>
    </w:p>
    <w:p>
      <w:pPr>
        <w:pStyle w:val="ListParagraph"/>
        <w:numPr>
          <w:ilvl w:val="0"/>
          <w:numId w:val="2"/>
        </w:numPr>
        <w:spacing w:after="80"/>
      </w:pPr>
      <w:r>
        <w:rPr>
          <w:rFonts w:ascii="Calibri" w:cs="Calibri" w:eastAsia="Calibri" w:hAnsi="Calibri"/>
          <w:b/>
          <w:bCs/>
          <w:sz w:val="22"/>
          <w:szCs w:val="22"/>
        </w:rPr>
        <w:t xml:space="preserve">Verification:</w:t>
      </w:r>
      <w:r>
        <w:rPr>
          <w:rFonts w:ascii="Calibri" w:cs="Calibri" w:eastAsia="Calibri" w:hAnsi="Calibri"/>
          <w:sz w:val="22"/>
          <w:szCs w:val="22"/>
        </w:rPr>
        <w:t xml:space="preserve"> six worked encodings that the assembler reproduces exactly.</w:t>
      </w:r>
    </w:p>
    <w:p>
      <w:pPr>
        <w:pStyle w:val="ListParagraph"/>
        <w:numPr>
          <w:ilvl w:val="0"/>
          <w:numId w:val="2"/>
        </w:numPr>
        <w:spacing w:after="80"/>
      </w:pPr>
      <w:r>
        <w:rPr>
          <w:rFonts w:ascii="Calibri" w:cs="Calibri" w:eastAsia="Calibri" w:hAnsi="Calibri"/>
          <w:b/>
          <w:bCs/>
          <w:sz w:val="22"/>
          <w:szCs w:val="22"/>
        </w:rPr>
        <w:t xml:space="preserve">Freeze record:</w:t>
      </w:r>
      <w:r>
        <w:rPr>
          <w:rFonts w:ascii="Calibri" w:cs="Calibri" w:eastAsia="Calibri" w:hAnsi="Calibri"/>
          <w:sz w:val="22"/>
          <w:szCs w:val="22"/>
        </w:rPr>
        <w:t xml:space="preserve"> a statement that the ISA is unchanged from M1, with the Defence 1 feedback table.</w:t>
      </w:r>
    </w:p>
    <w:p>
      <w:pPr>
        <w:pStyle w:val="Heading1"/>
        <w:pBdr>
          <w:bottom w:val="single" w:color="1F3A5F" w:sz="6" w:space="2"/>
        </w:pBdr>
        <w:spacing w:after="140" w:before="320"/>
      </w:pPr>
      <w:r>
        <w:rPr>
          <w:rFonts w:ascii="Calibri" w:cs="Calibri" w:eastAsia="Calibri" w:hAnsi="Calibri"/>
          <w:b/>
          <w:bCs/>
          <w:color w:val="1F3A5F"/>
          <w:sz w:val="30"/>
          <w:szCs w:val="30"/>
        </w:rPr>
        <w:t xml:space="preserve">3. Register File</w:t>
      </w:r>
    </w:p>
    <w:p>
      <w:pPr>
        <w:spacing w:after="120"/>
      </w:pPr>
      <w:r>
        <w:rPr>
          <w:rFonts w:ascii="Calibri" w:cs="Calibri" w:eastAsia="Calibri" w:hAnsi="Calibri"/>
          <w:sz w:val="22"/>
          <w:szCs w:val="22"/>
        </w:rPr>
        <w:t xml:space="preserve">The ISA has 16 registers, each 32 bits wide. Three have fixed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Register</w:t>
            </w:r>
          </w:p>
        </w:tc>
        <w:tc>
          <w:tcPr>
            <w:tcW w:type="dxa" w:w="28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Name</w:t>
            </w:r>
          </w:p>
        </w:tc>
        <w:tc>
          <w:tcPr>
            <w:tcW w:type="dxa" w:w="4426"/>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Role</w:t>
            </w:r>
          </w:p>
        </w:tc>
      </w:tr>
      <w:tr>
        <w:tc>
          <w:tcPr>
            <w:tcW w:type="dxa" w:w="18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r0</w:t>
            </w:r>
          </w:p>
        </w:tc>
        <w:tc>
          <w:tcPr>
            <w:tcW w:type="dxa" w:w="28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lefela</w:t>
            </w:r>
          </w:p>
        </w:tc>
        <w:tc>
          <w:tcPr>
            <w:tcW w:type="dxa" w:w="44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Always zero</w:t>
            </w:r>
          </w:p>
        </w:tc>
      </w:tr>
      <w:tr>
        <w:tc>
          <w:tcPr>
            <w:tcW w:type="dxa" w:w="18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r14</w:t>
            </w:r>
          </w:p>
        </w:tc>
        <w:tc>
          <w:tcPr>
            <w:tcW w:type="dxa" w:w="28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mokokotlo</w:t>
            </w:r>
          </w:p>
        </w:tc>
        <w:tc>
          <w:tcPr>
            <w:tcW w:type="dxa" w:w="44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Stack pointer (sp)</w:t>
            </w:r>
          </w:p>
        </w:tc>
      </w:tr>
      <w:tr>
        <w:tc>
          <w:tcPr>
            <w:tcW w:type="dxa" w:w="18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r15</w:t>
            </w:r>
          </w:p>
        </w:tc>
        <w:tc>
          <w:tcPr>
            <w:tcW w:type="dxa" w:w="28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aterese ea khutlo</w:t>
            </w:r>
          </w:p>
        </w:tc>
        <w:tc>
          <w:tcPr>
            <w:tcW w:type="dxa" w:w="44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Return address (ra)</w:t>
            </w:r>
          </w:p>
        </w:tc>
      </w:tr>
    </w:tbl>
    <w:p>
      <w:pPr>
        <w:pStyle w:val="Heading1"/>
        <w:pBdr>
          <w:bottom w:val="single" w:color="1F3A5F" w:sz="6" w:space="2"/>
        </w:pBdr>
        <w:spacing w:after="140" w:before="320"/>
      </w:pPr>
      <w:r>
        <w:rPr>
          <w:rFonts w:ascii="Calibri" w:cs="Calibri" w:eastAsia="Calibri" w:hAnsi="Calibri"/>
          <w:b/>
          <w:bCs/>
          <w:color w:val="1F3A5F"/>
          <w:sz w:val="30"/>
          <w:szCs w:val="30"/>
        </w:rPr>
        <w:t xml:space="preserve">4. Instruction Set</w:t>
      </w:r>
    </w:p>
    <w:p>
      <w:pPr>
        <w:spacing w:after="120"/>
      </w:pPr>
      <w:r>
        <w:rPr>
          <w:rFonts w:ascii="Calibri" w:cs="Calibri" w:eastAsia="Calibri" w:hAnsi="Calibri"/>
          <w:sz w:val="22"/>
          <w:szCs w:val="22"/>
        </w:rPr>
        <w:t xml:space="preserve">There are fifteen instructions, grouped by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326"/>
      </w:tblGrid>
      <w:tr>
        <w:trPr>
          <w:tblHeader/>
        </w:trPr>
        <w:tc>
          <w:tcPr>
            <w:tcW w:type="dxa" w:w="15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Format</w:t>
            </w:r>
          </w:p>
        </w:tc>
        <w:tc>
          <w:tcPr>
            <w:tcW w:type="dxa" w:w="12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Count</w:t>
            </w:r>
          </w:p>
        </w:tc>
        <w:tc>
          <w:tcPr>
            <w:tcW w:type="dxa" w:w="6326"/>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Instructions</w:t>
            </w:r>
          </w:p>
        </w:tc>
      </w:tr>
      <w:tr>
        <w:tc>
          <w:tcPr>
            <w:tcW w:type="dxa" w:w="15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R-type</w:t>
            </w:r>
          </w:p>
        </w:tc>
        <w:tc>
          <w:tcPr>
            <w:tcW w:type="dxa" w:w="12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8</w:t>
            </w:r>
          </w:p>
        </w:tc>
        <w:tc>
          <w:tcPr>
            <w:tcW w:type="dxa" w:w="63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eketsa, fokotsa, kopanya, kapa, fapana, suthisa, khutlisetsa, nyane</w:t>
            </w:r>
          </w:p>
        </w:tc>
      </w:tr>
      <w:tr>
        <w:tc>
          <w:tcPr>
            <w:tcW w:type="dxa" w:w="15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I-type</w:t>
            </w:r>
          </w:p>
        </w:tc>
        <w:tc>
          <w:tcPr>
            <w:tcW w:type="dxa" w:w="12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4</w:t>
            </w:r>
          </w:p>
        </w:tc>
        <w:tc>
          <w:tcPr>
            <w:tcW w:type="dxa" w:w="63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eketsaI, kopanyaI, kapaI, jarisa</w:t>
            </w:r>
          </w:p>
        </w:tc>
      </w:tr>
      <w:tr>
        <w:tc>
          <w:tcPr>
            <w:tcW w:type="dxa" w:w="15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S-type</w:t>
            </w:r>
          </w:p>
        </w:tc>
        <w:tc>
          <w:tcPr>
            <w:tcW w:type="dxa" w:w="12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1</w:t>
            </w:r>
          </w:p>
        </w:tc>
        <w:tc>
          <w:tcPr>
            <w:tcW w:type="dxa" w:w="63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ngola</w:t>
            </w:r>
          </w:p>
        </w:tc>
      </w:tr>
      <w:tr>
        <w:tc>
          <w:tcPr>
            <w:tcW w:type="dxa" w:w="15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B-type</w:t>
            </w:r>
          </w:p>
        </w:tc>
        <w:tc>
          <w:tcPr>
            <w:tcW w:type="dxa" w:w="12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2</w:t>
            </w:r>
          </w:p>
        </w:tc>
        <w:tc>
          <w:tcPr>
            <w:tcW w:type="dxa" w:w="63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lekana, fapane</w:t>
            </w:r>
          </w:p>
        </w:tc>
      </w:tr>
      <w:tr>
        <w:tc>
          <w:tcPr>
            <w:tcW w:type="dxa" w:w="15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Total</w:t>
            </w:r>
          </w:p>
        </w:tc>
        <w:tc>
          <w:tcPr>
            <w:tcW w:type="dxa" w:w="12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15</w:t>
            </w:r>
          </w:p>
        </w:tc>
        <w:tc>
          <w:tcPr>
            <w:tcW w:type="dxa" w:w="63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
            </w:r>
          </w:p>
        </w:tc>
      </w:tr>
    </w:tbl>
    <w:p>
      <w:pPr>
        <w:pStyle w:val="Heading1"/>
        <w:pBdr>
          <w:bottom w:val="single" w:color="1F3A5F" w:sz="6" w:space="2"/>
        </w:pBdr>
        <w:spacing w:after="140" w:before="320"/>
      </w:pPr>
      <w:r>
        <w:rPr>
          <w:rFonts w:ascii="Calibri" w:cs="Calibri" w:eastAsia="Calibri" w:hAnsi="Calibri"/>
          <w:b/>
          <w:bCs/>
          <w:color w:val="1F3A5F"/>
          <w:sz w:val="30"/>
          <w:szCs w:val="30"/>
        </w:rPr>
        <w:t xml:space="preserve">5. Instruction Formats</w:t>
      </w:r>
    </w:p>
    <w:p>
      <w:pPr>
        <w:spacing w:after="120"/>
      </w:pPr>
      <w:r>
        <w:rPr>
          <w:rFonts w:ascii="Calibri" w:cs="Calibri" w:eastAsia="Calibri" w:hAnsi="Calibri"/>
          <w:sz w:val="22"/>
          <w:szCs w:val="22"/>
        </w:rPr>
        <w:t xml:space="preserve">All instructions are 32 bits wide. Field widths are in bits.</w:t>
      </w:r>
    </w:p>
    <w:p>
      <w:pPr>
        <w:spacing w:after="60"/>
      </w:pPr>
      <w:r>
        <w:rPr>
          <w:rFonts w:ascii="Calibri" w:cs="Calibri" w:eastAsia="Calibri" w:hAnsi="Calibri"/>
          <w:b/>
          <w:bCs/>
          <w:sz w:val="22"/>
          <w:szCs w:val="22"/>
        </w:rPr>
        <w:t xml:space="preserve">R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500"/>
        <w:gridCol w:w="1100"/>
        <w:gridCol w:w="1626"/>
      </w:tblGrid>
      <w:tr>
        <w:trPr>
          <w:tblHeader/>
        </w:trPr>
        <w:tc>
          <w:tcPr>
            <w:tcW w:type="dxa" w:w="15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Field</w:t>
            </w:r>
          </w:p>
        </w:tc>
        <w:tc>
          <w:tcPr>
            <w:tcW w:type="dxa" w:w="11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opcode</w:t>
            </w:r>
          </w:p>
        </w:tc>
        <w:tc>
          <w:tcPr>
            <w:tcW w:type="dxa" w:w="11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rd</w:t>
            </w:r>
          </w:p>
        </w:tc>
        <w:tc>
          <w:tcPr>
            <w:tcW w:type="dxa" w:w="11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rs1</w:t>
            </w:r>
          </w:p>
        </w:tc>
        <w:tc>
          <w:tcPr>
            <w:tcW w:type="dxa" w:w="15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rs2</w:t>
            </w:r>
          </w:p>
        </w:tc>
        <w:tc>
          <w:tcPr>
            <w:tcW w:type="dxa" w:w="11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funct</w:t>
            </w:r>
          </w:p>
        </w:tc>
        <w:tc>
          <w:tcPr>
            <w:tcW w:type="dxa" w:w="1626"/>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unused</w:t>
            </w:r>
          </w:p>
        </w:tc>
      </w:tr>
      <w:tr>
        <w:tc>
          <w:tcPr>
            <w:tcW w:type="dxa" w:w="15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Bits</w:t>
            </w:r>
          </w:p>
        </w:tc>
        <w:tc>
          <w:tcPr>
            <w:tcW w:type="dxa" w:w="11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6</w:t>
            </w:r>
          </w:p>
        </w:tc>
        <w:tc>
          <w:tcPr>
            <w:tcW w:type="dxa" w:w="11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4</w:t>
            </w:r>
          </w:p>
        </w:tc>
        <w:tc>
          <w:tcPr>
            <w:tcW w:type="dxa" w:w="11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4</w:t>
            </w:r>
          </w:p>
        </w:tc>
        <w:tc>
          <w:tcPr>
            <w:tcW w:type="dxa" w:w="15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4</w:t>
            </w:r>
          </w:p>
        </w:tc>
        <w:tc>
          <w:tcPr>
            <w:tcW w:type="dxa" w:w="11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8</w:t>
            </w:r>
          </w:p>
        </w:tc>
        <w:tc>
          <w:tcPr>
            <w:tcW w:type="dxa" w:w="16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6</w:t>
            </w:r>
          </w:p>
        </w:tc>
      </w:tr>
    </w:tbl>
    <w:p>
      <w:pPr>
        <w:spacing w:after="80"/>
      </w:pPr>
    </w:p>
    <w:p>
      <w:pPr>
        <w:spacing w:after="60"/>
      </w:pPr>
      <w:r>
        <w:rPr>
          <w:rFonts w:ascii="Calibri" w:cs="Calibri" w:eastAsia="Calibri" w:hAnsi="Calibri"/>
          <w:b/>
          <w:bCs/>
          <w:sz w:val="22"/>
          <w:szCs w:val="22"/>
        </w:rPr>
        <w:t xml:space="preserve">I, S and B formats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2500"/>
        <w:gridCol w:w="1726"/>
      </w:tblGrid>
      <w:tr>
        <w:trPr>
          <w:tblHeader/>
        </w:trPr>
        <w:tc>
          <w:tcPr>
            <w:tcW w:type="dxa" w:w="15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Field</w:t>
            </w:r>
          </w:p>
        </w:tc>
        <w:tc>
          <w:tcPr>
            <w:tcW w:type="dxa" w:w="11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opcode</w:t>
            </w:r>
          </w:p>
        </w:tc>
        <w:tc>
          <w:tcPr>
            <w:tcW w:type="dxa" w:w="11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reg 1</w:t>
            </w:r>
          </w:p>
        </w:tc>
        <w:tc>
          <w:tcPr>
            <w:tcW w:type="dxa" w:w="11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reg 2</w:t>
            </w:r>
          </w:p>
        </w:tc>
        <w:tc>
          <w:tcPr>
            <w:tcW w:type="dxa" w:w="25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immediate / displacement</w:t>
            </w:r>
          </w:p>
        </w:tc>
        <w:tc>
          <w:tcPr>
            <w:tcW w:type="dxa" w:w="1726"/>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unused</w:t>
            </w:r>
          </w:p>
        </w:tc>
      </w:tr>
      <w:tr>
        <w:tc>
          <w:tcPr>
            <w:tcW w:type="dxa" w:w="15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Bits</w:t>
            </w:r>
          </w:p>
        </w:tc>
        <w:tc>
          <w:tcPr>
            <w:tcW w:type="dxa" w:w="11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6</w:t>
            </w:r>
          </w:p>
        </w:tc>
        <w:tc>
          <w:tcPr>
            <w:tcW w:type="dxa" w:w="11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4</w:t>
            </w:r>
          </w:p>
        </w:tc>
        <w:tc>
          <w:tcPr>
            <w:tcW w:type="dxa" w:w="11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4</w:t>
            </w:r>
          </w:p>
        </w:tc>
        <w:tc>
          <w:tcPr>
            <w:tcW w:type="dxa" w:w="2500"/>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14</w:t>
            </w:r>
          </w:p>
        </w:tc>
        <w:tc>
          <w:tcPr>
            <w:tcW w:type="dxa" w:w="17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sz w:val="21"/>
                <w:szCs w:val="21"/>
              </w:rPr>
              <w:t xml:space="preserve">4</w:t>
            </w:r>
          </w:p>
        </w:tc>
      </w:tr>
    </w:tbl>
    <w:p>
      <w:pPr>
        <w:pStyle w:val="Heading1"/>
        <w:pBdr>
          <w:bottom w:val="single" w:color="1F3A5F" w:sz="6" w:space="2"/>
        </w:pBdr>
        <w:spacing w:after="140" w:before="320"/>
      </w:pPr>
      <w:r>
        <w:rPr>
          <w:rFonts w:ascii="Calibri" w:cs="Calibri" w:eastAsia="Calibri" w:hAnsi="Calibri"/>
          <w:b/>
          <w:bCs/>
          <w:color w:val="1F3A5F"/>
          <w:sz w:val="30"/>
          <w:szCs w:val="30"/>
        </w:rPr>
        <w:t xml:space="preserve">6. Limits and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Item</w:t>
            </w:r>
          </w:p>
        </w:tc>
        <w:tc>
          <w:tcPr>
            <w:tcW w:type="dxa" w:w="6226"/>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Definition</w:t>
            </w:r>
          </w:p>
        </w:tc>
      </w:tr>
      <w:tr>
        <w:tc>
          <w:tcPr>
            <w:tcW w:type="dxa" w:w="2800"/>
            <w:tcBorders>
              <w:top w:val="single" w:color="BFC8D4" w:sz="4"/>
              <w:left w:val="single" w:color="BFC8D4" w:sz="4"/>
              <w:bottom w:val="single" w:color="BFC8D4" w:sz="4"/>
              <w:right w:val="single" w:color="BFC8D4" w:sz="4"/>
            </w:tcBorders>
            <w:shd w:fill="F2F5F9" w:color="auto" w:val="clear"/>
            <w:tcMar>
              <w:top w:type="dxa" w:w="80"/>
              <w:left w:type="dxa" w:w="120"/>
              <w:bottom w:type="dxa" w:w="80"/>
              <w:right w:type="dxa" w:w="120"/>
            </w:tcMar>
          </w:tcPr>
          <w:p>
            <w:r>
              <w:rPr>
                <w:rFonts w:ascii="Calibri" w:cs="Calibri" w:eastAsia="Calibri" w:hAnsi="Calibri"/>
                <w:b/>
                <w:bCs/>
                <w:sz w:val="21"/>
                <w:szCs w:val="21"/>
              </w:rPr>
              <w:t xml:space="preserve">Immediates</w:t>
            </w:r>
          </w:p>
        </w:tc>
        <w:tc>
          <w:tcPr>
            <w:tcW w:type="dxa" w:w="62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b w:val="false"/>
                <w:bCs w:val="false"/>
                <w:sz w:val="21"/>
                <w:szCs w:val="21"/>
              </w:rPr>
              <w:t xml:space="preserve">Signed 14-bit, range −8192 to 8191</w:t>
            </w:r>
          </w:p>
        </w:tc>
      </w:tr>
      <w:tr>
        <w:tc>
          <w:tcPr>
            <w:tcW w:type="dxa" w:w="2800"/>
            <w:tcBorders>
              <w:top w:val="single" w:color="BFC8D4" w:sz="4"/>
              <w:left w:val="single" w:color="BFC8D4" w:sz="4"/>
              <w:bottom w:val="single" w:color="BFC8D4" w:sz="4"/>
              <w:right w:val="single" w:color="BFC8D4" w:sz="4"/>
            </w:tcBorders>
            <w:shd w:fill="F2F5F9" w:color="auto" w:val="clear"/>
            <w:tcMar>
              <w:top w:type="dxa" w:w="80"/>
              <w:left w:type="dxa" w:w="120"/>
              <w:bottom w:type="dxa" w:w="80"/>
              <w:right w:type="dxa" w:w="120"/>
            </w:tcMar>
          </w:tcPr>
          <w:p>
            <w:r>
              <w:rPr>
                <w:rFonts w:ascii="Calibri" w:cs="Calibri" w:eastAsia="Calibri" w:hAnsi="Calibri"/>
                <w:b/>
                <w:bCs/>
                <w:sz w:val="21"/>
                <w:szCs w:val="21"/>
              </w:rPr>
              <w:t xml:space="preserve">Branch displacement</w:t>
            </w:r>
          </w:p>
        </w:tc>
        <w:tc>
          <w:tcPr>
            <w:tcW w:type="dxa" w:w="62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b w:val="false"/>
                <w:bCs w:val="false"/>
                <w:sz w:val="21"/>
                <w:szCs w:val="21"/>
              </w:rPr>
              <w:t xml:space="preserve">Counted in words, relative to PC+4</w:t>
            </w:r>
          </w:p>
        </w:tc>
      </w:tr>
      <w:tr>
        <w:tc>
          <w:tcPr>
            <w:tcW w:type="dxa" w:w="2800"/>
            <w:tcBorders>
              <w:top w:val="single" w:color="BFC8D4" w:sz="4"/>
              <w:left w:val="single" w:color="BFC8D4" w:sz="4"/>
              <w:bottom w:val="single" w:color="BFC8D4" w:sz="4"/>
              <w:right w:val="single" w:color="BFC8D4" w:sz="4"/>
            </w:tcBorders>
            <w:shd w:fill="F2F5F9" w:color="auto" w:val="clear"/>
            <w:tcMar>
              <w:top w:type="dxa" w:w="80"/>
              <w:left w:type="dxa" w:w="120"/>
              <w:bottom w:type="dxa" w:w="80"/>
              <w:right w:type="dxa" w:w="120"/>
            </w:tcMar>
          </w:tcPr>
          <w:p>
            <w:r>
              <w:rPr>
                <w:rFonts w:ascii="Calibri" w:cs="Calibri" w:eastAsia="Calibri" w:hAnsi="Calibri"/>
                <w:b/>
                <w:bCs/>
                <w:sz w:val="21"/>
                <w:szCs w:val="21"/>
              </w:rPr>
              <w:t xml:space="preserve">Memory</w:t>
            </w:r>
          </w:p>
        </w:tc>
        <w:tc>
          <w:tcPr>
            <w:tcW w:type="dxa" w:w="62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b w:val="false"/>
                <w:bCs w:val="false"/>
                <w:sz w:val="21"/>
                <w:szCs w:val="21"/>
              </w:rPr>
              <w:t xml:space="preserve">Byte-addressed, little-endian</w:t>
            </w:r>
          </w:p>
        </w:tc>
      </w:tr>
    </w:tbl>
    <w:p>
      <w:pPr>
        <w:pStyle w:val="Heading1"/>
        <w:pBdr>
          <w:bottom w:val="single" w:color="1F3A5F" w:sz="6" w:space="2"/>
        </w:pBdr>
        <w:spacing w:after="140" w:before="320"/>
      </w:pPr>
      <w:r>
        <w:rPr>
          <w:rFonts w:ascii="Calibri" w:cs="Calibri" w:eastAsia="Calibri" w:hAnsi="Calibri"/>
          <w:b/>
          <w:bCs/>
          <w:color w:val="1F3A5F"/>
          <w:sz w:val="30"/>
          <w:szCs w:val="30"/>
        </w:rPr>
        <w:t xml:space="preserve">7. Verification and Freeze</w:t>
      </w:r>
    </w:p>
    <w:p>
      <w:pPr>
        <w:pStyle w:val="ListParagraph"/>
        <w:numPr>
          <w:ilvl w:val="0"/>
          <w:numId w:val="2"/>
        </w:numPr>
        <w:spacing w:after="80"/>
      </w:pPr>
      <w:r>
        <w:rPr>
          <w:rFonts w:ascii="Calibri" w:cs="Calibri" w:eastAsia="Calibri" w:hAnsi="Calibri"/>
          <w:b/>
          <w:bCs/>
          <w:sz w:val="22"/>
          <w:szCs w:val="22"/>
        </w:rPr>
        <w:t xml:space="preserve">Worked encodings:</w:t>
      </w:r>
      <w:r>
        <w:rPr>
          <w:rFonts w:ascii="Calibri" w:cs="Calibri" w:eastAsia="Calibri" w:hAnsi="Calibri"/>
          <w:sz w:val="22"/>
          <w:szCs w:val="22"/>
        </w:rPr>
        <w:t xml:space="preserve"> The assembler reproduces the six worked encodings in the M1 specification exactly.</w:t>
      </w:r>
    </w:p>
    <w:p>
      <w:pPr>
        <w:pStyle w:val="ListParagraph"/>
        <w:numPr>
          <w:ilvl w:val="0"/>
          <w:numId w:val="2"/>
        </w:numPr>
        <w:spacing w:after="80"/>
      </w:pPr>
      <w:r>
        <w:rPr>
          <w:rFonts w:ascii="Calibri" w:cs="Calibri" w:eastAsia="Calibri" w:hAnsi="Calibri"/>
          <w:b/>
          <w:bCs/>
          <w:sz w:val="22"/>
          <w:szCs w:val="22"/>
        </w:rPr>
        <w:t xml:space="preserve">ISA status:</w:t>
      </w:r>
      <w:r>
        <w:rPr>
          <w:rFonts w:ascii="Calibri" w:cs="Calibri" w:eastAsia="Calibri" w:hAnsi="Calibri"/>
          <w:sz w:val="22"/>
          <w:szCs w:val="22"/>
        </w:rPr>
        <w:t xml:space="preserve"> The ISA is unchanged from M1.</w:t>
      </w:r>
    </w:p>
    <w:p>
      <w:pPr>
        <w:pStyle w:val="ListParagraph"/>
        <w:numPr>
          <w:ilvl w:val="0"/>
          <w:numId w:val="2"/>
        </w:numPr>
        <w:spacing w:after="80"/>
      </w:pPr>
      <w:r>
        <w:rPr>
          <w:rFonts w:ascii="Calibri" w:cs="Calibri" w:eastAsia="Calibri" w:hAnsi="Calibri"/>
          <w:b/>
          <w:bCs/>
          <w:sz w:val="22"/>
          <w:szCs w:val="22"/>
        </w:rPr>
        <w:t xml:space="preserve">Defence 1 feedback:</w:t>
      </w:r>
      <w:r>
        <w:rPr>
          <w:rFonts w:ascii="Calibri" w:cs="Calibri" w:eastAsia="Calibri" w:hAnsi="Calibri"/>
          <w:sz w:val="22"/>
          <w:szCs w:val="22"/>
        </w:rPr>
        <w:t xml:space="preserve"> A table records the Defence 1 (D1) feedback and the changes made in response.</w:t>
      </w:r>
    </w:p>
    <w:p>
      <w:pPr>
        <w:pStyle w:val="Heading1"/>
        <w:pBdr>
          <w:bottom w:val="single" w:color="1F3A5F" w:sz="6" w:space="2"/>
        </w:pBdr>
        <w:spacing w:after="140" w:before="320"/>
      </w:pPr>
      <w:r>
        <w:rPr>
          <w:rFonts w:ascii="Calibri" w:cs="Calibri" w:eastAsia="Calibri" w:hAnsi="Calibri"/>
          <w:b/>
          <w:bCs/>
          <w:color w:val="1F3A5F"/>
          <w:sz w:val="30"/>
          <w:szCs w:val="30"/>
        </w:rPr>
        <w:t xml:space="preserve">8. Where to Find the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File / section</w:t>
            </w:r>
          </w:p>
        </w:tc>
        <w:tc>
          <w:tcPr>
            <w:tcW w:type="dxa" w:w="6026"/>
            <w:tcBorders>
              <w:top w:val="single" w:color="BFC8D4" w:sz="4"/>
              <w:left w:val="single" w:color="BFC8D4" w:sz="4"/>
              <w:bottom w:val="single" w:color="BFC8D4" w:sz="4"/>
              <w:right w:val="single" w:color="BFC8D4" w:sz="4"/>
            </w:tcBorders>
            <w:shd w:fill="1F3A5F" w:color="auto" w:val="clear"/>
            <w:tcMar>
              <w:top w:type="dxa" w:w="80"/>
              <w:left w:type="dxa" w:w="120"/>
              <w:bottom w:type="dxa" w:w="80"/>
              <w:right w:type="dxa" w:w="120"/>
            </w:tcMar>
          </w:tcPr>
          <w:p>
            <w:r>
              <w:rPr>
                <w:rFonts w:ascii="Calibri" w:cs="Calibri" w:eastAsia="Calibri" w:hAnsi="Calibri"/>
                <w:b/>
                <w:bCs/>
                <w:color w:val="FFFFFF"/>
                <w:sz w:val="21"/>
                <w:szCs w:val="21"/>
              </w:rPr>
              <w:t xml:space="preserve">Content</w:t>
            </w:r>
          </w:p>
        </w:tc>
      </w:tr>
      <w:tr>
        <w:tc>
          <w:tcPr>
            <w:tcW w:type="dxa" w:w="3000"/>
            <w:tcBorders>
              <w:top w:val="single" w:color="BFC8D4" w:sz="4"/>
              <w:left w:val="single" w:color="BFC8D4" w:sz="4"/>
              <w:bottom w:val="single" w:color="BFC8D4" w:sz="4"/>
              <w:right w:val="single" w:color="BFC8D4" w:sz="4"/>
            </w:tcBorders>
            <w:shd w:fill="F2F5F9" w:color="auto" w:val="clear"/>
            <w:tcMar>
              <w:top w:type="dxa" w:w="80"/>
              <w:left w:type="dxa" w:w="120"/>
              <w:bottom w:type="dxa" w:w="80"/>
              <w:right w:type="dxa" w:w="120"/>
            </w:tcMar>
          </w:tcPr>
          <w:p>
            <w:r>
              <w:rPr>
                <w:rFonts w:ascii="Calibri" w:cs="Calibri" w:eastAsia="Calibri" w:hAnsi="Calibri"/>
                <w:b/>
                <w:bCs/>
                <w:sz w:val="21"/>
                <w:szCs w:val="21"/>
              </w:rPr>
              <w:t xml:space="preserve">docs/M1-ISA-Specification.docx</w:t>
            </w:r>
          </w:p>
        </w:tc>
        <w:tc>
          <w:tcPr>
            <w:tcW w:type="dxa" w:w="60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b w:val="false"/>
                <w:bCs w:val="false"/>
                <w:sz w:val="21"/>
                <w:szCs w:val="21"/>
              </w:rPr>
              <w:t xml:space="preserve">The M1 specification: registers, formats, instructions and worked encodings.</w:t>
            </w:r>
          </w:p>
        </w:tc>
      </w:tr>
      <w:tr>
        <w:tc>
          <w:tcPr>
            <w:tcW w:type="dxa" w:w="3000"/>
            <w:tcBorders>
              <w:top w:val="single" w:color="BFC8D4" w:sz="4"/>
              <w:left w:val="single" w:color="BFC8D4" w:sz="4"/>
              <w:bottom w:val="single" w:color="BFC8D4" w:sz="4"/>
              <w:right w:val="single" w:color="BFC8D4" w:sz="4"/>
            </w:tcBorders>
            <w:shd w:fill="F2F5F9" w:color="auto" w:val="clear"/>
            <w:tcMar>
              <w:top w:type="dxa" w:w="80"/>
              <w:left w:type="dxa" w:w="120"/>
              <w:bottom w:type="dxa" w:w="80"/>
              <w:right w:type="dxa" w:w="120"/>
            </w:tcMar>
          </w:tcPr>
          <w:p>
            <w:r>
              <w:rPr>
                <w:rFonts w:ascii="Calibri" w:cs="Calibri" w:eastAsia="Calibri" w:hAnsi="Calibri"/>
                <w:b/>
                <w:bCs/>
                <w:sz w:val="21"/>
                <w:szCs w:val="21"/>
              </w:rPr>
              <w:t xml:space="preserve">docs/M2-design.md, §1</w:t>
            </w:r>
          </w:p>
        </w:tc>
        <w:tc>
          <w:tcPr>
            <w:tcW w:type="dxa" w:w="60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b w:val="false"/>
                <w:bCs w:val="false"/>
                <w:sz w:val="21"/>
                <w:szCs w:val="21"/>
              </w:rPr>
              <w:t xml:space="preserve">ISA-frozen section: format table and D1 feedback table.</w:t>
            </w:r>
          </w:p>
        </w:tc>
      </w:tr>
      <w:tr>
        <w:tc>
          <w:tcPr>
            <w:tcW w:type="dxa" w:w="3000"/>
            <w:tcBorders>
              <w:top w:val="single" w:color="BFC8D4" w:sz="4"/>
              <w:left w:val="single" w:color="BFC8D4" w:sz="4"/>
              <w:bottom w:val="single" w:color="BFC8D4" w:sz="4"/>
              <w:right w:val="single" w:color="BFC8D4" w:sz="4"/>
            </w:tcBorders>
            <w:shd w:fill="F2F5F9" w:color="auto" w:val="clear"/>
            <w:tcMar>
              <w:top w:type="dxa" w:w="80"/>
              <w:left w:type="dxa" w:w="120"/>
              <w:bottom w:type="dxa" w:w="80"/>
              <w:right w:type="dxa" w:w="120"/>
            </w:tcMar>
          </w:tcPr>
          <w:p>
            <w:r>
              <w:rPr>
                <w:rFonts w:ascii="Calibri" w:cs="Calibri" w:eastAsia="Calibri" w:hAnsi="Calibri"/>
                <w:b/>
                <w:bCs/>
                <w:sz w:val="21"/>
                <w:szCs w:val="21"/>
              </w:rPr>
              <w:t xml:space="preserve">src/assembler.js (tables)</w:t>
            </w:r>
          </w:p>
        </w:tc>
        <w:tc>
          <w:tcPr>
            <w:tcW w:type="dxa" w:w="6026"/>
            <w:tcBorders>
              <w:top w:val="single" w:color="BFC8D4" w:sz="4"/>
              <w:left w:val="single" w:color="BFC8D4" w:sz="4"/>
              <w:bottom w:val="single" w:color="BFC8D4" w:sz="4"/>
              <w:right w:val="single" w:color="BFC8D4" w:sz="4"/>
            </w:tcBorders>
            <w:tcMar>
              <w:top w:type="dxa" w:w="80"/>
              <w:left w:type="dxa" w:w="120"/>
              <w:bottom w:type="dxa" w:w="80"/>
              <w:right w:type="dxa" w:w="120"/>
            </w:tcMar>
          </w:tcPr>
          <w:p>
            <w:r>
              <w:rPr>
                <w:rFonts w:ascii="Calibri" w:cs="Calibri" w:eastAsia="Calibri" w:hAnsi="Calibri"/>
                <w:b w:val="false"/>
                <w:bCs w:val="false"/>
                <w:sz w:val="21"/>
                <w:szCs w:val="21"/>
              </w:rPr>
              <w:t xml:space="preserve">FUNCT, OPCODE, REGISTERS, immediate limits and the LAYOUT of each format.</w:t>
            </w:r>
          </w:p>
        </w:tc>
      </w:tr>
    </w:tbl>
    <w:sectPr>
      <w:headerReference w:type="default" r:id="rId6"/>
      <w:footerReference w:type="default" r:id="rId7"/>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80"/>
        <w:sz w:val="18"/>
        <w:szCs w:val="18"/>
      </w:rPr>
      <w:t xml:space="preserve">Page </w:t>
    </w:r>
    <w:r>
      <w:rPr>
        <w:rFonts w:ascii="Calibri" w:cs="Calibri" w:eastAsia="Calibri" w:hAnsi="Calibri"/>
        <w:color w:val="5A6B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4" w:sz="4" w:space="2"/>
      </w:pBdr>
      <w:tabs>
        <w:tab w:val="right" w:pos="9026"/>
      </w:tabs>
    </w:pPr>
    <w:r>
      <w:rPr>
        <w:rFonts w:ascii="Calibri" w:cs="Calibri" w:eastAsia="Calibri" w:hAnsi="Calibri"/>
        <w:color w:val="5A6B80"/>
        <w:sz w:val="18"/>
        <w:szCs w:val="18"/>
      </w:rPr>
      <w:t xml:space="preserve">Binary Brains</w:t>
    </w:r>
    <w:r>
      <w:rPr>
        <w:rFonts w:ascii="Calibri" w:cs="Calibri" w:eastAsia="Calibri" w:hAnsi="Calibri"/>
        <w:color w:val="5A6B80"/>
        <w:sz w:val="18"/>
        <w:szCs w:val="18"/>
      </w:rPr>
      <w:t xml:space="preserve">	Bonolo Makhotla · ISA architect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2026-10-29T23:59:48.410Z</dcterms:created>
  <dcterms:modified xsi:type="dcterms:W3CDTF">2026-10-29T23:59:48.419Z</dcterms:modified>
</cp:coreProperties>
</file>

<file path=docProps/custom.xml><?xml version="1.0" encoding="utf-8"?>
<Properties xmlns="http://schemas.openxmlformats.org/officeDocument/2006/custom-properties" xmlns:vt="http://schemas.openxmlformats.org/officeDocument/2006/docPropsVTypes"/>
</file>