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 xml:space="preserve">7) Comment créer une fenêtre avec SDL 2, donnez et expliquez le code correspondant à la création </w:t>
      </w:r>
      <w:proofErr w:type="gramStart"/>
      <w:r w:rsidRPr="00674C29">
        <w:rPr>
          <w:b/>
          <w:bCs/>
        </w:rPr>
        <w:t>d’une</w:t>
      </w:r>
      <w:proofErr w:type="gramEnd"/>
      <w:r w:rsidRPr="00674C29">
        <w:rPr>
          <w:b/>
          <w:bCs/>
        </w:rPr>
        <w:t xml:space="preserve">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</w:t>
            </w:r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</w:t>
      </w:r>
      <w:proofErr w:type="gramStart"/>
      <w:r>
        <w:rPr>
          <w:rStyle w:val="nf"/>
          <w:color w:val="0000FF"/>
          <w:sz w:val="21"/>
          <w:szCs w:val="21"/>
        </w:rPr>
        <w:t>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 xml:space="preserve">, on peut également agrandir, réduire, restaurer, passer en mode plein écran ou en mode normal, définir la luminosité de la fenêtre </w:t>
      </w:r>
      <w:proofErr w:type="gramStart"/>
      <w:r>
        <w:t>( ou</w:t>
      </w:r>
      <w:proofErr w:type="gramEnd"/>
      <w:r>
        <w:t xml:space="preserve">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</w:t>
      </w:r>
      <w:proofErr w:type="gramStart"/>
      <w:r w:rsidRPr="009A6B1C">
        <w:rPr>
          <w:rFonts w:ascii="Courier" w:hAnsi="Courier"/>
          <w:color w:val="000000"/>
          <w:sz w:val="24"/>
          <w:szCs w:val="24"/>
          <w:lang w:val="en"/>
        </w:rPr>
        <w:t>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proofErr w:type="gramEnd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</w:t>
      </w:r>
      <w:proofErr w:type="gramStart"/>
      <w:r>
        <w:t>RenderClear</w:t>
      </w:r>
      <w:proofErr w:type="spellEnd"/>
      <w:r>
        <w:t xml:space="preserve"> )</w:t>
      </w:r>
      <w:proofErr w:type="gramEnd"/>
      <w:r>
        <w:t xml:space="preserve">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</w:t>
      </w:r>
      <w:proofErr w:type="gram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proofErr w:type="gram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5ACABC9C" w:rsidR="00A148E6" w:rsidRDefault="00B56EDF" w:rsidP="007359C6">
      <w:pPr>
        <w:rPr>
          <w:b/>
          <w:bCs/>
        </w:rPr>
      </w:pPr>
      <w:r w:rsidRPr="00B56EDF">
        <w:rPr>
          <w:b/>
          <w:bCs/>
        </w:rPr>
        <w:lastRenderedPageBreak/>
        <w:t xml:space="preserve">11) </w:t>
      </w:r>
      <w:r w:rsidRPr="00B56EDF">
        <w:rPr>
          <w:b/>
          <w:bCs/>
        </w:rPr>
        <w:t>Les couleurs avec la SDL2 : donnez les instructions permettant de gérer la couleur avec la SDL 2</w:t>
      </w:r>
    </w:p>
    <w:p w14:paraId="3B3E1753" w14:textId="562D72E7" w:rsidR="00B56EDF" w:rsidRDefault="000A6DC8" w:rsidP="007359C6">
      <w:r>
        <w:t xml:space="preserve">Pour définir la couleur que SDL va utiliser pour dessiner, on utilise la fonction </w:t>
      </w:r>
      <w:proofErr w:type="spellStart"/>
      <w:r>
        <w:t>SDL_SetRenderDrawColor</w:t>
      </w:r>
      <w:proofErr w:type="spellEnd"/>
      <w:r>
        <w:t xml:space="preserve"> (déjà vue, voir Question 9 « </w:t>
      </w:r>
      <w:r w:rsidRPr="000A6DC8">
        <w:rPr>
          <w:b/>
          <w:bCs/>
        </w:rPr>
        <w:t>Changer la couleur d’affichage</w:t>
      </w:r>
      <w:r>
        <w:t> »)</w:t>
      </w:r>
    </w:p>
    <w:p w14:paraId="289DE86D" w14:textId="1F7EC11C" w:rsidR="000A6DC8" w:rsidRDefault="007F3CB9" w:rsidP="007359C6">
      <w:pPr>
        <w:rPr>
          <w:b/>
          <w:bCs/>
        </w:rPr>
      </w:pPr>
      <w:r w:rsidRPr="00061D8B">
        <w:rPr>
          <w:b/>
          <w:bCs/>
        </w:rPr>
        <w:t xml:space="preserve">12) </w:t>
      </w:r>
      <w:r w:rsidRPr="00061D8B">
        <w:rPr>
          <w:b/>
          <w:bCs/>
        </w:rPr>
        <w:t>Donnez le code permettant d’afficher un fond rouge dans le rendu.</w:t>
      </w:r>
    </w:p>
    <w:p w14:paraId="5CC3233D" w14:textId="50F65FFF" w:rsidR="00061D8B" w:rsidRDefault="00061D8B" w:rsidP="007359C6">
      <w:pPr>
        <w:rPr>
          <w:b/>
          <w:bCs/>
        </w:rPr>
      </w:pPr>
      <w:r w:rsidRPr="00061D8B">
        <w:rPr>
          <w:b/>
          <w:bCs/>
        </w:rPr>
        <w:drawing>
          <wp:inline distT="0" distB="0" distL="0" distR="0" wp14:anchorId="4B399A7C" wp14:editId="6E1FB1D6">
            <wp:extent cx="5760720" cy="29883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0C8" w14:textId="77777777" w:rsidR="00061D8B" w:rsidRPr="00061D8B" w:rsidRDefault="00061D8B" w:rsidP="007359C6">
      <w:pPr>
        <w:rPr>
          <w:b/>
          <w:bCs/>
        </w:rPr>
      </w:pPr>
      <w:bookmarkStart w:id="0" w:name="_GoBack"/>
      <w:bookmarkEnd w:id="0"/>
    </w:p>
    <w:sectPr w:rsidR="00061D8B" w:rsidRPr="00061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061D8B"/>
    <w:rsid w:val="000A6DC8"/>
    <w:rsid w:val="00105055"/>
    <w:rsid w:val="0010570F"/>
    <w:rsid w:val="001B34ED"/>
    <w:rsid w:val="001E4030"/>
    <w:rsid w:val="002174C2"/>
    <w:rsid w:val="00480C7D"/>
    <w:rsid w:val="00650510"/>
    <w:rsid w:val="00674C29"/>
    <w:rsid w:val="007359C6"/>
    <w:rsid w:val="0074640C"/>
    <w:rsid w:val="00774E8B"/>
    <w:rsid w:val="007D7147"/>
    <w:rsid w:val="007F3CB9"/>
    <w:rsid w:val="008155A8"/>
    <w:rsid w:val="008A1C1F"/>
    <w:rsid w:val="009A6B1C"/>
    <w:rsid w:val="00A11AE2"/>
    <w:rsid w:val="00A148E6"/>
    <w:rsid w:val="00B12882"/>
    <w:rsid w:val="00B56EDF"/>
    <w:rsid w:val="00D74431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15</cp:revision>
  <dcterms:created xsi:type="dcterms:W3CDTF">2020-02-10T13:55:00Z</dcterms:created>
  <dcterms:modified xsi:type="dcterms:W3CDTF">2020-02-28T07:41:00Z</dcterms:modified>
</cp:coreProperties>
</file>