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2B940" w14:textId="6690107D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1) Qu’est-ce que la SDL 2 ? (10 points)</w:t>
      </w:r>
    </w:p>
    <w:p w14:paraId="0ED5E4CD" w14:textId="3FD58625" w:rsidR="001B34ED" w:rsidRDefault="001B34ED" w:rsidP="001B34ED">
      <w:r>
        <w:t>=&gt; La SDL2 est une librairie de développement multi-plateformes écrite en C.</w:t>
      </w:r>
    </w:p>
    <w:p w14:paraId="15A1B006" w14:textId="2A6E5A6F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2) Que peut faire la SDL 2 ? (10 points)</w:t>
      </w:r>
    </w:p>
    <w:p w14:paraId="1FA6F895" w14:textId="7D880125" w:rsidR="001B34ED" w:rsidRDefault="001B34ED" w:rsidP="001B34ED">
      <w:r>
        <w:t>=&gt; La bibliothèque met à disposition un ensemble de fonctions permettant à l'utilisateur de gérer de manière très basique l'audio, les input (clavier/souris) et afficher des images.</w:t>
      </w:r>
    </w:p>
    <w:p w14:paraId="1639A297" w14:textId="030472C6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3) Sur quelles plateformes fonctionne la SDL 2 ? (10</w:t>
      </w:r>
      <w:r w:rsidR="000038F6" w:rsidRPr="00480C7D">
        <w:rPr>
          <w:b/>
          <w:bCs/>
        </w:rPr>
        <w:t xml:space="preserve"> </w:t>
      </w:r>
      <w:r w:rsidRPr="00480C7D">
        <w:rPr>
          <w:b/>
          <w:bCs/>
        </w:rPr>
        <w:t>points)</w:t>
      </w:r>
    </w:p>
    <w:p w14:paraId="15D386F0" w14:textId="49C3D3A5" w:rsidR="001B34ED" w:rsidRDefault="001B34ED" w:rsidP="001B34ED">
      <w:r>
        <w:t>=&gt; La SDL2 étant une librairie multi-plateformes, elle est supportée sur Windows, Mac OS X, Linux, iOS et Android.</w:t>
      </w:r>
    </w:p>
    <w:p w14:paraId="7E4E49B1" w14:textId="789B3FB9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 xml:space="preserve">4) Comment obtenir et installer la SDL 2 sur un EDI ? Donnez les étapes de la configuration d’un projet SDL2 avec </w:t>
      </w:r>
      <w:proofErr w:type="spellStart"/>
      <w:r w:rsidRPr="00480C7D">
        <w:rPr>
          <w:b/>
          <w:bCs/>
        </w:rPr>
        <w:t>CodeBlocks</w:t>
      </w:r>
      <w:proofErr w:type="spellEnd"/>
      <w:r w:rsidRPr="00480C7D">
        <w:rPr>
          <w:b/>
          <w:bCs/>
        </w:rPr>
        <w:t xml:space="preserve"> (</w:t>
      </w:r>
      <w:proofErr w:type="spellStart"/>
      <w:r w:rsidRPr="00480C7D">
        <w:rPr>
          <w:b/>
          <w:bCs/>
        </w:rPr>
        <w:t>gcc</w:t>
      </w:r>
      <w:proofErr w:type="spellEnd"/>
      <w:r w:rsidRPr="00480C7D">
        <w:rPr>
          <w:b/>
          <w:bCs/>
        </w:rPr>
        <w:t>). (10 points)</w:t>
      </w:r>
    </w:p>
    <w:p w14:paraId="5B3B82FF" w14:textId="4838C011" w:rsidR="002174C2" w:rsidRDefault="001B34ED" w:rsidP="001B34ED">
      <w:r>
        <w:t xml:space="preserve">=&gt; Il suffit de télécharger la librairie sur le site et de lier la bibliothèque à son compilateur. </w:t>
      </w:r>
      <w:r w:rsidR="00480C7D">
        <w:br/>
      </w:r>
      <w:r>
        <w:t xml:space="preserve">Pour </w:t>
      </w:r>
      <w:proofErr w:type="spellStart"/>
      <w:r>
        <w:t>CodeBlocks</w:t>
      </w:r>
      <w:proofErr w:type="spellEnd"/>
      <w:r>
        <w:t>, il faut aller dans "Project" =&gt; "</w:t>
      </w:r>
      <w:proofErr w:type="spellStart"/>
      <w:r>
        <w:t>Build</w:t>
      </w:r>
      <w:proofErr w:type="spellEnd"/>
      <w:r>
        <w:t xml:space="preserve"> options" =&gt; "</w:t>
      </w:r>
      <w:proofErr w:type="spellStart"/>
      <w:r>
        <w:t>Debug</w:t>
      </w:r>
      <w:proofErr w:type="spellEnd"/>
      <w:r>
        <w:t>" =&gt; "Linker settings", cliquer sur "</w:t>
      </w:r>
      <w:proofErr w:type="spellStart"/>
      <w:r>
        <w:t>Add</w:t>
      </w:r>
      <w:proofErr w:type="spellEnd"/>
      <w:r>
        <w:t>" et chercher le dossier i686-w64-mingw23/lib et sélectionner le fichier libSDL2.dll.a</w:t>
      </w:r>
      <w:r w:rsidR="00480C7D">
        <w:br/>
        <w:t>Il faut ajouter également le fichier libSDL2main.a.</w:t>
      </w:r>
      <w:r w:rsidR="00480C7D">
        <w:br/>
        <w:t>Il faut également rajouter « </w:t>
      </w:r>
      <w:r w:rsidR="00480C7D" w:rsidRPr="00480C7D">
        <w:t>-lmingw32</w:t>
      </w:r>
      <w:r w:rsidR="00480C7D">
        <w:t> » dans la case « </w:t>
      </w:r>
      <w:proofErr w:type="spellStart"/>
      <w:r w:rsidR="00480C7D">
        <w:t>Other</w:t>
      </w:r>
      <w:proofErr w:type="spellEnd"/>
      <w:r w:rsidR="00480C7D">
        <w:t xml:space="preserve"> linker options ».</w:t>
      </w:r>
      <w:r w:rsidR="00480C7D">
        <w:br/>
        <w:t>Enfin, il faut également aller dans « </w:t>
      </w:r>
      <w:proofErr w:type="spellStart"/>
      <w:r w:rsidR="00480C7D">
        <w:t>Search</w:t>
      </w:r>
      <w:proofErr w:type="spellEnd"/>
      <w:r w:rsidR="00480C7D">
        <w:t xml:space="preserve"> directories », et dans « Compiler » inclure le dossier i686-w64-mingw23/</w:t>
      </w:r>
      <w:proofErr w:type="spellStart"/>
      <w:r w:rsidR="00480C7D">
        <w:t>include</w:t>
      </w:r>
      <w:proofErr w:type="spellEnd"/>
      <w:r w:rsidR="00480C7D">
        <w:t>, et dans l’onglet « Linker » il faut inclure le dossier i686-w64-mingw23/lib.</w:t>
      </w:r>
      <w:r w:rsidR="00480C7D">
        <w:br/>
        <w:t xml:space="preserve">Pour finir, il faut mettre le fichier SDL2.dll à la racine du dossier où est contenu le </w:t>
      </w:r>
      <w:proofErr w:type="spellStart"/>
      <w:r w:rsidR="00480C7D">
        <w:t>main.c</w:t>
      </w:r>
      <w:proofErr w:type="spellEnd"/>
    </w:p>
    <w:p w14:paraId="1F999DAD" w14:textId="442D1FCC" w:rsidR="002174C2" w:rsidRDefault="002174C2" w:rsidP="001B34ED">
      <w:pPr>
        <w:rPr>
          <w:b/>
          <w:bCs/>
        </w:rPr>
      </w:pPr>
      <w:r w:rsidRPr="002174C2">
        <w:rPr>
          <w:b/>
          <w:bCs/>
        </w:rPr>
        <w:t>5) Quelles sont les différences entre SDL 1 et SDL 2 ? (5 points)</w:t>
      </w:r>
    </w:p>
    <w:p w14:paraId="61135911" w14:textId="77777777" w:rsidR="00105055" w:rsidRDefault="002174C2" w:rsidP="001B34ED">
      <w:r>
        <w:t>Une des plus grosses fonctionnalités de la SDL 2 est le support de la 3D</w:t>
      </w:r>
      <w:r w:rsidR="00F73BA7">
        <w:t xml:space="preserve">, elle est plus performante que la SDL 1, la licence de distribution est </w:t>
      </w:r>
      <w:proofErr w:type="spellStart"/>
      <w:r w:rsidR="00F73BA7">
        <w:t>zlib</w:t>
      </w:r>
      <w:proofErr w:type="spellEnd"/>
      <w:r w:rsidR="00F73BA7">
        <w:t xml:space="preserve"> et non plus LGPL, permettant une utilisation gratuite et libre de la bibliothèque.</w:t>
      </w:r>
    </w:p>
    <w:p w14:paraId="040C98BF" w14:textId="33D3D4DA" w:rsidR="00B12882" w:rsidRDefault="00105055" w:rsidP="001B34ED">
      <w:pPr>
        <w:rPr>
          <w:b/>
          <w:bCs/>
        </w:rPr>
      </w:pPr>
      <w:r w:rsidRPr="00105055">
        <w:rPr>
          <w:b/>
          <w:bCs/>
        </w:rPr>
        <w:t>6) Pour utiliser la SDL 2 dans votre projet, vous devez initialiser l’instance SDL 2, quelles sont les étapes d’initialisation à réaliser pour utiliser la lib SDL 2, donnez le code correspondant et expliquez précisément chaque instruction. (15 points)</w:t>
      </w:r>
      <w:r w:rsidR="00F73BA7" w:rsidRPr="00105055">
        <w:rPr>
          <w:b/>
          <w:bCs/>
        </w:rPr>
        <w:t xml:space="preserve"> </w:t>
      </w:r>
    </w:p>
    <w:p w14:paraId="60997D58" w14:textId="6E098EF3" w:rsidR="00B12882" w:rsidRDefault="00B12882" w:rsidP="001B34ED">
      <w:r>
        <w:t xml:space="preserve">Pour initialiser la SDL 2, il faut utiliser la fonction </w:t>
      </w:r>
      <w:proofErr w:type="spellStart"/>
      <w:r>
        <w:t>SDL_</w:t>
      </w:r>
      <w:proofErr w:type="gramStart"/>
      <w:r>
        <w:t>Init</w:t>
      </w:r>
      <w:proofErr w:type="spellEnd"/>
      <w:r>
        <w:t>(</w:t>
      </w:r>
      <w:proofErr w:type="gramEnd"/>
      <w:r>
        <w:t>) qui peut prendre divers paramètres, et va initialiser le sous-système correspondant</w:t>
      </w:r>
      <w:r w:rsidR="00674C29">
        <w:t>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5069"/>
      </w:tblGrid>
      <w:tr w:rsidR="00674C29" w:rsidRPr="00674C29" w14:paraId="22689677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DF8347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SDL_INIT_TIMER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BBF31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timer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3667E7F2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10B0E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SDL_INIT_AUDIO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1EEEE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audio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632F856D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39ED54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SDL_INIT_VIDEO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2951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video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127E23ED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1E8529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SDL_INIT_JOYSTICK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73235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joystick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4A3593CC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34FA9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SDL_INIT_HAPTIC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7D3A6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haptic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(force feedback)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44649820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73DCEB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SDL_INIT_GAMECONTROLLER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EED4B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controller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joystick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19584A4F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2CDD76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SDL_INIT_EVENTS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8EFE6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5FB0CA10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2786F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SDL_INIT_EVERYTHING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2DDB8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all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of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above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subsystems</w:t>
            </w:r>
            <w:proofErr w:type="spellEnd"/>
          </w:p>
        </w:tc>
      </w:tr>
      <w:tr w:rsidR="00674C29" w:rsidRPr="00674C29" w14:paraId="36E3B72C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4A912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SDL_INIT_NOPARACHUTE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16E88A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compatibility;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this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flag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ignored</w:t>
            </w:r>
            <w:proofErr w:type="spellEnd"/>
          </w:p>
        </w:tc>
      </w:tr>
    </w:tbl>
    <w:p w14:paraId="7FBE00DA" w14:textId="77777777" w:rsidR="00674C29" w:rsidRDefault="00674C29" w:rsidP="001B34ED"/>
    <w:p w14:paraId="71557EE5" w14:textId="4C7EE40B" w:rsidR="00674C29" w:rsidRPr="00674C29" w:rsidRDefault="00674C29" w:rsidP="00674C29">
      <w:r>
        <w:t xml:space="preserve">Ci-dessus les flags disponibles selon le wiki officiel de SDL. </w:t>
      </w:r>
      <w:r>
        <w:br/>
      </w:r>
      <w:r w:rsidR="00650510">
        <w:br/>
      </w:r>
      <w:r w:rsidR="00650510">
        <w:br/>
      </w:r>
      <w:r>
        <w:lastRenderedPageBreak/>
        <w:t>Dans notre cas on utilise SDL_INIT_EVERYTHING, qui va initialiser tous les sous-systèmes directement.</w:t>
      </w:r>
      <w:r>
        <w:br/>
        <w:t>La fonction retourne 0 en cas de succès, ou bien une valeur négative en cas d’erreur.</w:t>
      </w:r>
      <w:r>
        <w:br/>
        <w:t>Du coup pour vérifier que l’initialisation s’est bien passée, on va donc faire :</w:t>
      </w:r>
      <w:r>
        <w:br/>
      </w:r>
      <w:r w:rsidRPr="00674C29">
        <w:rPr>
          <w:noProof/>
        </w:rPr>
        <w:drawing>
          <wp:inline distT="0" distB="0" distL="0" distR="0" wp14:anchorId="78003047" wp14:editId="3A49114C">
            <wp:extent cx="3467400" cy="160795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4D58" w14:textId="2029740B" w:rsidR="00674C29" w:rsidRPr="00674C29" w:rsidRDefault="00674C29" w:rsidP="00674C29">
      <w:pPr>
        <w:rPr>
          <w:b/>
          <w:bCs/>
        </w:rPr>
      </w:pPr>
      <w:r w:rsidRPr="00674C29">
        <w:rPr>
          <w:b/>
          <w:bCs/>
        </w:rPr>
        <w:t xml:space="preserve">7) Comment créer une fenêtre avec SDL 2, donnez et expliquez le code correspondant à la création </w:t>
      </w:r>
      <w:proofErr w:type="gramStart"/>
      <w:r w:rsidRPr="00674C29">
        <w:rPr>
          <w:b/>
          <w:bCs/>
        </w:rPr>
        <w:t>d’une</w:t>
      </w:r>
      <w:proofErr w:type="gramEnd"/>
      <w:r w:rsidRPr="00674C29">
        <w:rPr>
          <w:b/>
          <w:bCs/>
        </w:rPr>
        <w:t xml:space="preserve"> fenêtre avec SDL 2. (10 points)</w:t>
      </w:r>
    </w:p>
    <w:p w14:paraId="4C93D259" w14:textId="2F1DD6D1" w:rsidR="00B12882" w:rsidRDefault="00674C29" w:rsidP="001B34ED">
      <w:r>
        <w:t xml:space="preserve">Pour créer une fenêtre en SDL 2, il faut d’abord commencer par créer un pointeur de type </w:t>
      </w:r>
      <w:proofErr w:type="spellStart"/>
      <w:r>
        <w:t>SDL_Window</w:t>
      </w:r>
      <w:proofErr w:type="spellEnd"/>
      <w:r>
        <w:t xml:space="preserve"> possédant la référence d’une </w:t>
      </w:r>
      <w:proofErr w:type="spellStart"/>
      <w:proofErr w:type="gramStart"/>
      <w:r>
        <w:t>window</w:t>
      </w:r>
      <w:proofErr w:type="spellEnd"/>
      <w:r>
        <w:t>(</w:t>
      </w:r>
      <w:proofErr w:type="gramEnd"/>
      <w:r>
        <w:t xml:space="preserve">Win32) ainsi : </w:t>
      </w:r>
    </w:p>
    <w:p w14:paraId="26C6EABE" w14:textId="1A872D81" w:rsidR="0074640C" w:rsidRDefault="0074640C" w:rsidP="001B34ED">
      <w:r w:rsidRPr="0074640C">
        <w:rPr>
          <w:noProof/>
        </w:rPr>
        <w:drawing>
          <wp:inline distT="0" distB="0" distL="0" distR="0" wp14:anchorId="55067E77" wp14:editId="32CA6B67">
            <wp:extent cx="5760720" cy="1847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85BF" w14:textId="0426AE15" w:rsidR="0074640C" w:rsidRDefault="0074640C" w:rsidP="001B34ED">
      <w:r>
        <w:t xml:space="preserve">Ensuite, il faut utiliser la fonction </w:t>
      </w:r>
      <w:proofErr w:type="spellStart"/>
      <w:r>
        <w:t>SDL_</w:t>
      </w:r>
      <w:proofErr w:type="gramStart"/>
      <w:r>
        <w:t>CreateWindow</w:t>
      </w:r>
      <w:proofErr w:type="spellEnd"/>
      <w:r>
        <w:t>(</w:t>
      </w:r>
      <w:proofErr w:type="gramEnd"/>
      <w:r>
        <w:t>) qui prend ces paramètres suivants :</w:t>
      </w:r>
    </w:p>
    <w:p w14:paraId="21FD4126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AA"/>
          <w:sz w:val="24"/>
          <w:szCs w:val="24"/>
          <w:lang w:val="en" w:eastAsia="fr-FR"/>
        </w:rPr>
        <w:t>const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char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title,</w:t>
      </w:r>
    </w:p>
    <w:p w14:paraId="0BB922F4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x,</w:t>
      </w:r>
    </w:p>
    <w:p w14:paraId="587E9D71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y,</w:t>
      </w:r>
    </w:p>
    <w:p w14:paraId="0C6AD7BD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w,</w:t>
      </w:r>
    </w:p>
    <w:p w14:paraId="79E31F69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h,</w:t>
      </w:r>
    </w:p>
    <w:p w14:paraId="2EBEFDC3" w14:textId="0E8A9C95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Uint32      flags)</w:t>
      </w:r>
    </w:p>
    <w:p w14:paraId="3DF53BFD" w14:textId="01990C26" w:rsidR="0074640C" w:rsidRDefault="0074640C" w:rsidP="001B34ED">
      <w:proofErr w:type="spellStart"/>
      <w:r>
        <w:t>Title</w:t>
      </w:r>
      <w:proofErr w:type="spellEnd"/>
      <w:r>
        <w:t xml:space="preserve"> = le titre de la fenêtre qui va être créer</w:t>
      </w:r>
      <w:r>
        <w:br/>
        <w:t>x = position x de la fenêtre</w:t>
      </w:r>
      <w:r>
        <w:br/>
        <w:t>y = position y de la fenêtre</w:t>
      </w:r>
      <w:r>
        <w:br/>
        <w:t>w = largeur de la fenêtre</w:t>
      </w:r>
      <w:r>
        <w:br/>
        <w:t>h = hauteur de la fenêtre</w:t>
      </w:r>
      <w:r w:rsidR="00650510">
        <w:br/>
      </w:r>
      <w:r>
        <w:br/>
        <w:t xml:space="preserve">Les flags peuvent prendre la valeur suivante : 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5346"/>
      </w:tblGrid>
      <w:tr w:rsidR="0074640C" w:rsidRPr="0074640C" w14:paraId="60B28F59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3253D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SDL_WINDOW_FULLSCREEN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185646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fullscreen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</w:p>
        </w:tc>
      </w:tr>
      <w:tr w:rsidR="0074640C" w:rsidRPr="0074640C" w14:paraId="7D9A4DED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3233F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SDL_WINDOW_FULLSCREEN_DESKTOP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0003B0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fullscreen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at the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current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desktop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resolution</w:t>
            </w:r>
            <w:proofErr w:type="spellEnd"/>
          </w:p>
        </w:tc>
      </w:tr>
      <w:tr w:rsidR="0074640C" w:rsidRPr="0074640C" w14:paraId="43FD5FC8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C78E2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SDL_WINDOW_OPENGL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62C47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usable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with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OpenGL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context</w:t>
            </w:r>
            <w:proofErr w:type="spellEnd"/>
          </w:p>
        </w:tc>
      </w:tr>
      <w:tr w:rsidR="0074640C" w:rsidRPr="0074640C" w14:paraId="17D515D0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05A23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SDL_WINDOW_VULKAN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EF2CB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usable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with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a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Vulkan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instance</w:t>
            </w:r>
          </w:p>
        </w:tc>
      </w:tr>
      <w:tr w:rsidR="0074640C" w:rsidRPr="0074640C" w14:paraId="2C9A93C8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28BA6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SDL_WINDOW_HIDDEN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A45D43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not visible</w:t>
            </w:r>
          </w:p>
        </w:tc>
      </w:tr>
      <w:tr w:rsidR="0074640C" w:rsidRPr="0074640C" w14:paraId="135A58C4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41B39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SDL_WINDOW_BORDERLESS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35430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no</w:t>
            </w:r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decoration</w:t>
            </w:r>
            <w:proofErr w:type="spellEnd"/>
          </w:p>
        </w:tc>
      </w:tr>
      <w:tr w:rsidR="0074640C" w:rsidRPr="0074640C" w14:paraId="580EDD60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0C012B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SDL_WINDOW_RESIZABLE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5774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can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be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resized</w:t>
            </w:r>
            <w:proofErr w:type="spellEnd"/>
          </w:p>
        </w:tc>
      </w:tr>
      <w:tr w:rsidR="0074640C" w:rsidRPr="0074640C" w14:paraId="61E26EF9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4F973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SDL_WINDOW_MINIMIZED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6A30E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minimized</w:t>
            </w:r>
            <w:proofErr w:type="spellEnd"/>
          </w:p>
        </w:tc>
      </w:tr>
      <w:tr w:rsidR="0074640C" w:rsidRPr="0074640C" w14:paraId="5EC017BE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C81F9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SDL_WINDOW_MAXIMIZED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7201EA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maximized</w:t>
            </w:r>
            <w:proofErr w:type="spellEnd"/>
          </w:p>
        </w:tc>
      </w:tr>
      <w:tr w:rsidR="0074640C" w:rsidRPr="0074640C" w14:paraId="068A08AB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5BB489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SDL_WINDOW_INPUT_GRABBED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299D72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has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grabbed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input focus</w:t>
            </w:r>
          </w:p>
        </w:tc>
      </w:tr>
      <w:tr w:rsidR="0074640C" w:rsidRPr="0074640C" w14:paraId="193A4D36" w14:textId="77777777" w:rsidTr="0074640C">
        <w:trPr>
          <w:trHeight w:val="17"/>
        </w:trPr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7B2B1C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SDL_WINDOW_ALLOW_HIGHDPI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1CAB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should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be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created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in high-DPI mode if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supported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(&gt;= SDL 2.0.1)</w:t>
            </w:r>
          </w:p>
        </w:tc>
      </w:tr>
    </w:tbl>
    <w:p w14:paraId="372E8D23" w14:textId="2507552F" w:rsidR="0074640C" w:rsidRDefault="009A6B1C" w:rsidP="001B34ED">
      <w:r>
        <w:lastRenderedPageBreak/>
        <w:t xml:space="preserve">On a ainsi : </w:t>
      </w:r>
      <w:r>
        <w:br/>
      </w:r>
      <w:r w:rsidRPr="009A6B1C">
        <w:drawing>
          <wp:inline distT="0" distB="0" distL="0" distR="0" wp14:anchorId="255BBF9F" wp14:editId="025B5DBF">
            <wp:extent cx="5760720" cy="10096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BF02" w14:textId="2C40F831" w:rsidR="0074640C" w:rsidRDefault="00774E8B" w:rsidP="001B34ED">
      <w:pPr>
        <w:rPr>
          <w:b/>
          <w:bCs/>
        </w:rPr>
      </w:pPr>
      <w:r w:rsidRPr="00FD4438">
        <w:rPr>
          <w:b/>
          <w:bCs/>
        </w:rPr>
        <w:t>8) Gestion d’une fenêtre SDL 2, donnez les primitives associées à la fenêtre SDL 2. (10 points)</w:t>
      </w:r>
    </w:p>
    <w:p w14:paraId="537E2BAB" w14:textId="2F0D571A" w:rsidR="007359C6" w:rsidRPr="007359C6" w:rsidRDefault="007359C6" w:rsidP="001B34ED">
      <w:r w:rsidRPr="007359C6">
        <w:rPr>
          <w:b/>
          <w:bCs/>
        </w:rPr>
        <w:t>Créer une fenêtre (déjà vu)</w:t>
      </w:r>
      <w:r>
        <w:t xml:space="preserve"> : </w:t>
      </w:r>
    </w:p>
    <w:p w14:paraId="611BAA6D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r>
        <w:rPr>
          <w:rStyle w:val="nf"/>
          <w:color w:val="0000FF"/>
          <w:sz w:val="21"/>
          <w:szCs w:val="21"/>
        </w:rPr>
        <w:t>SDL_</w:t>
      </w:r>
      <w:proofErr w:type="gramStart"/>
      <w:r>
        <w:rPr>
          <w:rStyle w:val="nf"/>
          <w:color w:val="0000FF"/>
          <w:sz w:val="21"/>
          <w:szCs w:val="21"/>
        </w:rPr>
        <w:t>CreateWindow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k"/>
          <w:b/>
          <w:bCs/>
          <w:color w:val="008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title</w:t>
      </w:r>
      <w:proofErr w:type="spellEnd"/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x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y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h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Uint32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flags</w:t>
      </w:r>
      <w:r>
        <w:rPr>
          <w:rStyle w:val="p"/>
          <w:color w:val="000000"/>
          <w:sz w:val="21"/>
          <w:szCs w:val="21"/>
        </w:rPr>
        <w:t>);</w:t>
      </w:r>
    </w:p>
    <w:p w14:paraId="083882D2" w14:textId="62600040" w:rsidR="007D7147" w:rsidRPr="007359C6" w:rsidRDefault="007359C6" w:rsidP="007359C6">
      <w:pPr>
        <w:rPr>
          <w:b/>
          <w:bCs/>
        </w:rPr>
      </w:pPr>
      <w:r>
        <w:br/>
      </w:r>
      <w:r w:rsidRPr="007359C6">
        <w:rPr>
          <w:b/>
          <w:bCs/>
        </w:rPr>
        <w:t xml:space="preserve">Détruire une fenêtre : </w:t>
      </w:r>
    </w:p>
    <w:p w14:paraId="53465679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kt"/>
          <w:color w:val="B00040"/>
          <w:sz w:val="21"/>
          <w:szCs w:val="21"/>
        </w:rPr>
        <w:t>void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SDL_DestroyWindow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rStyle w:val="p"/>
          <w:color w:val="000000"/>
          <w:sz w:val="21"/>
          <w:szCs w:val="21"/>
        </w:rPr>
        <w:t>);</w:t>
      </w:r>
    </w:p>
    <w:p w14:paraId="17F67C1C" w14:textId="15B97DDF" w:rsidR="007359C6" w:rsidRDefault="007359C6" w:rsidP="007359C6">
      <w:r>
        <w:t xml:space="preserve">On passe en argument la fenêtre à détruire. </w:t>
      </w:r>
    </w:p>
    <w:p w14:paraId="081E870B" w14:textId="111A7E17" w:rsidR="007359C6" w:rsidRDefault="007359C6" w:rsidP="007359C6">
      <w:r w:rsidRPr="007359C6">
        <w:rPr>
          <w:noProof/>
        </w:rPr>
        <w:drawing>
          <wp:inline distT="0" distB="0" distL="0" distR="0" wp14:anchorId="76D9EF1E" wp14:editId="21B753E7">
            <wp:extent cx="2400508" cy="281964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0289" w14:textId="0FB3536D" w:rsidR="007359C6" w:rsidRDefault="007359C6" w:rsidP="007359C6">
      <w:pPr>
        <w:rPr>
          <w:b/>
          <w:bCs/>
        </w:rPr>
      </w:pPr>
      <w:r w:rsidRPr="007359C6">
        <w:rPr>
          <w:b/>
          <w:bCs/>
        </w:rPr>
        <w:t xml:space="preserve">Donner un titre à la fenêtre : </w:t>
      </w:r>
    </w:p>
    <w:p w14:paraId="5C397844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kt"/>
          <w:color w:val="B00040"/>
          <w:sz w:val="21"/>
          <w:szCs w:val="21"/>
        </w:rPr>
        <w:t>void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SDL_SetWindowTitle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title</w:t>
      </w:r>
      <w:proofErr w:type="spellEnd"/>
      <w:r>
        <w:rPr>
          <w:rStyle w:val="p"/>
          <w:color w:val="000000"/>
          <w:sz w:val="21"/>
          <w:szCs w:val="21"/>
        </w:rPr>
        <w:t>);</w:t>
      </w:r>
    </w:p>
    <w:p w14:paraId="6D942608" w14:textId="6616FA60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1F01E7DE" wp14:editId="2728DF9B">
            <wp:extent cx="4061812" cy="220999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1024" w14:textId="5ABBD1B4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Récupérer le titre de la fenêtre : </w:t>
      </w:r>
    </w:p>
    <w:p w14:paraId="1C9480C1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const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SDL_GetWindowTitle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rStyle w:val="p"/>
          <w:color w:val="000000"/>
          <w:sz w:val="21"/>
          <w:szCs w:val="21"/>
        </w:rPr>
        <w:t>);</w:t>
      </w:r>
    </w:p>
    <w:p w14:paraId="7268C46C" w14:textId="5F12D2E1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653B1043" wp14:editId="25EBB887">
            <wp:extent cx="2423370" cy="205758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F520" w14:textId="1C05DD90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Changer la position de la fenêtre : </w:t>
      </w:r>
    </w:p>
    <w:p w14:paraId="55E5DA22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kt"/>
          <w:color w:val="B00040"/>
          <w:sz w:val="21"/>
          <w:szCs w:val="21"/>
        </w:rPr>
        <w:t>void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SDL_SetWindowPosition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x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y</w:t>
      </w:r>
      <w:r>
        <w:rPr>
          <w:rStyle w:val="p"/>
          <w:color w:val="000000"/>
          <w:sz w:val="21"/>
          <w:szCs w:val="21"/>
        </w:rPr>
        <w:t>);</w:t>
      </w:r>
    </w:p>
    <w:p w14:paraId="28119A61" w14:textId="07C1E463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00F20D30" wp14:editId="60F08F9A">
            <wp:extent cx="3002540" cy="23624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55F3" w14:textId="4BC377FA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Changer la taille de la fenêtre : 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8"/>
      </w:tblGrid>
      <w:tr w:rsidR="007359C6" w:rsidRPr="007359C6" w14:paraId="22700C3A" w14:textId="77777777" w:rsidTr="00735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A6E082" w14:textId="77777777" w:rsidR="007359C6" w:rsidRPr="007359C6" w:rsidRDefault="007359C6" w:rsidP="007359C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void</w:t>
            </w:r>
            <w:proofErr w:type="spellEnd"/>
            <w:proofErr w:type="gram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fr-FR"/>
              </w:rPr>
              <w:t>SDL_SetWindowSize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SDL_Window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fr-FR"/>
              </w:rPr>
              <w:t>*</w:t>
            </w:r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window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,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int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w ,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int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h);</w:t>
            </w:r>
          </w:p>
          <w:p w14:paraId="44FFBFDB" w14:textId="77777777" w:rsidR="007359C6" w:rsidRPr="007359C6" w:rsidRDefault="007359C6" w:rsidP="00735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359C6" w:rsidRPr="007359C6" w14:paraId="58912A21" w14:textId="77777777" w:rsidTr="007359C6">
        <w:tc>
          <w:tcPr>
            <w:tcW w:w="0" w:type="auto"/>
            <w:shd w:val="clear" w:color="auto" w:fill="F9F9F9"/>
            <w:vAlign w:val="center"/>
            <w:hideMark/>
          </w:tcPr>
          <w:p w14:paraId="3F91D47A" w14:textId="77777777" w:rsidR="007359C6" w:rsidRPr="007359C6" w:rsidRDefault="007359C6" w:rsidP="00735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4DE9EEB" w14:textId="0C5E49FB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6002EF7E" wp14:editId="6BAAA3E4">
            <wp:extent cx="3193057" cy="274344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E83F" w14:textId="7BEC9656" w:rsidR="007359C6" w:rsidRDefault="007359C6" w:rsidP="007359C6">
      <w:r>
        <w:t xml:space="preserve">Il existe pour ces deux fonctions l’équivalent en </w:t>
      </w:r>
      <w:proofErr w:type="spellStart"/>
      <w:r>
        <w:t>Get</w:t>
      </w:r>
      <w:proofErr w:type="spellEnd"/>
      <w:r>
        <w:t xml:space="preserve">, on peut également agrandir, réduire, restaurer, passer en mode plein écran ou en mode normal, définir la luminosité de la fenêtre </w:t>
      </w:r>
      <w:proofErr w:type="gramStart"/>
      <w:r>
        <w:t>( ou</w:t>
      </w:r>
      <w:proofErr w:type="gramEnd"/>
      <w:r>
        <w:t xml:space="preserve"> la récupérer ), ou pareil avec l’ID de la fenêtre.</w:t>
      </w:r>
    </w:p>
    <w:p w14:paraId="3E50542F" w14:textId="42F356FC" w:rsidR="009A6B1C" w:rsidRDefault="009A6B1C" w:rsidP="007359C6">
      <w:pPr>
        <w:rPr>
          <w:b/>
          <w:bCs/>
        </w:rPr>
      </w:pPr>
    </w:p>
    <w:p w14:paraId="4A46C27A" w14:textId="46C48637" w:rsidR="009A6B1C" w:rsidRDefault="009A6B1C" w:rsidP="007359C6">
      <w:pPr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</w:rPr>
        <w:br/>
      </w:r>
      <w:r w:rsidRPr="009A6B1C">
        <w:rPr>
          <w:b/>
          <w:bCs/>
        </w:rPr>
        <w:t xml:space="preserve">9) Gérer un rendu : qu’est-ce qu’un </w:t>
      </w:r>
      <w:proofErr w:type="spellStart"/>
      <w:r w:rsidRPr="009A6B1C">
        <w:rPr>
          <w:b/>
          <w:bCs/>
        </w:rPr>
        <w:t>renderer</w:t>
      </w:r>
      <w:proofErr w:type="spellEnd"/>
      <w:r w:rsidRPr="009A6B1C">
        <w:rPr>
          <w:b/>
          <w:bCs/>
        </w:rPr>
        <w:t>, comment est-il associé à la fenêtre SDL 2 ? Donnez et expliquez le code permettant de gérer un rendu, création, affichage, effacement…. (15 points)</w:t>
      </w:r>
      <w:r>
        <w:rPr>
          <w:b/>
          <w:bCs/>
        </w:rPr>
        <w:br/>
      </w:r>
    </w:p>
    <w:p w14:paraId="0829F3F2" w14:textId="77777777" w:rsidR="009A6B1C" w:rsidRDefault="009A6B1C" w:rsidP="007359C6">
      <w:r>
        <w:t xml:space="preserve">Un </w:t>
      </w:r>
      <w:proofErr w:type="spellStart"/>
      <w:r>
        <w:t>renderer</w:t>
      </w:r>
      <w:proofErr w:type="spellEnd"/>
      <w:r>
        <w:t xml:space="preserve"> est un contexte d’affichage : c’est ce qui permet de générer l’image dans la fenêtre SDL2. Sans </w:t>
      </w:r>
      <w:proofErr w:type="spellStart"/>
      <w:r>
        <w:t>renderer</w:t>
      </w:r>
      <w:proofErr w:type="spellEnd"/>
      <w:r>
        <w:t xml:space="preserve">, rien ne peut être affiché. A une fenêtre est associé un contexte d’affichage, il ne peut exister deux </w:t>
      </w:r>
      <w:proofErr w:type="spellStart"/>
      <w:r>
        <w:t>renderers</w:t>
      </w:r>
      <w:proofErr w:type="spellEnd"/>
      <w:r>
        <w:t xml:space="preserve"> pour une fenêtre.</w:t>
      </w:r>
    </w:p>
    <w:p w14:paraId="42FF35E7" w14:textId="77777777" w:rsidR="009A6B1C" w:rsidRPr="009A6B1C" w:rsidRDefault="009A6B1C" w:rsidP="007359C6">
      <w:pPr>
        <w:rPr>
          <w:b/>
          <w:bCs/>
        </w:rPr>
      </w:pPr>
      <w:r w:rsidRPr="009A6B1C">
        <w:rPr>
          <w:b/>
          <w:bCs/>
        </w:rPr>
        <w:t xml:space="preserve">Création d’un </w:t>
      </w:r>
      <w:proofErr w:type="spellStart"/>
      <w:r w:rsidRPr="009A6B1C">
        <w:rPr>
          <w:b/>
          <w:bCs/>
        </w:rPr>
        <w:t>renderer</w:t>
      </w:r>
      <w:proofErr w:type="spellEnd"/>
      <w:r w:rsidRPr="009A6B1C">
        <w:rPr>
          <w:b/>
          <w:bCs/>
        </w:rPr>
        <w:t xml:space="preserve"> : </w:t>
      </w:r>
    </w:p>
    <w:p w14:paraId="0F2C8084" w14:textId="77777777" w:rsidR="009A6B1C" w:rsidRPr="009A6B1C" w:rsidRDefault="009A6B1C" w:rsidP="009A6B1C">
      <w:pPr>
        <w:pStyle w:val="PrformatHTML"/>
        <w:shd w:val="clear" w:color="auto" w:fill="F3F5F7"/>
        <w:rPr>
          <w:rFonts w:ascii="Courier" w:hAnsi="Courier"/>
          <w:color w:val="000000"/>
          <w:sz w:val="24"/>
          <w:szCs w:val="24"/>
          <w:lang w:val="en"/>
        </w:rPr>
      </w:pPr>
      <w:r>
        <w:br/>
      </w:r>
      <w:proofErr w:type="spellStart"/>
      <w:r w:rsidRPr="009A6B1C">
        <w:rPr>
          <w:rFonts w:ascii="Courier" w:hAnsi="Courier"/>
          <w:color w:val="000000"/>
          <w:sz w:val="24"/>
          <w:szCs w:val="24"/>
          <w:lang w:val="en"/>
        </w:rPr>
        <w:t>SDL_Renderer</w:t>
      </w:r>
      <w:proofErr w:type="spellEnd"/>
      <w:r w:rsidRPr="009A6B1C">
        <w:rPr>
          <w:rFonts w:ascii="Courier" w:hAnsi="Courier"/>
          <w:color w:val="000000"/>
          <w:sz w:val="24"/>
          <w:szCs w:val="24"/>
          <w:lang w:val="en"/>
        </w:rPr>
        <w:t xml:space="preserve">* </w:t>
      </w:r>
      <w:proofErr w:type="spellStart"/>
      <w:r w:rsidRPr="009A6B1C">
        <w:rPr>
          <w:rFonts w:ascii="Courier" w:hAnsi="Courier"/>
          <w:color w:val="000000"/>
          <w:sz w:val="24"/>
          <w:szCs w:val="24"/>
          <w:lang w:val="en"/>
        </w:rPr>
        <w:t>SDL_</w:t>
      </w:r>
      <w:proofErr w:type="gramStart"/>
      <w:r w:rsidRPr="009A6B1C">
        <w:rPr>
          <w:rFonts w:ascii="Courier" w:hAnsi="Courier"/>
          <w:color w:val="000000"/>
          <w:sz w:val="24"/>
          <w:szCs w:val="24"/>
          <w:lang w:val="en"/>
        </w:rPr>
        <w:t>CreateRenderer</w:t>
      </w:r>
      <w:proofErr w:type="spellEnd"/>
      <w:r w:rsidRPr="009A6B1C">
        <w:rPr>
          <w:rFonts w:ascii="Courier" w:hAnsi="Courier"/>
          <w:color w:val="000000"/>
          <w:sz w:val="24"/>
          <w:szCs w:val="24"/>
          <w:lang w:val="en"/>
        </w:rPr>
        <w:t>(</w:t>
      </w:r>
      <w:proofErr w:type="spellStart"/>
      <w:proofErr w:type="gramEnd"/>
      <w:r w:rsidRPr="009A6B1C">
        <w:rPr>
          <w:rFonts w:ascii="Courier" w:hAnsi="Courier"/>
          <w:color w:val="000000"/>
          <w:sz w:val="24"/>
          <w:szCs w:val="24"/>
          <w:lang w:val="en"/>
        </w:rPr>
        <w:t>SDL_Window</w:t>
      </w:r>
      <w:proofErr w:type="spellEnd"/>
      <w:r w:rsidRPr="009A6B1C">
        <w:rPr>
          <w:rFonts w:ascii="Courier" w:hAnsi="Courier"/>
          <w:color w:val="000000"/>
          <w:sz w:val="24"/>
          <w:szCs w:val="24"/>
          <w:lang w:val="en"/>
        </w:rPr>
        <w:t>* window,</w:t>
      </w:r>
    </w:p>
    <w:p w14:paraId="394AF1D7" w14:textId="77777777" w:rsidR="009A6B1C" w:rsidRPr="009A6B1C" w:rsidRDefault="009A6B1C" w:rsidP="009A6B1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    </w:t>
      </w:r>
      <w:r w:rsidRPr="009A6B1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index,</w:t>
      </w:r>
    </w:p>
    <w:p w14:paraId="0B2C8D31" w14:textId="77777777" w:rsidR="009A6B1C" w:rsidRPr="009A6B1C" w:rsidRDefault="009A6B1C" w:rsidP="009A6B1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    Uint32      flags)</w:t>
      </w:r>
    </w:p>
    <w:p w14:paraId="093CF3B9" w14:textId="77777777" w:rsidR="00650510" w:rsidRDefault="00650510" w:rsidP="007359C6">
      <w:r>
        <w:t xml:space="preserve">Cette fonction prend en paramètre le fenêtre à laquelle on va associer le </w:t>
      </w:r>
      <w:proofErr w:type="spellStart"/>
      <w:r>
        <w:t>renderer</w:t>
      </w:r>
      <w:proofErr w:type="spellEnd"/>
      <w:r>
        <w:t>, un index (qui correspond au driver de rendu à initialiser mais prendra la valeur -1 pour initialiser le premier), et les flags suivants 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3380"/>
      </w:tblGrid>
      <w:tr w:rsidR="00650510" w:rsidRPr="00650510" w14:paraId="057C08BE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D8A92A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SDL_RENDERER_SOFTWARE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E7D5C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the</w:t>
            </w:r>
            <w:proofErr w:type="gram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renderer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a software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fallback</w:t>
            </w:r>
            <w:proofErr w:type="spellEnd"/>
          </w:p>
        </w:tc>
      </w:tr>
      <w:tr w:rsidR="00650510" w:rsidRPr="00650510" w14:paraId="7F641761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681E18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SDL_RENDERER_ACCELERATED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57339E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the</w:t>
            </w:r>
            <w:proofErr w:type="gram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renderer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uses hardware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acceleration</w:t>
            </w:r>
            <w:proofErr w:type="spellEnd"/>
          </w:p>
        </w:tc>
      </w:tr>
      <w:tr w:rsidR="00650510" w:rsidRPr="00650510" w14:paraId="675A3FD5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E1D30F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SDL_RENDERER_PRESENTVSYNC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6AB2CE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present</w:t>
            </w:r>
            <w:proofErr w:type="spellEnd"/>
            <w:proofErr w:type="gram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synchronized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with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refresh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rate</w:t>
            </w:r>
          </w:p>
        </w:tc>
      </w:tr>
      <w:tr w:rsidR="00650510" w:rsidRPr="00650510" w14:paraId="6B01A2B1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4FB4A9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SDL_RENDERER_TARGETTEXTURE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D2688C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the</w:t>
            </w:r>
            <w:proofErr w:type="gram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renderer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supports rendering to texture</w:t>
            </w:r>
          </w:p>
        </w:tc>
      </w:tr>
    </w:tbl>
    <w:p w14:paraId="7C5DD806" w14:textId="4AB81FB3" w:rsidR="009A6B1C" w:rsidRDefault="00650510" w:rsidP="007359C6">
      <w:r>
        <w:br/>
      </w:r>
      <w:r w:rsidR="009A6B1C">
        <w:t>De la même manière qu’une fenêtre, il faut d’abord déclarer une variable (</w:t>
      </w:r>
      <w:proofErr w:type="spellStart"/>
      <w:r w:rsidR="009A6B1C">
        <w:t>pRenderer</w:t>
      </w:r>
      <w:proofErr w:type="spellEnd"/>
      <w:r w:rsidR="009A6B1C">
        <w:t xml:space="preserve">) qui est un pointeur de type </w:t>
      </w:r>
      <w:proofErr w:type="spellStart"/>
      <w:r w:rsidR="009A6B1C">
        <w:t>SDL_Renderer</w:t>
      </w:r>
      <w:proofErr w:type="spellEnd"/>
    </w:p>
    <w:p w14:paraId="15DF6ADF" w14:textId="6083FFCF" w:rsidR="009A6B1C" w:rsidRDefault="009A6B1C" w:rsidP="007359C6">
      <w:r w:rsidRPr="009A6B1C">
        <w:drawing>
          <wp:inline distT="0" distB="0" distL="0" distR="0" wp14:anchorId="1A1B9814" wp14:editId="45729814">
            <wp:extent cx="5760720" cy="12890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510">
        <w:br/>
        <w:t xml:space="preserve">On associe ensuite ce </w:t>
      </w:r>
      <w:proofErr w:type="spellStart"/>
      <w:r w:rsidR="00650510">
        <w:t>Renderer</w:t>
      </w:r>
      <w:proofErr w:type="spellEnd"/>
      <w:r w:rsidR="00650510">
        <w:t xml:space="preserve"> à la fenêtre précédemment crée, grâce à la fonction ci-dessus</w:t>
      </w:r>
      <w:r w:rsidR="00650510">
        <w:br/>
      </w:r>
      <w:r w:rsidR="00650510" w:rsidRPr="00650510">
        <w:drawing>
          <wp:inline distT="0" distB="0" distL="0" distR="0" wp14:anchorId="57224FB8" wp14:editId="2B030C53">
            <wp:extent cx="5760720" cy="34671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C658" w14:textId="77777777" w:rsidR="00A11AE2" w:rsidRDefault="00650510" w:rsidP="007359C6">
      <w:r>
        <w:t>Il existe ensuite différentes fonctions permettant de dessiner des rectangles, points, etc…</w:t>
      </w:r>
    </w:p>
    <w:p w14:paraId="1005069D" w14:textId="77777777" w:rsidR="00A11AE2" w:rsidRDefault="00A11AE2" w:rsidP="007359C6">
      <w:pPr>
        <w:rPr>
          <w:b/>
          <w:bCs/>
        </w:rPr>
      </w:pPr>
      <w:r>
        <w:rPr>
          <w:b/>
          <w:bCs/>
        </w:rPr>
        <w:t xml:space="preserve">Changer la couleur d’affichage : </w:t>
      </w:r>
    </w:p>
    <w:p w14:paraId="5A67C7E4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proofErr w:type="spell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</w:t>
      </w:r>
      <w:proofErr w:type="gram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SetRenderDrawColor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(</w:t>
      </w:r>
      <w:proofErr w:type="spellStart"/>
      <w:proofErr w:type="gram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SDL_Renderer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renderer,</w:t>
      </w:r>
    </w:p>
    <w:p w14:paraId="5A6C658B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r,</w:t>
      </w:r>
    </w:p>
    <w:p w14:paraId="0B807F09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g,</w:t>
      </w:r>
    </w:p>
    <w:p w14:paraId="5B962135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b,</w:t>
      </w:r>
    </w:p>
    <w:p w14:paraId="2984DD26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a)</w:t>
      </w:r>
    </w:p>
    <w:p w14:paraId="1C4C0465" w14:textId="77777777" w:rsidR="00A11AE2" w:rsidRDefault="00A11AE2" w:rsidP="007359C6">
      <w:r>
        <w:t xml:space="preserve">La fonction suivante permet de définir la couleur d’affichage du </w:t>
      </w:r>
      <w:proofErr w:type="spellStart"/>
      <w:r>
        <w:t>renderer</w:t>
      </w:r>
      <w:proofErr w:type="spellEnd"/>
      <w:r>
        <w:t xml:space="preserve">, ce qui est utilisé par la fonction </w:t>
      </w:r>
      <w:proofErr w:type="spellStart"/>
      <w:r>
        <w:t>SDL_</w:t>
      </w:r>
      <w:proofErr w:type="gramStart"/>
      <w:r>
        <w:t>RenderClear</w:t>
      </w:r>
      <w:proofErr w:type="spellEnd"/>
      <w:r>
        <w:t xml:space="preserve"> )</w:t>
      </w:r>
      <w:proofErr w:type="gramEnd"/>
      <w:r>
        <w:t xml:space="preserve"> (qui efface le contenu du </w:t>
      </w:r>
      <w:proofErr w:type="spellStart"/>
      <w:r>
        <w:t>renderer</w:t>
      </w:r>
      <w:proofErr w:type="spellEnd"/>
      <w:r>
        <w:t xml:space="preserve"> en utilisant la couleur d’affichage), elle prend en paramètre les valeurs </w:t>
      </w:r>
      <w:proofErr w:type="spellStart"/>
      <w:r>
        <w:t>r,g,b</w:t>
      </w:r>
      <w:proofErr w:type="spellEnd"/>
      <w:r>
        <w:t xml:space="preserve"> (0 à 255) et a pour l’opacité (0 à 255).</w:t>
      </w:r>
    </w:p>
    <w:p w14:paraId="1CFA46F4" w14:textId="77777777" w:rsidR="00A11AE2" w:rsidRDefault="00A11AE2" w:rsidP="007359C6">
      <w:r w:rsidRPr="00A11AE2">
        <w:drawing>
          <wp:inline distT="0" distB="0" distL="0" distR="0" wp14:anchorId="2654B3C0" wp14:editId="1A809CDA">
            <wp:extent cx="4953429" cy="2362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SDL_ALPHA_OPAQUE étant un flag, et est l’équivalent de 255.</w:t>
      </w:r>
      <w:r w:rsidR="00650510">
        <w:br/>
      </w:r>
    </w:p>
    <w:p w14:paraId="0FE150AC" w14:textId="77777777" w:rsidR="00A11AE2" w:rsidRDefault="00A11AE2" w:rsidP="007359C6"/>
    <w:p w14:paraId="50593E41" w14:textId="4880CA65" w:rsidR="00650510" w:rsidRDefault="00650510" w:rsidP="007359C6">
      <w:pPr>
        <w:rPr>
          <w:b/>
          <w:bCs/>
        </w:rPr>
      </w:pPr>
      <w:r>
        <w:lastRenderedPageBreak/>
        <w:br/>
      </w:r>
      <w:r w:rsidRPr="00650510">
        <w:rPr>
          <w:b/>
          <w:bCs/>
        </w:rPr>
        <w:t>Affichage :</w:t>
      </w:r>
    </w:p>
    <w:p w14:paraId="7AB7CA29" w14:textId="752BF7E5" w:rsidR="00650510" w:rsidRPr="00650510" w:rsidRDefault="00650510" w:rsidP="007359C6">
      <w:r w:rsidRPr="00650510">
        <w:t>Cette fonction</w:t>
      </w:r>
      <w:r>
        <w:t xml:space="preserve"> permet d’actualiser le rendu contenu dans le </w:t>
      </w:r>
      <w:proofErr w:type="spellStart"/>
      <w:r>
        <w:t>renderer</w:t>
      </w:r>
      <w:proofErr w:type="spellEnd"/>
      <w:r>
        <w:t xml:space="preserve"> passé en paramètre.</w:t>
      </w:r>
    </w:p>
    <w:p w14:paraId="2A427725" w14:textId="77777777" w:rsidR="00650510" w:rsidRPr="00650510" w:rsidRDefault="00650510" w:rsidP="00650510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650510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void</w:t>
      </w:r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proofErr w:type="spellStart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</w:t>
      </w:r>
      <w:proofErr w:type="gramStart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RenderPresent</w:t>
      </w:r>
      <w:proofErr w:type="spellEnd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(</w:t>
      </w:r>
      <w:proofErr w:type="spellStart"/>
      <w:proofErr w:type="gramEnd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SDL_Renderer</w:t>
      </w:r>
      <w:proofErr w:type="spellEnd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renderer)</w:t>
      </w:r>
    </w:p>
    <w:p w14:paraId="5ACB0E18" w14:textId="687A5EFA" w:rsidR="00650510" w:rsidRDefault="00650510" w:rsidP="007359C6">
      <w:r>
        <w:t xml:space="preserve">Cette fonction ne prend en paramètre que le </w:t>
      </w:r>
      <w:proofErr w:type="spellStart"/>
      <w:r>
        <w:t>renderer</w:t>
      </w:r>
      <w:proofErr w:type="spellEnd"/>
      <w:r>
        <w:t xml:space="preserve"> dans lequel elle doit actualiser le rendu.</w:t>
      </w:r>
    </w:p>
    <w:p w14:paraId="2A56D707" w14:textId="32D209EC" w:rsidR="00650510" w:rsidRDefault="00650510" w:rsidP="007359C6">
      <w:r w:rsidRPr="00650510">
        <w:drawing>
          <wp:inline distT="0" distB="0" distL="0" distR="0" wp14:anchorId="0AFA918B" wp14:editId="49AE2563">
            <wp:extent cx="2507197" cy="205758"/>
            <wp:effectExtent l="0" t="0" r="762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492D" w14:textId="53785BC9" w:rsidR="00A11AE2" w:rsidRDefault="00A11AE2" w:rsidP="007359C6">
      <w:pPr>
        <w:rPr>
          <w:b/>
          <w:bCs/>
        </w:rPr>
      </w:pPr>
      <w:r>
        <w:rPr>
          <w:b/>
          <w:bCs/>
        </w:rPr>
        <w:t>Effacer</w:t>
      </w:r>
      <w:r w:rsidRPr="00A11AE2">
        <w:rPr>
          <w:b/>
          <w:bCs/>
        </w:rPr>
        <w:t xml:space="preserve"> le</w:t>
      </w:r>
      <w:r>
        <w:rPr>
          <w:b/>
          <w:bCs/>
        </w:rPr>
        <w:t xml:space="preserve"> contenu du</w:t>
      </w:r>
      <w:r w:rsidRPr="00A11AE2">
        <w:rPr>
          <w:b/>
          <w:bCs/>
        </w:rPr>
        <w:t xml:space="preserve"> </w:t>
      </w:r>
      <w:proofErr w:type="spellStart"/>
      <w:r w:rsidRPr="00A11AE2">
        <w:rPr>
          <w:b/>
          <w:bCs/>
        </w:rPr>
        <w:t>renderer</w:t>
      </w:r>
      <w:proofErr w:type="spellEnd"/>
      <w:r w:rsidRPr="00A11AE2">
        <w:rPr>
          <w:b/>
          <w:bCs/>
        </w:rPr>
        <w:t> :</w:t>
      </w:r>
    </w:p>
    <w:p w14:paraId="5A45AC71" w14:textId="3F52DD87" w:rsid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proofErr w:type="spell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</w:t>
      </w:r>
      <w:proofErr w:type="gram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RenderClear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(</w:t>
      </w:r>
      <w:proofErr w:type="spellStart"/>
      <w:proofErr w:type="gram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SDL_Renderer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renderer)</w:t>
      </w:r>
    </w:p>
    <w:p w14:paraId="69094AFF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</w:p>
    <w:p w14:paraId="60961D47" w14:textId="292449F7" w:rsidR="00A11AE2" w:rsidRDefault="00A11AE2" w:rsidP="007359C6">
      <w:pPr>
        <w:rPr>
          <w:b/>
          <w:bCs/>
        </w:rPr>
      </w:pPr>
      <w:r w:rsidRPr="00A11AE2">
        <w:rPr>
          <w:b/>
          <w:bCs/>
        </w:rPr>
        <w:drawing>
          <wp:inline distT="0" distB="0" distL="0" distR="0" wp14:anchorId="134B7923" wp14:editId="5172E1F2">
            <wp:extent cx="2339543" cy="259102"/>
            <wp:effectExtent l="0" t="0" r="381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br/>
        <w:t>Rappel : la fonction utilise la couleur d’affichage définie : si on l’a changée, cela coloriera l’écran de la couleur définie.</w:t>
      </w:r>
      <w:r>
        <w:br/>
      </w:r>
      <w:r>
        <w:br/>
      </w:r>
      <w:r>
        <w:rPr>
          <w:b/>
          <w:bCs/>
        </w:rPr>
        <w:t xml:space="preserve">Supprimer le </w:t>
      </w:r>
      <w:proofErr w:type="spellStart"/>
      <w:r>
        <w:rPr>
          <w:b/>
          <w:bCs/>
        </w:rPr>
        <w:t>renderer</w:t>
      </w:r>
      <w:proofErr w:type="spellEnd"/>
      <w:r>
        <w:rPr>
          <w:b/>
          <w:bCs/>
        </w:rPr>
        <w:t xml:space="preserve"> : </w:t>
      </w:r>
    </w:p>
    <w:p w14:paraId="78A904A9" w14:textId="77777777" w:rsidR="0010570F" w:rsidRPr="0010570F" w:rsidRDefault="0010570F" w:rsidP="0010570F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</w:pPr>
      <w:r w:rsidRPr="0010570F">
        <w:rPr>
          <w:rFonts w:ascii="Courier" w:eastAsia="Times New Roman" w:hAnsi="Courier" w:cs="Courier New"/>
          <w:color w:val="00AAAA"/>
          <w:sz w:val="20"/>
          <w:szCs w:val="20"/>
          <w:lang w:val="en" w:eastAsia="fr-FR"/>
        </w:rPr>
        <w:t>void</w:t>
      </w:r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 xml:space="preserve"> </w:t>
      </w:r>
      <w:proofErr w:type="spellStart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SDL_</w:t>
      </w:r>
      <w:proofErr w:type="gramStart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DestroyRenderer</w:t>
      </w:r>
      <w:proofErr w:type="spellEnd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(</w:t>
      </w:r>
      <w:proofErr w:type="spellStart"/>
      <w:proofErr w:type="gramEnd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SDL_Renderer</w:t>
      </w:r>
      <w:proofErr w:type="spellEnd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* renderer)</w:t>
      </w:r>
    </w:p>
    <w:p w14:paraId="703654C8" w14:textId="3C5C848A" w:rsidR="0010570F" w:rsidRDefault="0010570F" w:rsidP="007359C6">
      <w:pPr>
        <w:rPr>
          <w:b/>
          <w:bCs/>
        </w:rPr>
      </w:pPr>
      <w:r w:rsidRPr="0010570F">
        <w:rPr>
          <w:b/>
          <w:bCs/>
        </w:rPr>
        <w:drawing>
          <wp:inline distT="0" distB="0" distL="0" distR="0" wp14:anchorId="7F1C8557" wp14:editId="0434659A">
            <wp:extent cx="2728196" cy="243861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6F9C" w14:textId="1CA78678" w:rsidR="00F406C1" w:rsidRDefault="00F406C1" w:rsidP="007359C6">
      <w:pPr>
        <w:rPr>
          <w:b/>
          <w:bCs/>
        </w:rPr>
      </w:pPr>
    </w:p>
    <w:p w14:paraId="61DE786B" w14:textId="49196B5B" w:rsidR="00F406C1" w:rsidRDefault="00F406C1" w:rsidP="007359C6">
      <w:pPr>
        <w:rPr>
          <w:b/>
          <w:bCs/>
        </w:rPr>
      </w:pPr>
      <w:r w:rsidRPr="00F406C1">
        <w:rPr>
          <w:b/>
          <w:bCs/>
        </w:rPr>
        <w:t xml:space="preserve">10) </w:t>
      </w:r>
      <w:proofErr w:type="spellStart"/>
      <w:r w:rsidRPr="00F406C1">
        <w:rPr>
          <w:b/>
          <w:bCs/>
        </w:rPr>
        <w:t>SDL_Point</w:t>
      </w:r>
      <w:proofErr w:type="spellEnd"/>
      <w:r w:rsidRPr="00F406C1">
        <w:rPr>
          <w:b/>
          <w:bCs/>
        </w:rPr>
        <w:t xml:space="preserve"> et </w:t>
      </w:r>
      <w:proofErr w:type="spellStart"/>
      <w:r w:rsidRPr="00F406C1">
        <w:rPr>
          <w:b/>
          <w:bCs/>
        </w:rPr>
        <w:t>SDL_Rect</w:t>
      </w:r>
      <w:proofErr w:type="spellEnd"/>
      <w:r w:rsidRPr="00F406C1">
        <w:rPr>
          <w:b/>
          <w:bCs/>
        </w:rPr>
        <w:t xml:space="preserve"> : Donnez et expliquez le code de la déclaration d’un </w:t>
      </w:r>
      <w:proofErr w:type="spellStart"/>
      <w:r w:rsidRPr="00F406C1">
        <w:rPr>
          <w:b/>
          <w:bCs/>
        </w:rPr>
        <w:t>SDL_Point</w:t>
      </w:r>
      <w:proofErr w:type="spellEnd"/>
      <w:r w:rsidRPr="00F406C1">
        <w:rPr>
          <w:b/>
          <w:bCs/>
        </w:rPr>
        <w:t xml:space="preserve"> et </w:t>
      </w:r>
      <w:proofErr w:type="spellStart"/>
      <w:r w:rsidRPr="00F406C1">
        <w:rPr>
          <w:b/>
          <w:bCs/>
        </w:rPr>
        <w:t>SDL_Rect</w:t>
      </w:r>
      <w:proofErr w:type="spellEnd"/>
      <w:r w:rsidRPr="00F406C1">
        <w:rPr>
          <w:b/>
          <w:bCs/>
        </w:rPr>
        <w:t xml:space="preserve"> (5 points)</w:t>
      </w:r>
    </w:p>
    <w:p w14:paraId="6F38663C" w14:textId="5F93AD6C" w:rsidR="00F406C1" w:rsidRDefault="00F406C1" w:rsidP="007359C6">
      <w:proofErr w:type="spellStart"/>
      <w:r>
        <w:t>SDL_Point</w:t>
      </w:r>
      <w:proofErr w:type="spellEnd"/>
      <w:r>
        <w:t xml:space="preserve"> est une structure permettant de définir un point, elle comporte un entier x et un entier y pour ses positions.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374"/>
        <w:gridCol w:w="3203"/>
      </w:tblGrid>
      <w:tr w:rsidR="00F406C1" w:rsidRPr="00F406C1" w14:paraId="533031B2" w14:textId="77777777" w:rsidTr="00F406C1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55DBC7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DD46BE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F4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EFE4FB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x </w:t>
            </w:r>
            <w:proofErr w:type="spell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coordinate</w:t>
            </w:r>
            <w:proofErr w:type="spellEnd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point</w:t>
            </w:r>
          </w:p>
        </w:tc>
      </w:tr>
      <w:tr w:rsidR="00F406C1" w:rsidRPr="00F406C1" w14:paraId="2C577DBF" w14:textId="77777777" w:rsidTr="00F406C1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F628F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A5138A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F4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EB7E41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y </w:t>
            </w:r>
            <w:proofErr w:type="spell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coordinate</w:t>
            </w:r>
            <w:proofErr w:type="spellEnd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point</w:t>
            </w:r>
          </w:p>
        </w:tc>
      </w:tr>
    </w:tbl>
    <w:p w14:paraId="3F70E3B9" w14:textId="50EB4E29" w:rsidR="00F406C1" w:rsidRDefault="00F406C1" w:rsidP="007359C6">
      <w:r>
        <w:t xml:space="preserve">Pour déclarer un point, il suffit juste de faire : </w:t>
      </w:r>
    </w:p>
    <w:p w14:paraId="6E2262E4" w14:textId="39677D10" w:rsidR="00F406C1" w:rsidRDefault="00F406C1" w:rsidP="007359C6">
      <w:r w:rsidRPr="00F406C1">
        <w:drawing>
          <wp:inline distT="0" distB="0" distL="0" distR="0" wp14:anchorId="2E78B29C" wp14:editId="6768C557">
            <wp:extent cx="1752752" cy="274344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9C36" w14:textId="6C6763D8" w:rsidR="00F406C1" w:rsidRDefault="00F406C1" w:rsidP="007359C6">
      <w:r>
        <w:t xml:space="preserve">Concernant le </w:t>
      </w:r>
      <w:proofErr w:type="spellStart"/>
      <w:r>
        <w:t>SDL_Rect</w:t>
      </w:r>
      <w:proofErr w:type="spellEnd"/>
      <w:r>
        <w:t>, c’est une structure permettant de définir un rectangle, qui comporte un e</w:t>
      </w:r>
      <w:r w:rsidR="00A148E6">
        <w:t>ntier x et un entier y correspondant au coin en haut à gauche du rectangle, un entier w pour la longueur et un entier h pour la largeur.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427"/>
        <w:gridCol w:w="5356"/>
      </w:tblGrid>
      <w:tr w:rsidR="00A148E6" w:rsidRPr="00A148E6" w14:paraId="0189EF55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C710A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A9620D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236942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x location of the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rectangle's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upper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left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corner</w:t>
            </w:r>
          </w:p>
        </w:tc>
      </w:tr>
      <w:tr w:rsidR="00A148E6" w:rsidRPr="00A148E6" w14:paraId="1206ED82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F4827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6FC375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AA22D3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y location of the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rectangle's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upper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left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corner</w:t>
            </w:r>
          </w:p>
        </w:tc>
      </w:tr>
      <w:tr w:rsidR="00A148E6" w:rsidRPr="00A148E6" w14:paraId="092FF9FD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D23ECA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BF8574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w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6F8437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width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rectangle</w:t>
            </w:r>
          </w:p>
        </w:tc>
      </w:tr>
      <w:tr w:rsidR="00A148E6" w:rsidRPr="00A148E6" w14:paraId="5F073978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9627BE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7F6CC7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h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7CF672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height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rectangle</w:t>
            </w:r>
          </w:p>
        </w:tc>
      </w:tr>
    </w:tbl>
    <w:p w14:paraId="556E4A48" w14:textId="5ECA6FDC" w:rsidR="00A148E6" w:rsidRDefault="00A148E6" w:rsidP="007359C6">
      <w:r>
        <w:t xml:space="preserve">Pour déclarer un rectangle, on écrit : </w:t>
      </w:r>
    </w:p>
    <w:p w14:paraId="17322151" w14:textId="64017382" w:rsidR="00A148E6" w:rsidRDefault="00A148E6" w:rsidP="007359C6">
      <w:r w:rsidRPr="00A148E6">
        <w:drawing>
          <wp:inline distT="0" distB="0" distL="0" distR="0" wp14:anchorId="26B93AA3" wp14:editId="2B0B5516">
            <wp:extent cx="1463167" cy="228620"/>
            <wp:effectExtent l="0" t="0" r="381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2E99" w14:textId="5ACABC9C" w:rsidR="00A148E6" w:rsidRDefault="00B56EDF" w:rsidP="007359C6">
      <w:pPr>
        <w:rPr>
          <w:b/>
          <w:bCs/>
        </w:rPr>
      </w:pPr>
      <w:r w:rsidRPr="00B56EDF">
        <w:rPr>
          <w:b/>
          <w:bCs/>
        </w:rPr>
        <w:lastRenderedPageBreak/>
        <w:t xml:space="preserve">11) </w:t>
      </w:r>
      <w:r w:rsidRPr="00B56EDF">
        <w:rPr>
          <w:b/>
          <w:bCs/>
        </w:rPr>
        <w:t>Les couleurs avec la SDL2 : donnez les instructions permettant de gérer la couleur avec la SDL 2</w:t>
      </w:r>
    </w:p>
    <w:p w14:paraId="3B3E1753" w14:textId="562D72E7" w:rsidR="00B56EDF" w:rsidRDefault="000A6DC8" w:rsidP="007359C6">
      <w:r>
        <w:t xml:space="preserve">Pour définir la couleur que SDL va utiliser pour dessiner, on utilise la fonction </w:t>
      </w:r>
      <w:proofErr w:type="spellStart"/>
      <w:r>
        <w:t>SDL_SetRenderDrawColor</w:t>
      </w:r>
      <w:proofErr w:type="spellEnd"/>
      <w:r>
        <w:t xml:space="preserve"> (déjà vue, voir Question 9 « </w:t>
      </w:r>
      <w:r w:rsidRPr="000A6DC8">
        <w:rPr>
          <w:b/>
          <w:bCs/>
        </w:rPr>
        <w:t>Changer la couleur d’affichage</w:t>
      </w:r>
      <w:r>
        <w:t> »)</w:t>
      </w:r>
    </w:p>
    <w:p w14:paraId="289DE86D" w14:textId="77777777" w:rsidR="000A6DC8" w:rsidRPr="000A6DC8" w:rsidRDefault="000A6DC8" w:rsidP="007359C6">
      <w:bookmarkStart w:id="0" w:name="_GoBack"/>
      <w:bookmarkEnd w:id="0"/>
    </w:p>
    <w:sectPr w:rsidR="000A6DC8" w:rsidRPr="000A6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1F"/>
    <w:rsid w:val="000038F6"/>
    <w:rsid w:val="000A6DC8"/>
    <w:rsid w:val="00105055"/>
    <w:rsid w:val="0010570F"/>
    <w:rsid w:val="001B34ED"/>
    <w:rsid w:val="001E4030"/>
    <w:rsid w:val="002174C2"/>
    <w:rsid w:val="00480C7D"/>
    <w:rsid w:val="00650510"/>
    <w:rsid w:val="00674C29"/>
    <w:rsid w:val="007359C6"/>
    <w:rsid w:val="0074640C"/>
    <w:rsid w:val="00774E8B"/>
    <w:rsid w:val="007D7147"/>
    <w:rsid w:val="008155A8"/>
    <w:rsid w:val="008A1C1F"/>
    <w:rsid w:val="009A6B1C"/>
    <w:rsid w:val="00A11AE2"/>
    <w:rsid w:val="00A148E6"/>
    <w:rsid w:val="00B12882"/>
    <w:rsid w:val="00B56EDF"/>
    <w:rsid w:val="00D74431"/>
    <w:rsid w:val="00E62C1D"/>
    <w:rsid w:val="00F406C1"/>
    <w:rsid w:val="00F73BA7"/>
    <w:rsid w:val="00F910BA"/>
    <w:rsid w:val="00FD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5B4C"/>
  <w15:chartTrackingRefBased/>
  <w15:docId w15:val="{1D45ACE2-01BD-4D1C-B7C7-80BCD2BC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ne891">
    <w:name w:val="line891"/>
    <w:basedOn w:val="Normal"/>
    <w:rsid w:val="0067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74C29"/>
    <w:rPr>
      <w:b/>
      <w:bCs/>
    </w:rPr>
  </w:style>
  <w:style w:type="paragraph" w:customStyle="1" w:styleId="line862">
    <w:name w:val="line862"/>
    <w:basedOn w:val="Normal"/>
    <w:rsid w:val="0067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6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640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ne">
    <w:name w:val="line"/>
    <w:basedOn w:val="Policepardfaut"/>
    <w:rsid w:val="0074640C"/>
  </w:style>
  <w:style w:type="character" w:customStyle="1" w:styleId="k">
    <w:name w:val="k"/>
    <w:basedOn w:val="Policepardfaut"/>
    <w:rsid w:val="0074640C"/>
  </w:style>
  <w:style w:type="character" w:customStyle="1" w:styleId="kt">
    <w:name w:val="kt"/>
    <w:basedOn w:val="Policepardfaut"/>
    <w:rsid w:val="0074640C"/>
  </w:style>
  <w:style w:type="character" w:customStyle="1" w:styleId="o">
    <w:name w:val="o"/>
    <w:basedOn w:val="Policepardfaut"/>
    <w:rsid w:val="0074640C"/>
  </w:style>
  <w:style w:type="character" w:customStyle="1" w:styleId="n">
    <w:name w:val="n"/>
    <w:basedOn w:val="Policepardfaut"/>
    <w:rsid w:val="0074640C"/>
  </w:style>
  <w:style w:type="character" w:customStyle="1" w:styleId="p">
    <w:name w:val="p"/>
    <w:basedOn w:val="Policepardfaut"/>
    <w:rsid w:val="0074640C"/>
  </w:style>
  <w:style w:type="character" w:customStyle="1" w:styleId="nf">
    <w:name w:val="nf"/>
    <w:basedOn w:val="Policepardfaut"/>
    <w:rsid w:val="00735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9321">
          <w:marLeft w:val="0"/>
          <w:marRight w:val="0"/>
          <w:marTop w:val="120"/>
          <w:marBottom w:val="120"/>
          <w:divBdr>
            <w:top w:val="single" w:sz="8" w:space="0" w:color="AEBDCC"/>
            <w:left w:val="single" w:sz="8" w:space="0" w:color="AEBDCC"/>
            <w:bottom w:val="single" w:sz="8" w:space="0" w:color="AEBDCC"/>
            <w:right w:val="single" w:sz="8" w:space="0" w:color="AEBDCC"/>
          </w:divBdr>
        </w:div>
      </w:divsChild>
    </w:div>
    <w:div w:id="761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1388</Words>
  <Characters>7639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14</cp:revision>
  <dcterms:created xsi:type="dcterms:W3CDTF">2020-02-10T13:55:00Z</dcterms:created>
  <dcterms:modified xsi:type="dcterms:W3CDTF">2020-02-28T07:22:00Z</dcterms:modified>
</cp:coreProperties>
</file>