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17C" w:rsidRPr="0092517C" w:rsidRDefault="0092517C" w:rsidP="0092517C">
      <w:pP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85C440"/>
          <w:kern w:val="36"/>
          <w:sz w:val="48"/>
          <w:szCs w:val="48"/>
        </w:rPr>
      </w:pPr>
      <w:r w:rsidRPr="0092517C">
        <w:rPr>
          <w:rFonts w:ascii="Arial" w:eastAsia="Times New Roman" w:hAnsi="Arial" w:cs="Arial"/>
          <w:b/>
          <w:bCs/>
          <w:color w:val="262474"/>
          <w:kern w:val="36"/>
          <w:sz w:val="48"/>
          <w:szCs w:val="48"/>
        </w:rPr>
        <w:t>29 Techniques of analysis</w:t>
      </w:r>
    </w:p>
    <w:p w:rsidR="0092517C" w:rsidRPr="0092517C" w:rsidRDefault="0092517C" w:rsidP="0092517C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6D6E71"/>
          <w:kern w:val="36"/>
          <w:sz w:val="43"/>
          <w:szCs w:val="43"/>
        </w:rPr>
      </w:pPr>
      <w:r w:rsidRPr="0092517C">
        <w:rPr>
          <w:rFonts w:ascii="Arial" w:eastAsia="Times New Roman" w:hAnsi="Arial" w:cs="Arial"/>
          <w:b/>
          <w:bCs/>
          <w:color w:val="262474"/>
          <w:kern w:val="36"/>
          <w:sz w:val="43"/>
          <w:szCs w:val="43"/>
        </w:rPr>
        <w:t>Topic summary</w:t>
      </w:r>
    </w:p>
    <w:p w:rsidR="0092517C" w:rsidRPr="0092517C" w:rsidRDefault="0092517C" w:rsidP="0092517C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517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9251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Paper</w:t>
      </w:r>
      <w:proofErr w:type="gramEnd"/>
      <w:r w:rsidRPr="009251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chromatography (PC)</w:t>
      </w:r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uses the principle of </w:t>
      </w:r>
      <w:r w:rsidRPr="009251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partition</w:t>
      </w:r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to separate components of a mixture.</w:t>
      </w:r>
    </w:p>
    <w:p w:rsidR="0092517C" w:rsidRPr="0092517C" w:rsidRDefault="0092517C" w:rsidP="0092517C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517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 Components</w:t>
      </w:r>
      <w:proofErr w:type="gramEnd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 mixture are separated in </w:t>
      </w:r>
      <w:r w:rsidRPr="009251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thin layer chromatography (TLC)</w:t>
      </w:r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through the principle of </w:t>
      </w:r>
      <w:r w:rsidRPr="009251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adsorption</w:t>
      </w:r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517C" w:rsidRPr="0092517C" w:rsidRDefault="0092517C" w:rsidP="0092517C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517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 Components</w:t>
      </w:r>
      <w:proofErr w:type="gramEnd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separated in </w:t>
      </w:r>
      <w:r w:rsidRPr="009251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gas chromatography (GC)</w:t>
      </w:r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by their relative volatilities and attraction to the non-polar coating on the solid support.</w:t>
      </w:r>
    </w:p>
    <w:p w:rsidR="0092517C" w:rsidRPr="0092517C" w:rsidRDefault="0092517C" w:rsidP="0092517C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517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 The</w:t>
      </w:r>
      <w:proofErr w:type="gramEnd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routine uses of gas chromatography in analysis include the detection of alcohol, drugs, food additives and impurities and explosive residues.</w:t>
      </w:r>
    </w:p>
    <w:p w:rsidR="0092517C" w:rsidRPr="0092517C" w:rsidRDefault="0092517C" w:rsidP="0092517C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517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 Measuring</w:t>
      </w:r>
      <w:proofErr w:type="gramEnd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accurate mass of the molecular ion peak in </w:t>
      </w:r>
      <w:r w:rsidRPr="009251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mass spectrometry</w:t>
      </w:r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allows us to work out the molecular formula of a compound.</w:t>
      </w:r>
    </w:p>
    <w:p w:rsidR="0092517C" w:rsidRPr="0092517C" w:rsidRDefault="0092517C" w:rsidP="0092517C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517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 Use</w:t>
      </w:r>
      <w:proofErr w:type="gramEnd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M+1 peak in mass spectrometry enables us to determine the number of carbon atoms in a molecule.</w:t>
      </w:r>
    </w:p>
    <w:p w:rsidR="0092517C" w:rsidRPr="0092517C" w:rsidRDefault="0092517C" w:rsidP="0092517C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517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 Use</w:t>
      </w:r>
      <w:proofErr w:type="gramEnd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M+2 peak in mass spectrometry enables us to determine the number of chlorine and/or bromine atoms in a molecule.</w:t>
      </w:r>
    </w:p>
    <w:p w:rsidR="0092517C" w:rsidRPr="0092517C" w:rsidRDefault="0092517C" w:rsidP="0092517C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517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 The</w:t>
      </w:r>
      <w:proofErr w:type="gramEnd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251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fragmentation pattern</w:t>
      </w:r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in mass spectrometry helps us to determine the structure of molecules.</w:t>
      </w:r>
    </w:p>
    <w:p w:rsidR="0092517C" w:rsidRPr="0092517C" w:rsidRDefault="0092517C" w:rsidP="0092517C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517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9251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Infrared</w:t>
      </w:r>
      <w:proofErr w:type="gramEnd"/>
      <w:r w:rsidRPr="009251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(IR)</w:t>
      </w:r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spectroscopy can identify the functional groups within a molecule.</w:t>
      </w:r>
    </w:p>
    <w:p w:rsidR="0092517C" w:rsidRPr="0092517C" w:rsidRDefault="0092517C" w:rsidP="0092517C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517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9251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Nuclear</w:t>
      </w:r>
      <w:proofErr w:type="gramEnd"/>
      <w:r w:rsidRPr="009251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magnetic resonance (NMR)</w:t>
      </w:r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spectroscopy can be carried out on compounds that contain atoms such as </w:t>
      </w:r>
      <w:r w:rsidRPr="0092517C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13</w:t>
      </w:r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C and </w:t>
      </w:r>
      <w:r w:rsidRPr="0092517C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1</w:t>
      </w:r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H, which have magnetic moments that take up orientations with different energies in an external magnetic field.</w:t>
      </w:r>
    </w:p>
    <w:p w:rsidR="0092517C" w:rsidRPr="0092517C" w:rsidRDefault="0092517C" w:rsidP="0092517C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517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 Both</w:t>
      </w:r>
      <w:proofErr w:type="gramEnd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 </w:t>
      </w:r>
      <w:r w:rsidRPr="009251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chemical shift</w:t>
      </w:r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(δ) values and the splitting patterns in a </w:t>
      </w:r>
      <w:r w:rsidRPr="0092517C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1</w:t>
      </w:r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H NMR spectrum allow us to determine the structures of molecules.</w:t>
      </w:r>
    </w:p>
    <w:p w:rsidR="0092517C" w:rsidRPr="0092517C" w:rsidRDefault="0092517C" w:rsidP="0092517C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517C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 The</w:t>
      </w:r>
      <w:proofErr w:type="gramEnd"/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2517C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13</w:t>
      </w:r>
      <w:r w:rsidRPr="0092517C">
        <w:rPr>
          <w:rFonts w:ascii="Times New Roman" w:eastAsia="Times New Roman" w:hAnsi="Times New Roman" w:cs="Times New Roman"/>
          <w:color w:val="000000"/>
          <w:sz w:val="24"/>
          <w:szCs w:val="24"/>
        </w:rPr>
        <w:t>C spectrum can allow us to determine the number and environment of carbon atoms within a molecule.</w:t>
      </w:r>
    </w:p>
    <w:p w:rsidR="008A5F68" w:rsidRDefault="008A5F68">
      <w:bookmarkStart w:id="0" w:name="_GoBack"/>
      <w:bookmarkEnd w:id="0"/>
    </w:p>
    <w:sectPr w:rsidR="008A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7C"/>
    <w:rsid w:val="008A5F68"/>
    <w:rsid w:val="0092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AE462-7172-4EEC-904B-CB05195C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1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1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cdblue">
    <w:name w:val="c_cd_blue"/>
    <w:basedOn w:val="DefaultParagraphFont"/>
    <w:rsid w:val="0092517C"/>
  </w:style>
  <w:style w:type="character" w:customStyle="1" w:styleId="cbull">
    <w:name w:val="c_bull"/>
    <w:basedOn w:val="DefaultParagraphFont"/>
    <w:rsid w:val="0092517C"/>
  </w:style>
  <w:style w:type="character" w:styleId="Strong">
    <w:name w:val="Strong"/>
    <w:basedOn w:val="DefaultParagraphFont"/>
    <w:uiPriority w:val="22"/>
    <w:qFormat/>
    <w:rsid w:val="0092517C"/>
    <w:rPr>
      <w:b/>
      <w:bCs/>
    </w:rPr>
  </w:style>
  <w:style w:type="character" w:customStyle="1" w:styleId="apple-converted-space">
    <w:name w:val="apple-converted-space"/>
    <w:basedOn w:val="DefaultParagraphFont"/>
    <w:rsid w:val="00925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163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1</cp:revision>
  <dcterms:created xsi:type="dcterms:W3CDTF">2015-10-20T16:57:00Z</dcterms:created>
  <dcterms:modified xsi:type="dcterms:W3CDTF">2015-10-20T17:00:00Z</dcterms:modified>
</cp:coreProperties>
</file>