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YuvaIntern – Data Science Internship</w:t>
      </w:r>
    </w:p>
    <w:p>
      <w:pPr>
        <w:pStyle w:val="Title"/>
        <w:jc w:val="center"/>
      </w:pPr>
      <w:r>
        <w:t>Week 2: Data Identification, Sourcing Strategy</w:t>
        <w:br/>
        <w:t>&amp; Initial Analysis Planning</w:t>
      </w:r>
    </w:p>
    <w:p>
      <w:pPr>
        <w:jc w:val="center"/>
      </w:pPr>
      <w:r>
        <w:rPr>
          <w:i/>
        </w:rPr>
        <w:t>Domain: Beauty &amp; Wellness | Prepared by: Malini S B</w:t>
      </w:r>
    </w:p>
    <w:p>
      <w:pPr>
        <w:pStyle w:val="Heading1"/>
      </w:pPr>
      <w:r>
        <w:t>1. Executive Summary</w:t>
      </w:r>
    </w:p>
    <w:p>
      <w:r>
        <w:t>This report defines a practical strategy for identifying, assessing, and preparing public data for the Week 1 problem: an AI-driven personalization and customer-retention system for a direct-to-consumer (D2C) beauty and wellness platform. The intended system would use product details, customer/product interactions, purchase history, skin-profile information where ethically available, and review text to support relevant recommendations and identify possible churn risk. No private customer data will be collected. Public datasets will first be reviewed for licensing, completeness, relevance, and safe use. Because no single public dataset is guaranteed to contain all required fields, the plan uses a small number of complementary sources and clearly records limitations. This is a sourcing and analysis plan; it does not claim that model results or business improvements have already been measured.</w:t>
      </w:r>
    </w:p>
    <w:p>
      <w:pPr>
        <w:pStyle w:val="Heading1"/>
      </w:pPr>
      <w:r>
        <w:t>2. Week 1 Problem and Analysis Goals</w:t>
      </w:r>
    </w:p>
    <w:p>
      <w:r>
        <w:t>Problem statement: How can a D2C Beauty &amp; Wellness platform use customer profiles, product information, transaction/interaction records, and review sentiment to recommend suitable products and identify customers who may not return?</w:t>
      </w:r>
    </w:p>
    <w:p>
      <w:r>
        <w:t>The initial analysis will focus on these questions:</w:t>
      </w:r>
    </w:p>
    <w:p>
      <w:pPr>
        <w:pStyle w:val="ListBullet"/>
      </w:pPr>
      <w:r>
        <w:t>Which product attributes and customer concerns are associated with higher ratings and positive reviews?</w:t>
      </w:r>
    </w:p>
    <w:p>
      <w:pPr>
        <w:pStyle w:val="ListBullet"/>
      </w:pPr>
      <w:r>
        <w:t>Can review sentiment add useful information beyond star ratings when comparing products?</w:t>
      </w:r>
    </w:p>
    <w:p>
      <w:pPr>
        <w:pStyle w:val="ListBullet"/>
      </w:pPr>
      <w:r>
        <w:t>Which available behavioural signals could be used to define repeat purchase or possible churn?</w:t>
      </w:r>
    </w:p>
    <w:p>
      <w:pPr>
        <w:pStyle w:val="ListBullet"/>
      </w:pPr>
      <w:r>
        <w:t>How complete and reliable are the public datasets for answering these questions?</w:t>
      </w:r>
    </w:p>
    <w:p>
      <w:pPr>
        <w:pStyle w:val="Heading1"/>
      </w:pPr>
      <w:r>
        <w:t>3. Data Requirements and Key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4C7E7"/>
          </w:tcPr>
          <w:p>
            <w:pPr>
              <w:spacing w:after="0"/>
            </w:pPr>
            <w:r/>
            <w:r>
              <w:rPr>
                <w:b/>
                <w:sz w:val="17"/>
              </w:rPr>
              <w:t>Data group</w:t>
            </w:r>
          </w:p>
        </w:tc>
        <w:tc>
          <w:tcPr>
            <w:tcW w:type="dxa" w:w="3360"/>
            <w:vAlign w:val="center"/>
            <w:shd w:fill="B4C7E7"/>
          </w:tcPr>
          <w:p>
            <w:pPr>
              <w:spacing w:after="0"/>
            </w:pPr>
            <w:r/>
            <w:r>
              <w:rPr>
                <w:b/>
                <w:sz w:val="17"/>
              </w:rPr>
              <w:t>Potential variables</w:t>
            </w:r>
          </w:p>
        </w:tc>
        <w:tc>
          <w:tcPr>
            <w:tcW w:type="dxa" w:w="3360"/>
            <w:vAlign w:val="center"/>
            <w:shd w:fill="B4C7E7"/>
          </w:tcPr>
          <w:p>
            <w:pPr>
              <w:spacing w:after="0"/>
            </w:pPr>
            <w:r/>
            <w:r>
              <w:rPr>
                <w:b/>
                <w:sz w:val="17"/>
              </w:rPr>
              <w:t>Purpose</w:t>
            </w:r>
          </w:p>
        </w:tc>
      </w:tr>
      <w:tr>
        <w:tc>
          <w:tcPr>
            <w:tcW w:type="dxa" w:w="3360"/>
            <w:vAlign w:val="center"/>
          </w:tcPr>
          <w:p>
            <w:pPr>
              <w:spacing w:after="0"/>
            </w:pPr>
            <w:r/>
            <w:r>
              <w:rPr>
                <w:b w:val="0"/>
                <w:sz w:val="17"/>
              </w:rPr>
              <w:t>Products</w:t>
            </w:r>
          </w:p>
        </w:tc>
        <w:tc>
          <w:tcPr>
            <w:tcW w:type="dxa" w:w="3360"/>
            <w:vAlign w:val="center"/>
          </w:tcPr>
          <w:p>
            <w:pPr>
              <w:spacing w:after="0"/>
            </w:pPr>
            <w:r/>
            <w:r>
              <w:rPr>
                <w:b w:val="0"/>
                <w:sz w:val="17"/>
              </w:rPr>
              <w:t>product_id, product_name, category, ingredients, price, target_skin_type</w:t>
            </w:r>
          </w:p>
        </w:tc>
        <w:tc>
          <w:tcPr>
            <w:tcW w:type="dxa" w:w="3360"/>
            <w:vAlign w:val="center"/>
          </w:tcPr>
          <w:p>
            <w:pPr>
              <w:spacing w:after="0"/>
            </w:pPr>
            <w:r/>
            <w:r>
              <w:rPr>
                <w:b w:val="0"/>
                <w:sz w:val="17"/>
              </w:rPr>
              <w:t>Compare products and build content-based recommendations.</w:t>
            </w:r>
          </w:p>
        </w:tc>
      </w:tr>
      <w:tr>
        <w:tc>
          <w:tcPr>
            <w:tcW w:type="dxa" w:w="3360"/>
            <w:vAlign w:val="center"/>
          </w:tcPr>
          <w:p>
            <w:pPr>
              <w:spacing w:after="0"/>
            </w:pPr>
            <w:r/>
            <w:r>
              <w:rPr>
                <w:b w:val="0"/>
                <w:sz w:val="17"/>
              </w:rPr>
              <w:t>Reviews</w:t>
            </w:r>
          </w:p>
        </w:tc>
        <w:tc>
          <w:tcPr>
            <w:tcW w:type="dxa" w:w="3360"/>
            <w:vAlign w:val="center"/>
          </w:tcPr>
          <w:p>
            <w:pPr>
              <w:spacing w:after="0"/>
            </w:pPr>
            <w:r/>
            <w:r>
              <w:rPr>
                <w:b w:val="0"/>
                <w:sz w:val="17"/>
              </w:rPr>
              <w:t>review_id, product_id, review_text, star_rating, review_date, verified_purchase if available</w:t>
            </w:r>
          </w:p>
        </w:tc>
        <w:tc>
          <w:tcPr>
            <w:tcW w:type="dxa" w:w="3360"/>
            <w:vAlign w:val="center"/>
          </w:tcPr>
          <w:p>
            <w:pPr>
              <w:spacing w:after="0"/>
            </w:pPr>
            <w:r/>
            <w:r>
              <w:rPr>
                <w:b w:val="0"/>
                <w:sz w:val="17"/>
              </w:rPr>
              <w:t>Measure satisfaction and analyse positive/negative sentiment.</w:t>
            </w:r>
          </w:p>
        </w:tc>
      </w:tr>
      <w:tr>
        <w:tc>
          <w:tcPr>
            <w:tcW w:type="dxa" w:w="3360"/>
            <w:vAlign w:val="center"/>
          </w:tcPr>
          <w:p>
            <w:pPr>
              <w:spacing w:after="0"/>
            </w:pPr>
            <w:r/>
            <w:r>
              <w:rPr>
                <w:b w:val="0"/>
                <w:sz w:val="17"/>
              </w:rPr>
              <w:t>Interactions / orders</w:t>
            </w:r>
          </w:p>
        </w:tc>
        <w:tc>
          <w:tcPr>
            <w:tcW w:type="dxa" w:w="3360"/>
            <w:vAlign w:val="center"/>
          </w:tcPr>
          <w:p>
            <w:pPr>
              <w:spacing w:after="0"/>
            </w:pPr>
            <w:r/>
            <w:r>
              <w:rPr>
                <w:b w:val="0"/>
                <w:sz w:val="17"/>
              </w:rPr>
              <w:t>anonymous user_id, product_id, event/order date, quantity, repeat-purchase indicator</w:t>
            </w:r>
          </w:p>
        </w:tc>
        <w:tc>
          <w:tcPr>
            <w:tcW w:type="dxa" w:w="3360"/>
            <w:vAlign w:val="center"/>
          </w:tcPr>
          <w:p>
            <w:pPr>
              <w:spacing w:after="0"/>
            </w:pPr>
            <w:r/>
            <w:r>
              <w:rPr>
                <w:b w:val="0"/>
                <w:sz w:val="17"/>
              </w:rPr>
              <w:t>Explore engagement and repeat purchase; public availability may be limited.</w:t>
            </w:r>
          </w:p>
        </w:tc>
      </w:tr>
      <w:tr>
        <w:tc>
          <w:tcPr>
            <w:tcW w:type="dxa" w:w="3360"/>
            <w:vAlign w:val="center"/>
          </w:tcPr>
          <w:p>
            <w:pPr>
              <w:spacing w:after="0"/>
            </w:pPr>
            <w:r/>
            <w:r>
              <w:rPr>
                <w:b w:val="0"/>
                <w:sz w:val="17"/>
              </w:rPr>
              <w:t>Customer profile</w:t>
            </w:r>
          </w:p>
        </w:tc>
        <w:tc>
          <w:tcPr>
            <w:tcW w:type="dxa" w:w="3360"/>
            <w:vAlign w:val="center"/>
          </w:tcPr>
          <w:p>
            <w:pPr>
              <w:spacing w:after="0"/>
            </w:pPr>
            <w:r/>
            <w:r>
              <w:rPr>
                <w:b w:val="0"/>
                <w:sz w:val="17"/>
              </w:rPr>
              <w:t>age band, skin type, concern, region only if public and appropriate</w:t>
            </w:r>
          </w:p>
        </w:tc>
        <w:tc>
          <w:tcPr>
            <w:tcW w:type="dxa" w:w="3360"/>
            <w:vAlign w:val="center"/>
          </w:tcPr>
          <w:p>
            <w:pPr>
              <w:spacing w:after="0"/>
            </w:pPr>
            <w:r/>
            <w:r>
              <w:rPr>
                <w:b w:val="0"/>
                <w:sz w:val="17"/>
              </w:rPr>
              <w:t>Check relevance of recommendations; avoid collecting identifiable or sensitive data.</w:t>
            </w:r>
          </w:p>
        </w:tc>
      </w:tr>
      <w:tr>
        <w:tc>
          <w:tcPr>
            <w:tcW w:type="dxa" w:w="3360"/>
            <w:vAlign w:val="center"/>
          </w:tcPr>
          <w:p>
            <w:pPr>
              <w:spacing w:after="0"/>
            </w:pPr>
            <w:r/>
            <w:r>
              <w:rPr>
                <w:b w:val="0"/>
                <w:sz w:val="17"/>
              </w:rPr>
              <w:t>Product feedback / safety</w:t>
            </w:r>
          </w:p>
        </w:tc>
        <w:tc>
          <w:tcPr>
            <w:tcW w:type="dxa" w:w="3360"/>
            <w:vAlign w:val="center"/>
          </w:tcPr>
          <w:p>
            <w:pPr>
              <w:spacing w:after="0"/>
            </w:pPr>
            <w:r/>
            <w:r>
              <w:rPr>
                <w:b w:val="0"/>
                <w:sz w:val="17"/>
              </w:rPr>
              <w:t>ingredient names, product warnings, complaint themes</w:t>
            </w:r>
          </w:p>
        </w:tc>
        <w:tc>
          <w:tcPr>
            <w:tcW w:type="dxa" w:w="3360"/>
            <w:vAlign w:val="center"/>
          </w:tcPr>
          <w:p>
            <w:pPr>
              <w:spacing w:after="0"/>
            </w:pPr>
            <w:r/>
            <w:r>
              <w:rPr>
                <w:b w:val="0"/>
                <w:sz w:val="17"/>
              </w:rPr>
              <w:t>Identify common concerns and flag the need for careful, non-medical wording.</w:t>
            </w:r>
          </w:p>
        </w:tc>
      </w:tr>
    </w:tbl>
    <w:p>
      <w:pPr>
        <w:pStyle w:val="Heading1"/>
      </w:pPr>
      <w:r>
        <w:t>4. Potential Public Data Sources</w:t>
      </w:r>
    </w:p>
    <w:p>
      <w:r>
        <w:t>The links below are starting points for source discovery. Dataset availability, terms, fields, and download access must be checked at the time of collection. A link to a catalogue or API is not a guarantee that a ready-to-use beauty dataset is available.</w:t>
      </w:r>
    </w:p>
    <w:p>
      <w:pPr>
        <w:pStyle w:val="Heading2"/>
      </w:pPr>
      <w:r>
        <w:t>Kaggle – Beauty product / review datasets</w:t>
      </w:r>
    </w:p>
    <w:p>
      <w:r>
        <w:rPr>
          <w:b/>
        </w:rPr>
        <w:t xml:space="preserve">Link: </w:t>
      </w:r>
      <w:r>
        <w:t>https://www.kaggle.com/datasets</w:t>
      </w:r>
    </w:p>
    <w:p>
      <w:r>
        <w:rPr>
          <w:b/>
        </w:rPr>
        <w:t xml:space="preserve">Advantages: </w:t>
      </w:r>
      <w:r>
        <w:t>Often has product, rating, and review data; CSV files can be convenient for Python analysis.</w:t>
      </w:r>
    </w:p>
    <w:p>
      <w:r>
        <w:rPr>
          <w:b/>
        </w:rPr>
        <w:t xml:space="preserve">Limitations: </w:t>
      </w:r>
      <w:r>
        <w:t>Dataset quality and licences vary; some datasets may be incomplete, duplicated, or require an account. Check each dataset card and licence.</w:t>
      </w:r>
    </w:p>
    <w:p>
      <w:pPr>
        <w:pStyle w:val="Heading2"/>
      </w:pPr>
      <w:r>
        <w:t>Hugging Face Datasets – dataset catalogue</w:t>
      </w:r>
    </w:p>
    <w:p>
      <w:r>
        <w:rPr>
          <w:b/>
        </w:rPr>
        <w:t xml:space="preserve">Link: </w:t>
      </w:r>
      <w:r>
        <w:t>https://huggingface.co/datasets</w:t>
      </w:r>
    </w:p>
    <w:p>
      <w:r>
        <w:rPr>
          <w:b/>
        </w:rPr>
        <w:t xml:space="preserve">Advantages: </w:t>
      </w:r>
      <w:r>
        <w:t>Searchable dataset catalogue; some review datasets can be loaded using Python libraries.</w:t>
      </w:r>
    </w:p>
    <w:p>
      <w:r>
        <w:rPr>
          <w:b/>
        </w:rPr>
        <w:t xml:space="preserve">Limitations: </w:t>
      </w:r>
      <w:r>
        <w:t>Fields and coverage vary. Verify the original source, licence, class balance, and whether the dataset is actually beauty-related.</w:t>
      </w:r>
    </w:p>
    <w:p>
      <w:pPr>
        <w:pStyle w:val="Heading2"/>
      </w:pPr>
      <w:r>
        <w:t>Open Beauty Facts – product database and API</w:t>
      </w:r>
    </w:p>
    <w:p>
      <w:r>
        <w:rPr>
          <w:b/>
        </w:rPr>
        <w:t xml:space="preserve">Link: </w:t>
      </w:r>
      <w:r>
        <w:t>https://world.openbeautyfacts.org/data</w:t>
      </w:r>
    </w:p>
    <w:p>
      <w:r>
        <w:rPr>
          <w:b/>
        </w:rPr>
        <w:t xml:space="preserve">Advantages: </w:t>
      </w:r>
      <w:r>
        <w:t>Open product information may include product names, categories, ingredients, and packaging fields.</w:t>
      </w:r>
    </w:p>
    <w:p>
      <w:r>
        <w:rPr>
          <w:b/>
        </w:rPr>
        <w:t xml:space="preserve">Limitations: </w:t>
      </w:r>
      <w:r>
        <w:t>Coverage depends on user contributions; records may be missing or inconsistent. Product data alone may not contain customer purchases or reviews.</w:t>
      </w:r>
    </w:p>
    <w:p>
      <w:pPr>
        <w:pStyle w:val="Heading2"/>
      </w:pPr>
      <w:r>
        <w:t>Google Dataset Search</w:t>
      </w:r>
    </w:p>
    <w:p>
      <w:r>
        <w:rPr>
          <w:b/>
        </w:rPr>
        <w:t xml:space="preserve">Link: </w:t>
      </w:r>
      <w:r>
        <w:t>https://datasetsearch.research.google.com/</w:t>
      </w:r>
    </w:p>
    <w:p>
      <w:r>
        <w:rPr>
          <w:b/>
        </w:rPr>
        <w:t xml:space="preserve">Advantages: </w:t>
      </w:r>
      <w:r>
        <w:t>Helps discover datasets hosted by universities, research groups, and data portals.</w:t>
      </w:r>
    </w:p>
    <w:p>
      <w:r>
        <w:rPr>
          <w:b/>
        </w:rPr>
        <w:t xml:space="preserve">Limitations: </w:t>
      </w:r>
      <w:r>
        <w:t>It is a search tool, not a dataset itself. Each source needs an independent licence and quality check.</w:t>
      </w:r>
    </w:p>
    <w:p>
      <w:pPr>
        <w:pStyle w:val="Heading2"/>
      </w:pPr>
      <w:r>
        <w:t>UCI Machine Learning Repository</w:t>
      </w:r>
    </w:p>
    <w:p>
      <w:r>
        <w:rPr>
          <w:b/>
        </w:rPr>
        <w:t xml:space="preserve">Link: </w:t>
      </w:r>
      <w:r>
        <w:t>https://archive.ics.uci.edu/</w:t>
      </w:r>
    </w:p>
    <w:p>
      <w:r>
        <w:rPr>
          <w:b/>
        </w:rPr>
        <w:t xml:space="preserve">Advantages: </w:t>
      </w:r>
      <w:r>
        <w:t>Provides documented datasets and metadata useful for testing general data-cleaning and analysis methods.</w:t>
      </w:r>
    </w:p>
    <w:p>
      <w:r>
        <w:rPr>
          <w:b/>
        </w:rPr>
        <w:t xml:space="preserve">Limitations: </w:t>
      </w:r>
      <w:r>
        <w:t>A directly relevant beauty dataset may not be available. Use only as a methodological fallback, not as proof about beauty customers.</w:t>
      </w:r>
    </w:p>
    <w:p>
      <w:pPr>
        <w:pStyle w:val="Heading2"/>
      </w:pPr>
      <w:r>
        <w:t>Reddit public content / API information</w:t>
      </w:r>
    </w:p>
    <w:p>
      <w:r>
        <w:rPr>
          <w:b/>
        </w:rPr>
        <w:t xml:space="preserve">Link: </w:t>
      </w:r>
      <w:r>
        <w:t>https://www.reddit.com/dev/api/</w:t>
      </w:r>
    </w:p>
    <w:p>
      <w:r>
        <w:rPr>
          <w:b/>
        </w:rPr>
        <w:t xml:space="preserve">Advantages: </w:t>
      </w:r>
      <w:r>
        <w:t>Public discussions may reveal product concerns and recurring themes in consumer language.</w:t>
      </w:r>
    </w:p>
    <w:p>
      <w:r>
        <w:rPr>
          <w:b/>
        </w:rPr>
        <w:t xml:space="preserve">Limitations: </w:t>
      </w:r>
      <w:r>
        <w:t>Access rules, rate limits, deleted content, and terms can change. Do not scrape around restrictions; avoid usernames and identifying information.</w:t>
      </w:r>
    </w:p>
    <w:p>
      <w:pPr>
        <w:pStyle w:val="Heading2"/>
      </w:pPr>
      <w:r>
        <w:t>Kaggle – Amazon beauty reviews search</w:t>
      </w:r>
    </w:p>
    <w:p>
      <w:r>
        <w:rPr>
          <w:b/>
        </w:rPr>
        <w:t xml:space="preserve">Link: </w:t>
      </w:r>
      <w:r>
        <w:t>https://www.kaggle.com/search?q=beauty+product+reviews</w:t>
      </w:r>
    </w:p>
    <w:p>
      <w:r>
        <w:rPr>
          <w:b/>
        </w:rPr>
        <w:t xml:space="preserve">Advantages: </w:t>
      </w:r>
      <w:r>
        <w:t>A focused search for review datasets with product ratings and review text.</w:t>
      </w:r>
    </w:p>
    <w:p>
      <w:r>
        <w:rPr>
          <w:b/>
        </w:rPr>
        <w:t xml:space="preserve">Limitations: </w:t>
      </w:r>
      <w:r>
        <w:t>The search results may include third-party copies. Confirm provenance, date range, licence, duplicate reviews, and whether purchase histories are present.</w:t>
      </w:r>
    </w:p>
    <w:p>
      <w:pPr>
        <w:pStyle w:val="Heading1"/>
      </w:pPr>
      <w:r>
        <w:t>5. Data Collection Strategy</w:t>
      </w:r>
    </w:p>
    <w:p>
      <w:pPr>
        <w:pStyle w:val="ListNumber"/>
      </w:pPr>
      <w:r>
        <w:t>Start with one review dataset that includes product identifiers, review text, ratings, and dates, if available.</w:t>
      </w:r>
    </w:p>
    <w:p>
      <w:pPr>
        <w:pStyle w:val="ListNumber"/>
      </w:pPr>
      <w:r>
        <w:t>Add a product catalogue source for categories and ingredient/product metadata. Link records using a stable product ID, barcode, or carefully reviewed product-name match.</w:t>
      </w:r>
    </w:p>
    <w:p>
      <w:pPr>
        <w:pStyle w:val="ListNumber"/>
      </w:pPr>
      <w:r>
        <w:t>Keep each source's original file unchanged. Save a separate working copy and record the source URL, download date, licence, file type, row count, and selected columns.</w:t>
      </w:r>
    </w:p>
    <w:p>
      <w:pPr>
        <w:pStyle w:val="ListNumber"/>
      </w:pPr>
      <w:r>
        <w:t>Use only data permitted by the source terms. Do not collect private profiles, login-protected information, personal contact details, or sensitive health information.</w:t>
      </w:r>
    </w:p>
    <w:p>
      <w:pPr>
        <w:pStyle w:val="ListNumber"/>
      </w:pPr>
      <w:r>
        <w:t>Treat public reviews as opinions, not medical evidence. Do not use them to diagnose skin conditions or make medical claims.</w:t>
      </w:r>
    </w:p>
    <w:p>
      <w:pPr>
        <w:pStyle w:val="ListNumber"/>
      </w:pPr>
      <w:r>
        <w:t>If no public source contains repeat-purchase or customer-level interaction history, mark churn prediction as not directly testable with the selected public data. Use review activity only as a proxy and clearly state that limitation.</w:t>
      </w:r>
    </w:p>
    <w:p>
      <w:pPr>
        <w:pStyle w:val="Heading1"/>
      </w:pPr>
      <w:r>
        <w:t>6. Data Quality and Relevance Assessment</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B4C7E7"/>
          </w:tcPr>
          <w:p>
            <w:pPr>
              <w:spacing w:after="0"/>
            </w:pPr>
            <w:r/>
            <w:r>
              <w:rPr>
                <w:b/>
                <w:sz w:val="17"/>
              </w:rPr>
              <w:t>Quality check</w:t>
            </w:r>
          </w:p>
        </w:tc>
        <w:tc>
          <w:tcPr>
            <w:tcW w:type="dxa" w:w="3360"/>
            <w:vAlign w:val="center"/>
            <w:shd w:fill="B4C7E7"/>
          </w:tcPr>
          <w:p>
            <w:pPr>
              <w:spacing w:after="0"/>
            </w:pPr>
            <w:r/>
            <w:r>
              <w:rPr>
                <w:b/>
                <w:sz w:val="17"/>
              </w:rPr>
              <w:t>How to assess it</w:t>
            </w:r>
          </w:p>
        </w:tc>
        <w:tc>
          <w:tcPr>
            <w:tcW w:type="dxa" w:w="3360"/>
            <w:vAlign w:val="center"/>
            <w:shd w:fill="B4C7E7"/>
          </w:tcPr>
          <w:p>
            <w:pPr>
              <w:spacing w:after="0"/>
            </w:pPr>
            <w:r/>
            <w:r>
              <w:rPr>
                <w:b/>
                <w:sz w:val="17"/>
              </w:rPr>
              <w:t>Decision / action</w:t>
            </w:r>
          </w:p>
        </w:tc>
      </w:tr>
      <w:tr>
        <w:tc>
          <w:tcPr>
            <w:tcW w:type="dxa" w:w="3360"/>
            <w:vAlign w:val="center"/>
          </w:tcPr>
          <w:p>
            <w:pPr>
              <w:spacing w:after="0"/>
            </w:pPr>
            <w:r/>
            <w:r>
              <w:rPr>
                <w:b w:val="0"/>
                <w:sz w:val="17"/>
              </w:rPr>
              <w:t>Completeness</w:t>
            </w:r>
          </w:p>
        </w:tc>
        <w:tc>
          <w:tcPr>
            <w:tcW w:type="dxa" w:w="3360"/>
            <w:vAlign w:val="center"/>
          </w:tcPr>
          <w:p>
            <w:pPr>
              <w:spacing w:after="0"/>
            </w:pPr>
            <w:r/>
            <w:r>
              <w:rPr>
                <w:b w:val="0"/>
                <w:sz w:val="17"/>
              </w:rPr>
              <w:t>Calculate missing-value percentage for each important column.</w:t>
            </w:r>
          </w:p>
        </w:tc>
        <w:tc>
          <w:tcPr>
            <w:tcW w:type="dxa" w:w="3360"/>
            <w:vAlign w:val="center"/>
          </w:tcPr>
          <w:p>
            <w:pPr>
              <w:spacing w:after="0"/>
            </w:pPr>
            <w:r/>
            <w:r>
              <w:rPr>
                <w:b w:val="0"/>
                <w:sz w:val="17"/>
              </w:rPr>
              <w:t>Drop columns with very high missingness or document why they remain.</w:t>
            </w:r>
          </w:p>
        </w:tc>
      </w:tr>
      <w:tr>
        <w:tc>
          <w:tcPr>
            <w:tcW w:type="dxa" w:w="3360"/>
            <w:vAlign w:val="center"/>
          </w:tcPr>
          <w:p>
            <w:pPr>
              <w:spacing w:after="0"/>
            </w:pPr>
            <w:r/>
            <w:r>
              <w:rPr>
                <w:b w:val="0"/>
                <w:sz w:val="17"/>
              </w:rPr>
              <w:t>Validity</w:t>
            </w:r>
          </w:p>
        </w:tc>
        <w:tc>
          <w:tcPr>
            <w:tcW w:type="dxa" w:w="3360"/>
            <w:vAlign w:val="center"/>
          </w:tcPr>
          <w:p>
            <w:pPr>
              <w:spacing w:after="0"/>
            </w:pPr>
            <w:r/>
            <w:r>
              <w:rPr>
                <w:b w:val="0"/>
                <w:sz w:val="17"/>
              </w:rPr>
              <w:t>Check rating range, valid dates, non-negative prices, and valid product IDs.</w:t>
            </w:r>
          </w:p>
        </w:tc>
        <w:tc>
          <w:tcPr>
            <w:tcW w:type="dxa" w:w="3360"/>
            <w:vAlign w:val="center"/>
          </w:tcPr>
          <w:p>
            <w:pPr>
              <w:spacing w:after="0"/>
            </w:pPr>
            <w:r/>
            <w:r>
              <w:rPr>
                <w:b w:val="0"/>
                <w:sz w:val="17"/>
              </w:rPr>
              <w:t>Correct obvious formatting errors; do not guess missing facts.</w:t>
            </w:r>
          </w:p>
        </w:tc>
      </w:tr>
      <w:tr>
        <w:tc>
          <w:tcPr>
            <w:tcW w:type="dxa" w:w="3360"/>
            <w:vAlign w:val="center"/>
          </w:tcPr>
          <w:p>
            <w:pPr>
              <w:spacing w:after="0"/>
            </w:pPr>
            <w:r/>
            <w:r>
              <w:rPr>
                <w:b w:val="0"/>
                <w:sz w:val="17"/>
              </w:rPr>
              <w:t>Duplicates</w:t>
            </w:r>
          </w:p>
        </w:tc>
        <w:tc>
          <w:tcPr>
            <w:tcW w:type="dxa" w:w="3360"/>
            <w:vAlign w:val="center"/>
          </w:tcPr>
          <w:p>
            <w:pPr>
              <w:spacing w:after="0"/>
            </w:pPr>
            <w:r/>
            <w:r>
              <w:rPr>
                <w:b w:val="0"/>
                <w:sz w:val="17"/>
              </w:rPr>
              <w:t>Check duplicate review IDs and repeated text/product/date combinations.</w:t>
            </w:r>
          </w:p>
        </w:tc>
        <w:tc>
          <w:tcPr>
            <w:tcW w:type="dxa" w:w="3360"/>
            <w:vAlign w:val="center"/>
          </w:tcPr>
          <w:p>
            <w:pPr>
              <w:spacing w:after="0"/>
            </w:pPr>
            <w:r/>
            <w:r>
              <w:rPr>
                <w:b w:val="0"/>
                <w:sz w:val="17"/>
              </w:rPr>
              <w:t>Remove exact duplicates where justified and log the number removed.</w:t>
            </w:r>
          </w:p>
        </w:tc>
      </w:tr>
      <w:tr>
        <w:tc>
          <w:tcPr>
            <w:tcW w:type="dxa" w:w="3360"/>
            <w:vAlign w:val="center"/>
          </w:tcPr>
          <w:p>
            <w:pPr>
              <w:spacing w:after="0"/>
            </w:pPr>
            <w:r/>
            <w:r>
              <w:rPr>
                <w:b w:val="0"/>
                <w:sz w:val="17"/>
              </w:rPr>
              <w:t>Consistency</w:t>
            </w:r>
          </w:p>
        </w:tc>
        <w:tc>
          <w:tcPr>
            <w:tcW w:type="dxa" w:w="3360"/>
            <w:vAlign w:val="center"/>
          </w:tcPr>
          <w:p>
            <w:pPr>
              <w:spacing w:after="0"/>
            </w:pPr>
            <w:r/>
            <w:r>
              <w:rPr>
                <w:b w:val="0"/>
                <w:sz w:val="17"/>
              </w:rPr>
              <w:t>Standardise category names, date formats, currency, and ingredient separators.</w:t>
            </w:r>
          </w:p>
        </w:tc>
        <w:tc>
          <w:tcPr>
            <w:tcW w:type="dxa" w:w="3360"/>
            <w:vAlign w:val="center"/>
          </w:tcPr>
          <w:p>
            <w:pPr>
              <w:spacing w:after="0"/>
            </w:pPr>
            <w:r/>
            <w:r>
              <w:rPr>
                <w:b w:val="0"/>
                <w:sz w:val="17"/>
              </w:rPr>
              <w:t>Create a documented mapping of inconsistent values.</w:t>
            </w:r>
          </w:p>
        </w:tc>
      </w:tr>
      <w:tr>
        <w:tc>
          <w:tcPr>
            <w:tcW w:type="dxa" w:w="3360"/>
            <w:vAlign w:val="center"/>
          </w:tcPr>
          <w:p>
            <w:pPr>
              <w:spacing w:after="0"/>
            </w:pPr>
            <w:r/>
            <w:r>
              <w:rPr>
                <w:b w:val="0"/>
                <w:sz w:val="17"/>
              </w:rPr>
              <w:t>Representativeness</w:t>
            </w:r>
          </w:p>
        </w:tc>
        <w:tc>
          <w:tcPr>
            <w:tcW w:type="dxa" w:w="3360"/>
            <w:vAlign w:val="center"/>
          </w:tcPr>
          <w:p>
            <w:pPr>
              <w:spacing w:after="0"/>
            </w:pPr>
            <w:r/>
            <w:r>
              <w:rPr>
                <w:b w:val="0"/>
                <w:sz w:val="17"/>
              </w:rPr>
              <w:t>Review product categories, time coverage, and rating distribution.</w:t>
            </w:r>
          </w:p>
        </w:tc>
        <w:tc>
          <w:tcPr>
            <w:tcW w:type="dxa" w:w="3360"/>
            <w:vAlign w:val="center"/>
          </w:tcPr>
          <w:p>
            <w:pPr>
              <w:spacing w:after="0"/>
            </w:pPr>
            <w:r/>
            <w:r>
              <w:rPr>
                <w:b w:val="0"/>
                <w:sz w:val="17"/>
              </w:rPr>
              <w:t>Explain any brand, platform, or demographic bias.</w:t>
            </w:r>
          </w:p>
        </w:tc>
      </w:tr>
      <w:tr>
        <w:tc>
          <w:tcPr>
            <w:tcW w:type="dxa" w:w="3360"/>
            <w:vAlign w:val="center"/>
          </w:tcPr>
          <w:p>
            <w:pPr>
              <w:spacing w:after="0"/>
            </w:pPr>
            <w:r/>
            <w:r>
              <w:rPr>
                <w:b w:val="0"/>
                <w:sz w:val="17"/>
              </w:rPr>
              <w:t>Reliability / licence</w:t>
            </w:r>
          </w:p>
        </w:tc>
        <w:tc>
          <w:tcPr>
            <w:tcW w:type="dxa" w:w="3360"/>
            <w:vAlign w:val="center"/>
          </w:tcPr>
          <w:p>
            <w:pPr>
              <w:spacing w:after="0"/>
            </w:pPr>
            <w:r/>
            <w:r>
              <w:rPr>
                <w:b w:val="0"/>
                <w:sz w:val="17"/>
              </w:rPr>
              <w:t>Check source documentation, collection method, licence, and update date.</w:t>
            </w:r>
          </w:p>
        </w:tc>
        <w:tc>
          <w:tcPr>
            <w:tcW w:type="dxa" w:w="3360"/>
            <w:vAlign w:val="center"/>
          </w:tcPr>
          <w:p>
            <w:pPr>
              <w:spacing w:after="0"/>
            </w:pPr>
            <w:r/>
            <w:r>
              <w:rPr>
                <w:b w:val="0"/>
                <w:sz w:val="17"/>
              </w:rPr>
              <w:t>Do not use data if its permitted use or provenance is unclear.</w:t>
            </w:r>
          </w:p>
        </w:tc>
      </w:tr>
      <w:tr>
        <w:tc>
          <w:tcPr>
            <w:tcW w:type="dxa" w:w="3360"/>
            <w:vAlign w:val="center"/>
          </w:tcPr>
          <w:p>
            <w:pPr>
              <w:spacing w:after="0"/>
            </w:pPr>
            <w:r/>
            <w:r>
              <w:rPr>
                <w:b w:val="0"/>
                <w:sz w:val="17"/>
              </w:rPr>
              <w:t>Privacy</w:t>
            </w:r>
          </w:p>
        </w:tc>
        <w:tc>
          <w:tcPr>
            <w:tcW w:type="dxa" w:w="3360"/>
            <w:vAlign w:val="center"/>
          </w:tcPr>
          <w:p>
            <w:pPr>
              <w:spacing w:after="0"/>
            </w:pPr>
            <w:r/>
            <w:r>
              <w:rPr>
                <w:b w:val="0"/>
                <w:sz w:val="17"/>
              </w:rPr>
              <w:t>Look for names, handles, contact details, or other direct identifiers.</w:t>
            </w:r>
          </w:p>
        </w:tc>
        <w:tc>
          <w:tcPr>
            <w:tcW w:type="dxa" w:w="3360"/>
            <w:vAlign w:val="center"/>
          </w:tcPr>
          <w:p>
            <w:pPr>
              <w:spacing w:after="0"/>
            </w:pPr>
            <w:r/>
            <w:r>
              <w:rPr>
                <w:b w:val="0"/>
                <w:sz w:val="17"/>
              </w:rPr>
              <w:t>Exclude or redact personal identifiers and avoid re-identification.</w:t>
            </w:r>
          </w:p>
        </w:tc>
      </w:tr>
    </w:tbl>
    <w:p>
      <w:pPr>
        <w:pStyle w:val="Heading1"/>
      </w:pPr>
      <w:r>
        <w:t>7. Initial Exploratory Data Analysis (EDA) Plan</w:t>
      </w:r>
    </w:p>
    <w:p>
      <w:r>
        <w:t>The first EDA will describe the data and find patterns; it will not claim causation.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B4C7E7"/>
          </w:tcPr>
          <w:p>
            <w:pPr>
              <w:spacing w:after="0"/>
            </w:pPr>
            <w:r/>
            <w:r>
              <w:rPr>
                <w:b/>
                <w:sz w:val="17"/>
              </w:rPr>
              <w:t>Analysis</w:t>
            </w:r>
          </w:p>
        </w:tc>
        <w:tc>
          <w:tcPr>
            <w:tcW w:type="dxa" w:w="3360"/>
            <w:vAlign w:val="center"/>
            <w:shd w:fill="B4C7E7"/>
          </w:tcPr>
          <w:p>
            <w:pPr>
              <w:spacing w:after="0"/>
            </w:pPr>
            <w:r/>
            <w:r>
              <w:rPr>
                <w:b/>
                <w:sz w:val="17"/>
              </w:rPr>
              <w:t>Methods / variables</w:t>
            </w:r>
          </w:p>
        </w:tc>
        <w:tc>
          <w:tcPr>
            <w:tcW w:type="dxa" w:w="3360"/>
            <w:vAlign w:val="center"/>
            <w:shd w:fill="B4C7E7"/>
          </w:tcPr>
          <w:p>
            <w:pPr>
              <w:spacing w:after="0"/>
            </w:pPr>
            <w:r/>
            <w:r>
              <w:rPr>
                <w:b/>
                <w:sz w:val="17"/>
              </w:rPr>
              <w:t>Visualisation</w:t>
            </w:r>
          </w:p>
        </w:tc>
      </w:tr>
      <w:tr>
        <w:tc>
          <w:tcPr>
            <w:tcW w:type="dxa" w:w="3360"/>
            <w:vAlign w:val="center"/>
          </w:tcPr>
          <w:p>
            <w:pPr>
              <w:spacing w:after="0"/>
            </w:pPr>
            <w:r/>
            <w:r>
              <w:rPr>
                <w:b w:val="0"/>
                <w:sz w:val="17"/>
              </w:rPr>
              <w:t>Dataset overview</w:t>
            </w:r>
          </w:p>
        </w:tc>
        <w:tc>
          <w:tcPr>
            <w:tcW w:type="dxa" w:w="3360"/>
            <w:vAlign w:val="center"/>
          </w:tcPr>
          <w:p>
            <w:pPr>
              <w:spacing w:after="0"/>
            </w:pPr>
            <w:r/>
            <w:r>
              <w:rPr>
                <w:b w:val="0"/>
                <w:sz w:val="17"/>
              </w:rPr>
              <w:t>Rows, columns, data types, unique products, date range, missingness.</w:t>
            </w:r>
          </w:p>
        </w:tc>
        <w:tc>
          <w:tcPr>
            <w:tcW w:type="dxa" w:w="3360"/>
            <w:vAlign w:val="center"/>
          </w:tcPr>
          <w:p>
            <w:pPr>
              <w:spacing w:after="0"/>
            </w:pPr>
            <w:r/>
            <w:r>
              <w:rPr>
                <w:b w:val="0"/>
                <w:sz w:val="17"/>
              </w:rPr>
              <w:t>Summary table; missing-value bar chart.</w:t>
            </w:r>
          </w:p>
        </w:tc>
      </w:tr>
      <w:tr>
        <w:tc>
          <w:tcPr>
            <w:tcW w:type="dxa" w:w="3360"/>
            <w:vAlign w:val="center"/>
          </w:tcPr>
          <w:p>
            <w:pPr>
              <w:spacing w:after="0"/>
            </w:pPr>
            <w:r/>
            <w:r>
              <w:rPr>
                <w:b w:val="0"/>
                <w:sz w:val="17"/>
              </w:rPr>
              <w:t>Ratings and satisfaction</w:t>
            </w:r>
          </w:p>
        </w:tc>
        <w:tc>
          <w:tcPr>
            <w:tcW w:type="dxa" w:w="3360"/>
            <w:vAlign w:val="center"/>
          </w:tcPr>
          <w:p>
            <w:pPr>
              <w:spacing w:after="0"/>
            </w:pPr>
            <w:r/>
            <w:r>
              <w:rPr>
                <w:b w:val="0"/>
                <w:sz w:val="17"/>
              </w:rPr>
              <w:t>Mean, median, mode, standard deviation, rating counts, rating by category.</w:t>
            </w:r>
          </w:p>
        </w:tc>
        <w:tc>
          <w:tcPr>
            <w:tcW w:type="dxa" w:w="3360"/>
            <w:vAlign w:val="center"/>
          </w:tcPr>
          <w:p>
            <w:pPr>
              <w:spacing w:after="0"/>
            </w:pPr>
            <w:r/>
            <w:r>
              <w:rPr>
                <w:b w:val="0"/>
                <w:sz w:val="17"/>
              </w:rPr>
              <w:t>Histogram or bar chart; box plot by category.</w:t>
            </w:r>
          </w:p>
        </w:tc>
      </w:tr>
      <w:tr>
        <w:tc>
          <w:tcPr>
            <w:tcW w:type="dxa" w:w="3360"/>
            <w:vAlign w:val="center"/>
          </w:tcPr>
          <w:p>
            <w:pPr>
              <w:spacing w:after="0"/>
            </w:pPr>
            <w:r/>
            <w:r>
              <w:rPr>
                <w:b w:val="0"/>
                <w:sz w:val="17"/>
              </w:rPr>
              <w:t>Review sentiment</w:t>
            </w:r>
          </w:p>
        </w:tc>
        <w:tc>
          <w:tcPr>
            <w:tcW w:type="dxa" w:w="3360"/>
            <w:vAlign w:val="center"/>
          </w:tcPr>
          <w:p>
            <w:pPr>
              <w:spacing w:after="0"/>
            </w:pPr>
            <w:r/>
            <w:r>
              <w:rPr>
                <w:b w:val="0"/>
                <w:sz w:val="17"/>
              </w:rPr>
              <w:t>Text length, positive/neutral/negative sentiment counts, frequent words and themes.</w:t>
            </w:r>
          </w:p>
        </w:tc>
        <w:tc>
          <w:tcPr>
            <w:tcW w:type="dxa" w:w="3360"/>
            <w:vAlign w:val="center"/>
          </w:tcPr>
          <w:p>
            <w:pPr>
              <w:spacing w:after="0"/>
            </w:pPr>
            <w:r/>
            <w:r>
              <w:rPr>
                <w:b w:val="0"/>
                <w:sz w:val="17"/>
              </w:rPr>
              <w:t>Sentiment bar chart; word-frequency chart. Validate automated sentiment on a small manually reviewed sample.</w:t>
            </w:r>
          </w:p>
        </w:tc>
      </w:tr>
      <w:tr>
        <w:tc>
          <w:tcPr>
            <w:tcW w:type="dxa" w:w="3360"/>
            <w:vAlign w:val="center"/>
          </w:tcPr>
          <w:p>
            <w:pPr>
              <w:spacing w:after="0"/>
            </w:pPr>
            <w:r/>
            <w:r>
              <w:rPr>
                <w:b w:val="0"/>
                <w:sz w:val="17"/>
              </w:rPr>
              <w:t>Product attributes</w:t>
            </w:r>
          </w:p>
        </w:tc>
        <w:tc>
          <w:tcPr>
            <w:tcW w:type="dxa" w:w="3360"/>
            <w:vAlign w:val="center"/>
          </w:tcPr>
          <w:p>
            <w:pPr>
              <w:spacing w:after="0"/>
            </w:pPr>
            <w:r/>
            <w:r>
              <w:rPr>
                <w:b w:val="0"/>
                <w:sz w:val="17"/>
              </w:rPr>
              <w:t>Price distribution, category counts, ingredient frequency where available.</w:t>
            </w:r>
          </w:p>
        </w:tc>
        <w:tc>
          <w:tcPr>
            <w:tcW w:type="dxa" w:w="3360"/>
            <w:vAlign w:val="center"/>
          </w:tcPr>
          <w:p>
            <w:pPr>
              <w:spacing w:after="0"/>
            </w:pPr>
            <w:r/>
            <w:r>
              <w:rPr>
                <w:b w:val="0"/>
                <w:sz w:val="17"/>
              </w:rPr>
              <w:t>Price histogram; category bar chart; ingredient frequency plot.</w:t>
            </w:r>
          </w:p>
        </w:tc>
      </w:tr>
      <w:tr>
        <w:tc>
          <w:tcPr>
            <w:tcW w:type="dxa" w:w="3360"/>
            <w:vAlign w:val="center"/>
          </w:tcPr>
          <w:p>
            <w:pPr>
              <w:spacing w:after="0"/>
            </w:pPr>
            <w:r/>
            <w:r>
              <w:rPr>
                <w:b w:val="0"/>
                <w:sz w:val="17"/>
              </w:rPr>
              <w:t>Time trends</w:t>
            </w:r>
          </w:p>
        </w:tc>
        <w:tc>
          <w:tcPr>
            <w:tcW w:type="dxa" w:w="3360"/>
            <w:vAlign w:val="center"/>
          </w:tcPr>
          <w:p>
            <w:pPr>
              <w:spacing w:after="0"/>
            </w:pPr>
            <w:r/>
            <w:r>
              <w:rPr>
                <w:b w:val="0"/>
                <w:sz w:val="17"/>
              </w:rPr>
              <w:t>Review counts and average rating by week/month where dates exist.</w:t>
            </w:r>
          </w:p>
        </w:tc>
        <w:tc>
          <w:tcPr>
            <w:tcW w:type="dxa" w:w="3360"/>
            <w:vAlign w:val="center"/>
          </w:tcPr>
          <w:p>
            <w:pPr>
              <w:spacing w:after="0"/>
            </w:pPr>
            <w:r/>
            <w:r>
              <w:rPr>
                <w:b w:val="0"/>
                <w:sz w:val="17"/>
              </w:rPr>
              <w:t>Line chart of review volume and average rating over time.</w:t>
            </w:r>
          </w:p>
        </w:tc>
      </w:tr>
      <w:tr>
        <w:tc>
          <w:tcPr>
            <w:tcW w:type="dxa" w:w="3360"/>
            <w:vAlign w:val="center"/>
          </w:tcPr>
          <w:p>
            <w:pPr>
              <w:spacing w:after="0"/>
            </w:pPr>
            <w:r/>
            <w:r>
              <w:rPr>
                <w:b w:val="0"/>
                <w:sz w:val="17"/>
              </w:rPr>
              <w:t>Repeat purchase / churn proxy</w:t>
            </w:r>
          </w:p>
        </w:tc>
        <w:tc>
          <w:tcPr>
            <w:tcW w:type="dxa" w:w="3360"/>
            <w:vAlign w:val="center"/>
          </w:tcPr>
          <w:p>
            <w:pPr>
              <w:spacing w:after="0"/>
            </w:pPr>
            <w:r/>
            <w:r>
              <w:rPr>
                <w:b w:val="0"/>
                <w:sz w:val="17"/>
              </w:rPr>
              <w:t>Only if customer-level, time-stamped records exist: repeat-purchase rate and days between purchases.</w:t>
            </w:r>
          </w:p>
        </w:tc>
        <w:tc>
          <w:tcPr>
            <w:tcW w:type="dxa" w:w="3360"/>
            <w:vAlign w:val="center"/>
          </w:tcPr>
          <w:p>
            <w:pPr>
              <w:spacing w:after="0"/>
            </w:pPr>
            <w:r/>
            <w:r>
              <w:rPr>
                <w:b w:val="0"/>
                <w:sz w:val="17"/>
              </w:rPr>
              <w:t>Cohort table or retention curve. If data is absent, report as not measurable from this source.</w:t>
            </w:r>
          </w:p>
        </w:tc>
      </w:tr>
      <w:tr>
        <w:tc>
          <w:tcPr>
            <w:tcW w:type="dxa" w:w="3360"/>
            <w:vAlign w:val="center"/>
          </w:tcPr>
          <w:p>
            <w:pPr>
              <w:spacing w:after="0"/>
            </w:pPr>
            <w:r/>
            <w:r>
              <w:rPr>
                <w:b w:val="0"/>
                <w:sz w:val="17"/>
              </w:rPr>
              <w:t>Relationships</w:t>
            </w:r>
          </w:p>
        </w:tc>
        <w:tc>
          <w:tcPr>
            <w:tcW w:type="dxa" w:w="3360"/>
            <w:vAlign w:val="center"/>
          </w:tcPr>
          <w:p>
            <w:pPr>
              <w:spacing w:after="0"/>
            </w:pPr>
            <w:r/>
            <w:r>
              <w:rPr>
                <w:b w:val="0"/>
                <w:sz w:val="17"/>
              </w:rPr>
              <w:t>Compare rating and sentiment; explore category/price/rating associations.</w:t>
            </w:r>
          </w:p>
        </w:tc>
        <w:tc>
          <w:tcPr>
            <w:tcW w:type="dxa" w:w="3360"/>
            <w:vAlign w:val="center"/>
          </w:tcPr>
          <w:p>
            <w:pPr>
              <w:spacing w:after="0"/>
            </w:pPr>
            <w:r/>
            <w:r>
              <w:rPr>
                <w:b w:val="0"/>
                <w:sz w:val="17"/>
              </w:rPr>
              <w:t>Correlation matrix for appropriate numeric variables; grouped bar plots. Correlation is not causation.</w:t>
            </w:r>
          </w:p>
        </w:tc>
      </w:tr>
    </w:tbl>
    <w:p>
      <w:pPr>
        <w:pStyle w:val="Heading1"/>
      </w:pPr>
      <w:r>
        <w:t>8. Initial Data Cleaning and Preprocessing</w:t>
      </w:r>
    </w:p>
    <w:p>
      <w:pPr>
        <w:pStyle w:val="ListBullet"/>
      </w:pPr>
      <w:r>
        <w:t>Load CSV/JSON files with pandas and inspect shape, column names, data types, and sample rows.</w:t>
      </w:r>
    </w:p>
    <w:p>
      <w:pPr>
        <w:pStyle w:val="ListBullet"/>
      </w:pPr>
      <w:r>
        <w:t>Standardise column names and trim extra spaces from text fields.</w:t>
      </w:r>
    </w:p>
    <w:p>
      <w:pPr>
        <w:pStyle w:val="ListBullet"/>
      </w:pPr>
      <w:r>
        <w:t>Convert rating, price, quantity, and date columns to suitable types; identify conversion errors.</w:t>
      </w:r>
    </w:p>
    <w:p>
      <w:pPr>
        <w:pStyle w:val="ListBullet"/>
      </w:pPr>
      <w:r>
        <w:t>Measure missing values before choosing whether to remove rows, impute values, or keep an explicit 'unknown' category.</w:t>
      </w:r>
    </w:p>
    <w:p>
      <w:pPr>
        <w:pStyle w:val="ListBullet"/>
      </w:pPr>
      <w:r>
        <w:t>Remove exact duplicate records and document the rule used.</w:t>
      </w:r>
    </w:p>
    <w:p>
      <w:pPr>
        <w:pStyle w:val="ListBullet"/>
      </w:pPr>
      <w:r>
        <w:t>Normalise text carefully: lowercase where useful, remove irrelevant HTML/URLs, and retain meaningful ingredient names and negation words such as 'not'.</w:t>
      </w:r>
    </w:p>
    <w:p>
      <w:pPr>
        <w:pStyle w:val="ListBullet"/>
      </w:pPr>
      <w:r>
        <w:t>Check rating values and extreme prices; investigate unusual values before removing them.</w:t>
      </w:r>
    </w:p>
    <w:p>
      <w:pPr>
        <w:pStyle w:val="ListBullet"/>
      </w:pPr>
      <w:r>
        <w:t>Create analysis fields such as review_length, month, and sentiment label only when supported by the source.</w:t>
      </w:r>
    </w:p>
    <w:p>
      <w:pPr>
        <w:pStyle w:val="ListBullet"/>
      </w:pPr>
      <w:r>
        <w:t>Keep a reproducible cleaning log and never overwrite raw source files.</w:t>
      </w:r>
    </w:p>
    <w:p>
      <w:pPr>
        <w:pStyle w:val="Heading1"/>
      </w:pPr>
      <w:r>
        <w:t>9. How the Data Will Test Week 1 Hypotheses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B4C7E7"/>
          </w:tcPr>
          <w:p>
            <w:pPr>
              <w:spacing w:after="0"/>
            </w:pPr>
            <w:r/>
            <w:r>
              <w:rPr>
                <w:b/>
                <w:sz w:val="17"/>
              </w:rPr>
              <w:t>Hypothesis</w:t>
            </w:r>
          </w:p>
        </w:tc>
        <w:tc>
          <w:tcPr>
            <w:tcW w:type="dxa" w:w="3360"/>
            <w:vAlign w:val="center"/>
            <w:shd w:fill="B4C7E7"/>
          </w:tcPr>
          <w:p>
            <w:pPr>
              <w:spacing w:after="0"/>
            </w:pPr>
            <w:r/>
            <w:r>
              <w:rPr>
                <w:b/>
                <w:sz w:val="17"/>
              </w:rPr>
              <w:t>Proposed test</w:t>
            </w:r>
          </w:p>
        </w:tc>
        <w:tc>
          <w:tcPr>
            <w:tcW w:type="dxa" w:w="3360"/>
            <w:vAlign w:val="center"/>
            <w:shd w:fill="B4C7E7"/>
          </w:tcPr>
          <w:p>
            <w:pPr>
              <w:spacing w:after="0"/>
            </w:pPr>
            <w:r/>
            <w:r>
              <w:rPr>
                <w:b/>
                <w:sz w:val="17"/>
              </w:rPr>
              <w:t>Data limitation</w:t>
            </w:r>
          </w:p>
        </w:tc>
      </w:tr>
      <w:tr>
        <w:tc>
          <w:tcPr>
            <w:tcW w:type="dxa" w:w="3360"/>
            <w:vAlign w:val="center"/>
          </w:tcPr>
          <w:p>
            <w:pPr>
              <w:spacing w:after="0"/>
            </w:pPr>
            <w:r/>
            <w:r>
              <w:rPr>
                <w:b w:val="0"/>
                <w:sz w:val="17"/>
              </w:rPr>
              <w:t>H1 – Skin/ingredient alignment</w:t>
            </w:r>
          </w:p>
        </w:tc>
        <w:tc>
          <w:tcPr>
            <w:tcW w:type="dxa" w:w="3360"/>
            <w:vAlign w:val="center"/>
          </w:tcPr>
          <w:p>
            <w:pPr>
              <w:spacing w:after="0"/>
            </w:pPr>
            <w:r/>
            <w:r>
              <w:rPr>
                <w:b w:val="0"/>
                <w:sz w:val="17"/>
              </w:rPr>
              <w:t>Requires skin concern/type, ingredient or target-skin metadata, and outcome such as rating or repeat purchase. Compare aligned vs. non-aligned groups; a chi-square test may be appropriate for categorical outcomes if assumptions are met.</w:t>
            </w:r>
          </w:p>
        </w:tc>
        <w:tc>
          <w:tcPr>
            <w:tcW w:type="dxa" w:w="3360"/>
            <w:vAlign w:val="center"/>
          </w:tcPr>
          <w:p>
            <w:pPr>
              <w:spacing w:after="0"/>
            </w:pPr>
            <w:r/>
            <w:r>
              <w:rPr>
                <w:b w:val="0"/>
                <w:sz w:val="17"/>
              </w:rPr>
              <w:t>Likely only partly testable with public product/review data; skin profiles and repeat-purchase records may be absent.</w:t>
            </w:r>
          </w:p>
        </w:tc>
      </w:tr>
      <w:tr>
        <w:tc>
          <w:tcPr>
            <w:tcW w:type="dxa" w:w="3360"/>
            <w:vAlign w:val="center"/>
          </w:tcPr>
          <w:p>
            <w:pPr>
              <w:spacing w:after="0"/>
            </w:pPr>
            <w:r/>
            <w:r>
              <w:rPr>
                <w:b w:val="0"/>
                <w:sz w:val="17"/>
              </w:rPr>
              <w:t>H2 – Sentiment-enriched recommendations</w:t>
            </w:r>
          </w:p>
        </w:tc>
        <w:tc>
          <w:tcPr>
            <w:tcW w:type="dxa" w:w="3360"/>
            <w:vAlign w:val="center"/>
          </w:tcPr>
          <w:p>
            <w:pPr>
              <w:spacing w:after="0"/>
            </w:pPr>
            <w:r/>
            <w:r>
              <w:rPr>
                <w:b w:val="0"/>
                <w:sz w:val="17"/>
              </w:rPr>
              <w:t>Use review text and ratings to create sentiment features. If user-item interactions are available, compare recommendation ranking with and without sentiment using a held-out test set and Precision@5 / NDCG@5.</w:t>
            </w:r>
          </w:p>
        </w:tc>
        <w:tc>
          <w:tcPr>
            <w:tcW w:type="dxa" w:w="3360"/>
            <w:vAlign w:val="center"/>
          </w:tcPr>
          <w:p>
            <w:pPr>
              <w:spacing w:after="0"/>
            </w:pPr>
            <w:r/>
            <w:r>
              <w:rPr>
                <w:b w:val="0"/>
                <w:sz w:val="17"/>
              </w:rPr>
              <w:t>Requires sufficient user-product interaction history. If unavailable, test sentiment-rating agreement only and label recommendation evaluation as future work.</w:t>
            </w:r>
          </w:p>
        </w:tc>
      </w:tr>
      <w:tr>
        <w:tc>
          <w:tcPr>
            <w:tcW w:type="dxa" w:w="3360"/>
            <w:vAlign w:val="center"/>
          </w:tcPr>
          <w:p>
            <w:pPr>
              <w:spacing w:after="0"/>
            </w:pPr>
            <w:r/>
            <w:r>
              <w:rPr>
                <w:b w:val="0"/>
                <w:sz w:val="17"/>
              </w:rPr>
              <w:t>H3 – Early signals and churn</w:t>
            </w:r>
          </w:p>
        </w:tc>
        <w:tc>
          <w:tcPr>
            <w:tcW w:type="dxa" w:w="3360"/>
            <w:vAlign w:val="center"/>
          </w:tcPr>
          <w:p>
            <w:pPr>
              <w:spacing w:after="0"/>
            </w:pPr>
            <w:r/>
            <w:r>
              <w:rPr>
                <w:b w:val="0"/>
                <w:sz w:val="17"/>
              </w:rPr>
              <w:t>Requires time-stamped customer activity and a clearly defined churn label, such as no purchase within a specified follow-up period. Use a time-based train/test split and evaluate ROC-AUC plus precision/recall.</w:t>
            </w:r>
          </w:p>
        </w:tc>
        <w:tc>
          <w:tcPr>
            <w:tcW w:type="dxa" w:w="3360"/>
            <w:vAlign w:val="center"/>
          </w:tcPr>
          <w:p>
            <w:pPr>
              <w:spacing w:after="0"/>
            </w:pPr>
            <w:r/>
            <w:r>
              <w:rPr>
                <w:b w:val="0"/>
                <w:sz w:val="17"/>
              </w:rPr>
              <w:t>Public review datasets rarely provide full customer activity. Do not claim churn prediction performance without the necessary data.</w:t>
            </w:r>
          </w:p>
        </w:tc>
      </w:tr>
    </w:tbl>
    <w:p>
      <w:pPr>
        <w:pStyle w:val="Heading1"/>
      </w:pPr>
      <w:r>
        <w:t>10. Tools and Planned Workflow</w:t>
      </w:r>
    </w:p>
    <w:p>
      <w:r>
        <w:t>Tools: Python, Jupyter Notebook or Google Colab, pandas, NumPy, matplotlib, seaborn, and scikit-learn. NLTK, TextBlob, or another suitable NLP package may be used for an initial sentiment baseline after checking its suitability. Excel can be used for a quick manual inspection of small files.</w:t>
      </w:r>
    </w:p>
    <w:p>
      <w:pPr>
        <w:pStyle w:val="ListNumber"/>
      </w:pPr>
      <w:r>
        <w:t>Discover and document sources.</w:t>
      </w:r>
    </w:p>
    <w:p>
      <w:pPr>
        <w:pStyle w:val="ListNumber"/>
      </w:pPr>
      <w:r>
        <w:t>Check licence, provenance, fields, and data volume.</w:t>
      </w:r>
    </w:p>
    <w:p>
      <w:pPr>
        <w:pStyle w:val="ListNumber"/>
      </w:pPr>
      <w:r>
        <w:t>Download permitted data and preserve raw copies.</w:t>
      </w:r>
    </w:p>
    <w:p>
      <w:pPr>
        <w:pStyle w:val="ListNumber"/>
      </w:pPr>
      <w:r>
        <w:t>Profile and clean the data; document all changes.</w:t>
      </w:r>
    </w:p>
    <w:p>
      <w:pPr>
        <w:pStyle w:val="ListNumber"/>
      </w:pPr>
      <w:r>
        <w:t>Perform descriptive statistics and visualisations.</w:t>
      </w:r>
    </w:p>
    <w:p>
      <w:pPr>
        <w:pStyle w:val="ListNumber"/>
      </w:pPr>
      <w:r>
        <w:t>Assess which Week 1 hypotheses can genuinely be tested.</w:t>
      </w:r>
    </w:p>
    <w:p>
      <w:pPr>
        <w:pStyle w:val="ListNumber"/>
      </w:pPr>
      <w:r>
        <w:t>Summarise limitations and recommend next data needs.</w:t>
      </w:r>
    </w:p>
    <w:p>
      <w:pPr>
        <w:pStyle w:val="Heading1"/>
      </w:pPr>
      <w:r>
        <w:t>11. Risks, Ethics, and Limitations</w:t>
      </w:r>
    </w:p>
    <w:p>
      <w:pPr>
        <w:pStyle w:val="ListBullet"/>
      </w:pPr>
      <w:r>
        <w:t>Public data can contain selection bias, outdated products, fake or duplicated reviews, and uneven category coverage.</w:t>
      </w:r>
    </w:p>
    <w:p>
      <w:pPr>
        <w:pStyle w:val="ListBullet"/>
      </w:pPr>
      <w:r>
        <w:t>Ingredient lists and consumer reviews may be incomplete or inaccurate; they must not be treated as medical advice.</w:t>
      </w:r>
    </w:p>
    <w:p>
      <w:pPr>
        <w:pStyle w:val="ListBullet"/>
      </w:pPr>
      <w:r>
        <w:t>Publicly visible information is not automatically free of usage restrictions. Review each dataset's licence and platform terms.</w:t>
      </w:r>
    </w:p>
    <w:p>
      <w:pPr>
        <w:pStyle w:val="ListBullet"/>
      </w:pPr>
      <w:r>
        <w:t>Do not attempt to identify reviewers or combine data to infer private personal details.</w:t>
      </w:r>
    </w:p>
    <w:p>
      <w:pPr>
        <w:pStyle w:val="ListBullet"/>
      </w:pPr>
      <w:r>
        <w:t>The expected business targets stated in Week 1 are goals, not verified outcomes. They can only be evaluated with appropriate real-world or validated experimental data.</w:t>
      </w:r>
    </w:p>
    <w:p>
      <w:pPr>
        <w:pStyle w:val="Heading1"/>
      </w:pPr>
      <w:r>
        <w:t>12. Expected Deliverables and Success Criteria</w:t>
      </w:r>
    </w:p>
    <w:p>
      <w:pPr>
        <w:pStyle w:val="ListBullet"/>
      </w:pPr>
      <w:r>
        <w:t>A source register containing dataset name, URL, licence, date accessed, fields, strengths, and limitations.</w:t>
      </w:r>
    </w:p>
    <w:p>
      <w:pPr>
        <w:pStyle w:val="ListBullet"/>
      </w:pPr>
      <w:r>
        <w:t>A raw-data inventory and a cleaning log.</w:t>
      </w:r>
    </w:p>
    <w:p>
      <w:pPr>
        <w:pStyle w:val="ListBullet"/>
      </w:pPr>
      <w:r>
        <w:t>An EDA notebook or analysis plan with summary statistics and plots, once a suitable dataset is selected.</w:t>
      </w:r>
    </w:p>
    <w:p>
      <w:pPr>
        <w:pStyle w:val="ListBullet"/>
      </w:pPr>
      <w:r>
        <w:t>A hypothesis-to-data mapping that clearly distinguishes testable, partly testable, and currently untestable hypotheses.</w:t>
      </w:r>
    </w:p>
    <w:p>
      <w:pPr>
        <w:pStyle w:val="ListBullet"/>
      </w:pPr>
      <w:r>
        <w:t>A concise recommendation for the next data collection step.</w:t>
      </w:r>
    </w:p>
    <w:p>
      <w:pPr>
        <w:pStyle w:val="Heading1"/>
      </w:pPr>
      <w:r>
        <w:t>13. Suggested Work Plan (30–35 Hours)</w:t>
      </w:r>
    </w:p>
    <w:tbl>
      <w:tblPr>
        <w:tblStyle w:val="TableGrid"/>
        <w:tblW w:type="auto" w:w="0"/>
        <w:tblLook w:firstColumn="1" w:firstRow="1" w:lastColumn="0" w:lastRow="0" w:noHBand="0" w:noVBand="1" w:val="04A0"/>
      </w:tblPr>
      <w:tblGrid>
        <w:gridCol w:w="5040"/>
        <w:gridCol w:w="5040"/>
      </w:tblGrid>
      <w:tr>
        <w:tc>
          <w:tcPr>
            <w:tcW w:type="dxa" w:w="5040"/>
            <w:vAlign w:val="center"/>
            <w:shd w:fill="B4C7E7"/>
          </w:tcPr>
          <w:p>
            <w:pPr>
              <w:spacing w:after="0"/>
            </w:pPr>
            <w:r/>
            <w:r>
              <w:rPr>
                <w:b/>
                <w:sz w:val="17"/>
              </w:rPr>
              <w:t>Activity</w:t>
            </w:r>
          </w:p>
        </w:tc>
        <w:tc>
          <w:tcPr>
            <w:tcW w:type="dxa" w:w="5040"/>
            <w:vAlign w:val="center"/>
            <w:shd w:fill="B4C7E7"/>
          </w:tcPr>
          <w:p>
            <w:pPr>
              <w:spacing w:after="0"/>
            </w:pPr>
            <w:r/>
            <w:r>
              <w:rPr>
                <w:b/>
                <w:sz w:val="17"/>
              </w:rPr>
              <w:t>Estimated time</w:t>
            </w:r>
          </w:p>
        </w:tc>
      </w:tr>
      <w:tr>
        <w:tc>
          <w:tcPr>
            <w:tcW w:type="dxa" w:w="5040"/>
            <w:vAlign w:val="center"/>
          </w:tcPr>
          <w:p>
            <w:pPr>
              <w:spacing w:after="0"/>
            </w:pPr>
            <w:r/>
            <w:r>
              <w:rPr>
                <w:b w:val="0"/>
                <w:sz w:val="17"/>
              </w:rPr>
              <w:t>Understand Week 1 problem and define required fields</w:t>
            </w:r>
          </w:p>
        </w:tc>
        <w:tc>
          <w:tcPr>
            <w:tcW w:type="dxa" w:w="5040"/>
            <w:vAlign w:val="center"/>
          </w:tcPr>
          <w:p>
            <w:pPr>
              <w:spacing w:after="0"/>
            </w:pPr>
            <w:r/>
            <w:r>
              <w:rPr>
                <w:b w:val="0"/>
                <w:sz w:val="17"/>
              </w:rPr>
              <w:t>3 hours</w:t>
            </w:r>
          </w:p>
        </w:tc>
      </w:tr>
      <w:tr>
        <w:tc>
          <w:tcPr>
            <w:tcW w:type="dxa" w:w="5040"/>
            <w:vAlign w:val="center"/>
          </w:tcPr>
          <w:p>
            <w:pPr>
              <w:spacing w:after="0"/>
            </w:pPr>
            <w:r/>
            <w:r>
              <w:rPr>
                <w:b w:val="0"/>
                <w:sz w:val="17"/>
              </w:rPr>
              <w:t>Discover and review potential data sources</w:t>
            </w:r>
          </w:p>
        </w:tc>
        <w:tc>
          <w:tcPr>
            <w:tcW w:type="dxa" w:w="5040"/>
            <w:vAlign w:val="center"/>
          </w:tcPr>
          <w:p>
            <w:pPr>
              <w:spacing w:after="0"/>
            </w:pPr>
            <w:r/>
            <w:r>
              <w:rPr>
                <w:b w:val="0"/>
                <w:sz w:val="17"/>
              </w:rPr>
              <w:t>7 hours</w:t>
            </w:r>
          </w:p>
        </w:tc>
      </w:tr>
      <w:tr>
        <w:tc>
          <w:tcPr>
            <w:tcW w:type="dxa" w:w="5040"/>
            <w:vAlign w:val="center"/>
          </w:tcPr>
          <w:p>
            <w:pPr>
              <w:spacing w:after="0"/>
            </w:pPr>
            <w:r/>
            <w:r>
              <w:rPr>
                <w:b w:val="0"/>
                <w:sz w:val="17"/>
              </w:rPr>
              <w:t>Check access, licensing, provenance, and data quality</w:t>
            </w:r>
          </w:p>
        </w:tc>
        <w:tc>
          <w:tcPr>
            <w:tcW w:type="dxa" w:w="5040"/>
            <w:vAlign w:val="center"/>
          </w:tcPr>
          <w:p>
            <w:pPr>
              <w:spacing w:after="0"/>
            </w:pPr>
            <w:r/>
            <w:r>
              <w:rPr>
                <w:b w:val="0"/>
                <w:sz w:val="17"/>
              </w:rPr>
              <w:t>5 hours</w:t>
            </w:r>
          </w:p>
        </w:tc>
      </w:tr>
      <w:tr>
        <w:tc>
          <w:tcPr>
            <w:tcW w:type="dxa" w:w="5040"/>
            <w:vAlign w:val="center"/>
          </w:tcPr>
          <w:p>
            <w:pPr>
              <w:spacing w:after="0"/>
            </w:pPr>
            <w:r/>
            <w:r>
              <w:rPr>
                <w:b w:val="0"/>
                <w:sz w:val="17"/>
              </w:rPr>
              <w:t>Design collection, cleaning, and preprocessing plan</w:t>
            </w:r>
          </w:p>
        </w:tc>
        <w:tc>
          <w:tcPr>
            <w:tcW w:type="dxa" w:w="5040"/>
            <w:vAlign w:val="center"/>
          </w:tcPr>
          <w:p>
            <w:pPr>
              <w:spacing w:after="0"/>
            </w:pPr>
            <w:r/>
            <w:r>
              <w:rPr>
                <w:b w:val="0"/>
                <w:sz w:val="17"/>
              </w:rPr>
              <w:t>5 hours</w:t>
            </w:r>
          </w:p>
        </w:tc>
      </w:tr>
      <w:tr>
        <w:tc>
          <w:tcPr>
            <w:tcW w:type="dxa" w:w="5040"/>
            <w:vAlign w:val="center"/>
          </w:tcPr>
          <w:p>
            <w:pPr>
              <w:spacing w:after="0"/>
            </w:pPr>
            <w:r/>
            <w:r>
              <w:rPr>
                <w:b w:val="0"/>
                <w:sz w:val="17"/>
              </w:rPr>
              <w:t>Plan EDA statistics, charts, and hypothesis tests</w:t>
            </w:r>
          </w:p>
        </w:tc>
        <w:tc>
          <w:tcPr>
            <w:tcW w:type="dxa" w:w="5040"/>
            <w:vAlign w:val="center"/>
          </w:tcPr>
          <w:p>
            <w:pPr>
              <w:spacing w:after="0"/>
            </w:pPr>
            <w:r/>
            <w:r>
              <w:rPr>
                <w:b w:val="0"/>
                <w:sz w:val="17"/>
              </w:rPr>
              <w:t>6 hours</w:t>
            </w:r>
          </w:p>
        </w:tc>
      </w:tr>
      <w:tr>
        <w:tc>
          <w:tcPr>
            <w:tcW w:type="dxa" w:w="5040"/>
            <w:vAlign w:val="center"/>
          </w:tcPr>
          <w:p>
            <w:pPr>
              <w:spacing w:after="0"/>
            </w:pPr>
            <w:r/>
            <w:r>
              <w:rPr>
                <w:b w:val="0"/>
                <w:sz w:val="17"/>
              </w:rPr>
              <w:t>Document limitations, ethics, and final report</w:t>
            </w:r>
          </w:p>
        </w:tc>
        <w:tc>
          <w:tcPr>
            <w:tcW w:type="dxa" w:w="5040"/>
            <w:vAlign w:val="center"/>
          </w:tcPr>
          <w:p>
            <w:pPr>
              <w:spacing w:after="0"/>
            </w:pPr>
            <w:r/>
            <w:r>
              <w:rPr>
                <w:b w:val="0"/>
                <w:sz w:val="17"/>
              </w:rPr>
              <w:t>5 hours</w:t>
            </w:r>
          </w:p>
        </w:tc>
      </w:tr>
      <w:tr>
        <w:tc>
          <w:tcPr>
            <w:tcW w:type="dxa" w:w="5040"/>
            <w:vAlign w:val="center"/>
          </w:tcPr>
          <w:p>
            <w:pPr>
              <w:spacing w:after="0"/>
            </w:pPr>
            <w:r/>
            <w:r>
              <w:rPr>
                <w:b w:val="0"/>
                <w:sz w:val="17"/>
              </w:rPr>
              <w:t>Final review and formatting</w:t>
            </w:r>
          </w:p>
        </w:tc>
        <w:tc>
          <w:tcPr>
            <w:tcW w:type="dxa" w:w="5040"/>
            <w:vAlign w:val="center"/>
          </w:tcPr>
          <w:p>
            <w:pPr>
              <w:spacing w:after="0"/>
            </w:pPr>
            <w:r/>
            <w:r>
              <w:rPr>
                <w:b w:val="0"/>
                <w:sz w:val="17"/>
              </w:rPr>
              <w:t>2 hours</w:t>
            </w:r>
          </w:p>
        </w:tc>
      </w:tr>
      <w:tr>
        <w:tc>
          <w:tcPr>
            <w:tcW w:type="dxa" w:w="5040"/>
            <w:vAlign w:val="center"/>
          </w:tcPr>
          <w:p>
            <w:pPr>
              <w:spacing w:after="0"/>
            </w:pPr>
            <w:r/>
            <w:r>
              <w:rPr>
                <w:b/>
                <w:sz w:val="17"/>
              </w:rPr>
              <w:t>Total</w:t>
            </w:r>
          </w:p>
        </w:tc>
        <w:tc>
          <w:tcPr>
            <w:tcW w:type="dxa" w:w="5040"/>
            <w:vAlign w:val="center"/>
          </w:tcPr>
          <w:p>
            <w:pPr>
              <w:spacing w:after="0"/>
            </w:pPr>
            <w:r/>
            <w:r>
              <w:rPr>
                <w:b/>
                <w:sz w:val="17"/>
              </w:rPr>
              <w:t>33 hours</w:t>
            </w:r>
          </w:p>
        </w:tc>
      </w:tr>
    </w:tbl>
    <w:p>
      <w:pPr>
        <w:pStyle w:val="Heading1"/>
      </w:pPr>
      <w:r>
        <w:t>14. Conclusion</w:t>
      </w:r>
    </w:p>
    <w:p>
      <w:r>
        <w:t>A reliable beauty and wellness data science project needs more than a large dataset. The data must match the business question, have clear permitted use, and contain the fields needed for valid analysis. A combination of product metadata and public reviews can support early product and sentiment analysis. However, customer-level repeat-purchase and churn hypotheses require time-stamped behavioural records that may not be available publicly. The recommended next step is to select and document one suitable review dataset, verify its licence and fields, then carry out the planned data profiling before making claims about recommendations or retention.</w:t>
      </w:r>
    </w:p>
    <w:p>
      <w:pPr>
        <w:pStyle w:val="Heading1"/>
      </w:pPr>
      <w:r>
        <w:t>Appendix: Report Description for Submission Portal (200+ words)</w:t>
      </w:r>
    </w:p>
    <w:p>
      <w:r>
        <w:t>This Week 2 report presents a structured data identification and sourcing strategy for the Beauty &amp; Wellness Data Science internship project. It builds on the Week 1 problem statement, which focuses on using product information, customer interactions, purchase behaviour where available, and customer review sentiment to support personalized product recommendations and early identification of possible customer churn. The report identifies potential public data sources, including Kaggle, Hugging Face Datasets, Open Beauty Facts, Google Dataset Search, the UCI Machine Learning Repository, and public platform/API documentation. For each source, it explains likely benefits, limitations, access considerations, reliability concerns, and the need to verify licences and provenance before use. It lists the main data fields required, such as product identifiers, categories, ingredients, prices, review text, star ratings, dates, and—if legitimately available—anonymous interaction or purchase records. The report also proposes a practical collection workflow, including source documentation, preservation of raw files, privacy-aware handling, and a reproducible cleaning log. The initial exploratory data analysis plan covers descriptive statistics, missing-value checks, duplicate detection, rating distributions, review sentiment, product category comparisons, price patterns, and time-based trends. Suggested visualisations include bar charts, histograms, box plots, and line charts. Finally, the report maps the available data to the hypotheses defined in Week 1 and explains which hypotheses may be partly or fully testable. It clearly notes that public review data may not include the customer-level purchase history required to validate repeat-purchase and churn predictions. The document is a planning report and does not claim that the proposed analysis or business improvements have already been achieved.</w:t>
      </w:r>
    </w:p>
    <w:p/>
    <w:p>
      <w:r>
        <w:rPr>
          <w:b/>
        </w:rPr>
        <w:t xml:space="preserve">Week 1 GitHub reference: </w:t>
      </w:r>
      <w:r>
        <w:t>https://github.com/MALINISB/YuvaIntern-Data-Science-Week1</w:t>
      </w:r>
    </w:p>
    <w:p>
      <w:r>
        <w:rPr>
          <w:i/>
        </w:rPr>
        <w:t xml:space="preserve">Prepared for educational use. </w:t>
      </w:r>
      <w:r>
        <w:t>Before submitting, review the report, confirm the source links, and make sure it reflects the task requirements.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Data Science | Week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