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1860E" w14:textId="6EF0D364" w:rsidR="007A2DC9" w:rsidRDefault="00F335EC" w:rsidP="00DB3039">
      <w:pPr>
        <w:pStyle w:val="ListParagraph"/>
        <w:numPr>
          <w:ilvl w:val="0"/>
          <w:numId w:val="2"/>
        </w:numPr>
      </w:pPr>
      <w:r w:rsidRPr="00F335EC">
        <w:t>Yi Liu, Xi Li, Lin Yang, and Ying Liu</w:t>
      </w:r>
      <w:r>
        <w:t xml:space="preserve"> designed a </w:t>
      </w:r>
      <w:r w:rsidRPr="00F335EC">
        <w:t xml:space="preserve">Dual-Polarized Dual-Band Antenna </w:t>
      </w:r>
      <w:proofErr w:type="gramStart"/>
      <w:r w:rsidRPr="00F335EC">
        <w:t>With</w:t>
      </w:r>
      <w:proofErr w:type="gramEnd"/>
      <w:r w:rsidRPr="00F335EC">
        <w:t xml:space="preserve"> Omni-Directional Radiation Patterns</w:t>
      </w:r>
      <w:r>
        <w:t xml:space="preserve">. Which has operating frequency of </w:t>
      </w:r>
      <w:r w:rsidRPr="00F335EC">
        <w:t>1566—1584 MHz</w:t>
      </w:r>
      <w:r>
        <w:t xml:space="preserve"> and </w:t>
      </w:r>
      <w:r w:rsidRPr="00F335EC">
        <w:t>2440—2472 MHz</w:t>
      </w:r>
      <w:r w:rsidR="00DB3039">
        <w:t>.</w:t>
      </w:r>
      <w:r w:rsidR="00DB3039" w:rsidRPr="00DB3039">
        <w:t xml:space="preserve"> </w:t>
      </w:r>
      <w:r w:rsidR="00DB3039">
        <w:t>The antenna can</w:t>
      </w:r>
      <w:r w:rsidR="00DB3039">
        <w:t xml:space="preserve"> </w:t>
      </w:r>
      <w:r w:rsidR="00DB3039">
        <w:t>be a good candidate for both GPS and WLAN applications.</w:t>
      </w:r>
    </w:p>
    <w:p w14:paraId="186BCD54" w14:textId="1D82B52D" w:rsidR="00DB3039" w:rsidRDefault="00DB3039" w:rsidP="00DB3039">
      <w:pPr>
        <w:pStyle w:val="ListParagraph"/>
        <w:ind w:left="1080"/>
      </w:pPr>
      <w:r>
        <w:t xml:space="preserve">Ref - </w:t>
      </w:r>
      <w:r w:rsidRPr="00DB3039">
        <w:t xml:space="preserve">Yi Liu, Xi Li, Lin Yang, and Ying </w:t>
      </w:r>
      <w:proofErr w:type="gramStart"/>
      <w:r w:rsidRPr="00DB3039">
        <w:t>Liu</w:t>
      </w:r>
      <w:r>
        <w:t xml:space="preserve"> ”</w:t>
      </w:r>
      <w:proofErr w:type="gramEnd"/>
      <w:r w:rsidRPr="00DB3039">
        <w:t xml:space="preserve"> </w:t>
      </w:r>
      <w:r w:rsidRPr="00DB3039">
        <w:t>A Dual-Polarized Dual-Band Antenna With Omni-Directional Radiation Patterns</w:t>
      </w:r>
      <w:r>
        <w:t xml:space="preserve">”  </w:t>
      </w:r>
      <w:r w:rsidRPr="00DB3039">
        <w:t>IEEE TRANSACTIONS ON ANTENNAS AND PROPAGATION, VOL. 65, NO. 8, AUGUST 2017</w:t>
      </w:r>
      <w:r>
        <w:t>.</w:t>
      </w:r>
    </w:p>
    <w:p w14:paraId="3A6D40E9" w14:textId="71E219B0" w:rsidR="00DB3039" w:rsidRDefault="00DB3039" w:rsidP="00DB3039">
      <w:pPr>
        <w:pStyle w:val="ListParagraph"/>
        <w:numPr>
          <w:ilvl w:val="0"/>
          <w:numId w:val="2"/>
        </w:numPr>
      </w:pPr>
      <w:r w:rsidRPr="00DB3039">
        <w:t>Miaomiao Zuo, Jian Ren</w:t>
      </w:r>
      <w:r>
        <w:t xml:space="preserve">, and </w:t>
      </w:r>
      <w:r w:rsidRPr="00DB3039">
        <w:t>Ying Zeng Yin</w:t>
      </w:r>
      <w:r>
        <w:t xml:space="preserve"> designed a </w:t>
      </w:r>
      <w:r>
        <w:t xml:space="preserve">Dual-Band Antenna </w:t>
      </w:r>
      <w:proofErr w:type="gramStart"/>
      <w:r>
        <w:t>With</w:t>
      </w:r>
      <w:proofErr w:type="gramEnd"/>
      <w:r>
        <w:t xml:space="preserve"> Large Frequency Ratio</w:t>
      </w:r>
      <w:r>
        <w:t xml:space="preserve"> </w:t>
      </w:r>
      <w:r>
        <w:t>Based on Dual-Mode Transmission Line</w:t>
      </w:r>
      <w:r>
        <w:t xml:space="preserve">. Which has operating frequencies of </w:t>
      </w:r>
      <w:r w:rsidR="004076C0" w:rsidRPr="004076C0">
        <w:t>2.49–3.70 GHz, 22.0–40.0 GHz.</w:t>
      </w:r>
      <w:r w:rsidR="004076C0">
        <w:t xml:space="preserve"> </w:t>
      </w:r>
    </w:p>
    <w:p w14:paraId="0A0067CE" w14:textId="35BB655A" w:rsidR="00D67DB5" w:rsidRDefault="00D67DB5" w:rsidP="00D67DB5">
      <w:pPr>
        <w:pStyle w:val="ListParagraph"/>
        <w:ind w:left="1080"/>
      </w:pPr>
      <w:r w:rsidRPr="00D67DB5">
        <w:t>Miaomiao Zuo, Jian Ren</w:t>
      </w:r>
      <w:r>
        <w:t xml:space="preserve"> and</w:t>
      </w:r>
      <w:r w:rsidRPr="00D67DB5">
        <w:t xml:space="preserve"> Ying Zeng Yin</w:t>
      </w:r>
      <w:r>
        <w:t xml:space="preserve"> “</w:t>
      </w:r>
      <w:r>
        <w:t xml:space="preserve">Dual-Band Antenna </w:t>
      </w:r>
      <w:proofErr w:type="gramStart"/>
      <w:r>
        <w:t>With</w:t>
      </w:r>
      <w:proofErr w:type="gramEnd"/>
      <w:r>
        <w:t xml:space="preserve"> Large Frequency Ratio</w:t>
      </w:r>
      <w:r>
        <w:t xml:space="preserve"> </w:t>
      </w:r>
      <w:r>
        <w:t>Based on Dual-Mode Transmission Line</w:t>
      </w:r>
      <w:r>
        <w:t xml:space="preserve">” </w:t>
      </w:r>
      <w:r w:rsidRPr="00D67DB5">
        <w:t>IEEE ANTENNAS AND WIRELESS PROPAGATION LETTERS, VOL. 20, NO. 10, OCTOBER 2021</w:t>
      </w:r>
      <w:r>
        <w:t>.</w:t>
      </w:r>
    </w:p>
    <w:p w14:paraId="501015A7" w14:textId="1ED10D4E" w:rsidR="00D67DB5" w:rsidRDefault="00D67DB5" w:rsidP="00D67DB5">
      <w:pPr>
        <w:pStyle w:val="ListParagraph"/>
        <w:numPr>
          <w:ilvl w:val="0"/>
          <w:numId w:val="2"/>
        </w:numPr>
      </w:pPr>
      <w:r w:rsidRPr="00D67DB5">
        <w:t xml:space="preserve">Yuan-Ming Cai, Ke Li, Ying-Zeng Yin, and Xueshi </w:t>
      </w:r>
      <w:proofErr w:type="gramStart"/>
      <w:r w:rsidRPr="00D67DB5">
        <w:t>Ren</w:t>
      </w:r>
      <w:r>
        <w:t xml:space="preserve">  designed</w:t>
      </w:r>
      <w:proofErr w:type="gramEnd"/>
      <w:r>
        <w:t xml:space="preserve"> a </w:t>
      </w:r>
      <w:r>
        <w:t>Dual-Band Circularly Polarized Antenna</w:t>
      </w:r>
      <w:r>
        <w:t xml:space="preserve"> </w:t>
      </w:r>
      <w:r>
        <w:t>Combining Slot and Microstrip Modes</w:t>
      </w:r>
      <w:r>
        <w:t xml:space="preserve"> </w:t>
      </w:r>
      <w:r>
        <w:t>for GPS With HIS Ground Plane</w:t>
      </w:r>
      <w:r>
        <w:t>.</w:t>
      </w:r>
    </w:p>
    <w:p w14:paraId="54F81F95" w14:textId="1D548287" w:rsidR="00D67DB5" w:rsidRDefault="00D67DB5" w:rsidP="00D67DB5">
      <w:pPr>
        <w:pStyle w:val="ListParagraph"/>
        <w:ind w:left="1080"/>
      </w:pPr>
      <w:r>
        <w:t xml:space="preserve">Which has operating frequencies </w:t>
      </w:r>
      <w:proofErr w:type="gramStart"/>
      <w:r>
        <w:t xml:space="preserve">of  </w:t>
      </w:r>
      <w:r w:rsidRPr="00D67DB5">
        <w:t>1.210</w:t>
      </w:r>
      <w:proofErr w:type="gramEnd"/>
      <w:r w:rsidRPr="00D67DB5">
        <w:t>–1.250 GHz</w:t>
      </w:r>
      <w:r>
        <w:t xml:space="preserve"> and </w:t>
      </w:r>
      <w:r w:rsidRPr="00D67DB5">
        <w:t>1.555–1.605 GHz</w:t>
      </w:r>
      <w:r>
        <w:t>. This antenna can be used for gps applications.</w:t>
      </w:r>
    </w:p>
    <w:p w14:paraId="021CBD1F" w14:textId="3F389AD1" w:rsidR="00D67DB5" w:rsidRDefault="00D67DB5" w:rsidP="00D67DB5">
      <w:pPr>
        <w:pStyle w:val="ListParagraph"/>
        <w:ind w:left="1080"/>
      </w:pPr>
      <w:r>
        <w:t xml:space="preserve">Reff - </w:t>
      </w:r>
      <w:r w:rsidRPr="00D67DB5">
        <w:t>Yuan-Ming Cai, Ke Li, Ying-Zeng Yin, and Xueshi Ren</w:t>
      </w:r>
      <w:r>
        <w:t>”</w:t>
      </w:r>
      <w:r w:rsidRPr="00D67DB5">
        <w:t xml:space="preserve"> </w:t>
      </w:r>
      <w:r>
        <w:t>Dual-Band Circularly</w:t>
      </w:r>
      <w:r>
        <w:t xml:space="preserve"> p</w:t>
      </w:r>
      <w:r>
        <w:t>olarized Antenna</w:t>
      </w:r>
      <w:r>
        <w:t xml:space="preserve"> </w:t>
      </w:r>
      <w:r>
        <w:t>Combining Slot and Microstrip Modes</w:t>
      </w:r>
      <w:r>
        <w:t xml:space="preserve"> </w:t>
      </w:r>
      <w:r>
        <w:t>for GPS With HIS Ground Plane</w:t>
      </w:r>
      <w:r>
        <w:t xml:space="preserve">” </w:t>
      </w:r>
      <w:r w:rsidRPr="00D67DB5">
        <w:t>IEEE ANTENNAS AND WIRELESS PROPAGATION LETTERS, VOL. 14, 2015</w:t>
      </w:r>
      <w:r>
        <w:t>.</w:t>
      </w:r>
    </w:p>
    <w:p w14:paraId="79980D6D" w14:textId="59481611" w:rsidR="00D67DB5" w:rsidRDefault="00D67DB5" w:rsidP="00D67DB5">
      <w:pPr>
        <w:pStyle w:val="ListParagraph"/>
        <w:ind w:left="1080"/>
      </w:pPr>
    </w:p>
    <w:p w14:paraId="3D83739A" w14:textId="69103AD6" w:rsidR="00D67DB5" w:rsidRDefault="00345FF1" w:rsidP="00345FF1">
      <w:pPr>
        <w:pStyle w:val="ListParagraph"/>
        <w:numPr>
          <w:ilvl w:val="0"/>
          <w:numId w:val="2"/>
        </w:numPr>
      </w:pPr>
      <w:r>
        <w:t>Ahmad A. Salih and Mohammad S. Sharawi</w:t>
      </w:r>
      <w:r>
        <w:t xml:space="preserve"> designed </w:t>
      </w:r>
      <w:proofErr w:type="gramStart"/>
      <w:r>
        <w:t xml:space="preserve">a </w:t>
      </w:r>
      <w:r>
        <w:t xml:space="preserve"> Dual</w:t>
      </w:r>
      <w:proofErr w:type="gramEnd"/>
      <w:r>
        <w:t>-Band Highly Miniaturized Patch Antenna</w:t>
      </w:r>
      <w:r w:rsidR="00BB6420">
        <w:t xml:space="preserve">. </w:t>
      </w:r>
      <w:r w:rsidR="00BB6420">
        <w:t>The antenna is designed to cover two wireless local area network bands at 2.4 and 5.2 GHz</w:t>
      </w:r>
      <w:r w:rsidR="00BB6420">
        <w:t xml:space="preserve">. </w:t>
      </w:r>
    </w:p>
    <w:p w14:paraId="329C4B63" w14:textId="6F178C58" w:rsidR="00BB6420" w:rsidRDefault="00BB6420" w:rsidP="00BB6420">
      <w:pPr>
        <w:pStyle w:val="ListParagraph"/>
        <w:ind w:left="1080"/>
      </w:pPr>
      <w:r>
        <w:t xml:space="preserve">Reff </w:t>
      </w:r>
      <w:proofErr w:type="gramStart"/>
      <w:r>
        <w:t xml:space="preserve">-  </w:t>
      </w:r>
      <w:r>
        <w:t>Ahmad</w:t>
      </w:r>
      <w:proofErr w:type="gramEnd"/>
      <w:r>
        <w:t xml:space="preserve"> A. Salih and Mohammad S. Sharawi</w:t>
      </w:r>
      <w:r>
        <w:t xml:space="preserve"> “</w:t>
      </w:r>
      <w:r>
        <w:t>A Dual-Band Highly Miniaturized Patch Antenna</w:t>
      </w:r>
      <w:r>
        <w:t xml:space="preserve">” </w:t>
      </w:r>
      <w:r>
        <w:t>IEEE ANTENNAS AND WIRELESS PROPAGATION LETTERS, VOL. 15, 2016</w:t>
      </w:r>
      <w:r>
        <w:t>.</w:t>
      </w:r>
    </w:p>
    <w:p w14:paraId="757001D4" w14:textId="77777777" w:rsidR="000706FF" w:rsidRDefault="000706FF" w:rsidP="00BB6420">
      <w:pPr>
        <w:pStyle w:val="ListParagraph"/>
        <w:ind w:left="1080"/>
      </w:pPr>
    </w:p>
    <w:p w14:paraId="096B3861" w14:textId="53BCA039" w:rsidR="00BB6420" w:rsidRDefault="00BB6420" w:rsidP="00BB6420">
      <w:pPr>
        <w:pStyle w:val="ListParagraph"/>
        <w:numPr>
          <w:ilvl w:val="0"/>
          <w:numId w:val="2"/>
        </w:numPr>
      </w:pPr>
      <w:r>
        <w:t>S. H. S. Esfahlani, A. Tavakoli, and P. Dehkhoda</w:t>
      </w:r>
      <w:r>
        <w:t xml:space="preserve"> designed a </w:t>
      </w:r>
      <w:r w:rsidR="000706FF">
        <w:t>A Compact Single-Layer Dual-Band Microstrip Antenna for Satellite Applications</w:t>
      </w:r>
      <w:r w:rsidR="000706FF">
        <w:t xml:space="preserve">. </w:t>
      </w:r>
      <w:r>
        <w:t>The dual-band behavior is achieved by a shorting pin at 1.7–1.706 and 8.011–8.277 GHz</w:t>
      </w:r>
      <w:r w:rsidR="000706FF">
        <w:t xml:space="preserve">. </w:t>
      </w:r>
    </w:p>
    <w:p w14:paraId="065B7D82" w14:textId="272FF20A" w:rsidR="000706FF" w:rsidRDefault="000706FF" w:rsidP="000706FF">
      <w:pPr>
        <w:pStyle w:val="ListParagraph"/>
        <w:ind w:left="1080"/>
      </w:pPr>
      <w:r>
        <w:t xml:space="preserve">Reff - </w:t>
      </w:r>
      <w:r>
        <w:t xml:space="preserve">S. H. S. Esfahlani, A. Tavakoli, and P. </w:t>
      </w:r>
      <w:proofErr w:type="gramStart"/>
      <w:r>
        <w:t>Dehkhoda</w:t>
      </w:r>
      <w:r>
        <w:t xml:space="preserve">  ”</w:t>
      </w:r>
      <w:proofErr w:type="gramEnd"/>
      <w:r>
        <w:t>A Compact Single-Layer Dual-Band Microstrip Antenna for Satellite Applications</w:t>
      </w:r>
      <w:r>
        <w:t xml:space="preserve">” </w:t>
      </w:r>
      <w:r w:rsidR="00B634D5">
        <w:t>IEEE ANTENNAS AND WIRELESS PROPAGATION LETTERS, VOL. 10, 2011</w:t>
      </w:r>
      <w:r w:rsidR="00B634D5">
        <w:t>.</w:t>
      </w:r>
    </w:p>
    <w:p w14:paraId="75653A07" w14:textId="47701AEC" w:rsidR="00B634D5" w:rsidRDefault="00B634D5" w:rsidP="000706FF">
      <w:pPr>
        <w:pStyle w:val="ListParagraph"/>
        <w:ind w:left="1080"/>
      </w:pPr>
    </w:p>
    <w:p w14:paraId="7EF52680" w14:textId="11CBE39C" w:rsidR="00DB3039" w:rsidRDefault="00B634D5" w:rsidP="000A184F">
      <w:pPr>
        <w:pStyle w:val="ListParagraph"/>
        <w:numPr>
          <w:ilvl w:val="0"/>
          <w:numId w:val="2"/>
        </w:numPr>
      </w:pPr>
      <w:r>
        <w:t>Tomas Mikulasek, Apostolos Georgiadis,</w:t>
      </w:r>
      <w:r w:rsidRPr="00B634D5">
        <w:t xml:space="preserve"> </w:t>
      </w:r>
      <w:r>
        <w:t>Ana Collado,</w:t>
      </w:r>
      <w:r w:rsidRPr="00B634D5">
        <w:t xml:space="preserve"> </w:t>
      </w:r>
      <w:r>
        <w:t>Jaroslav Lacik</w:t>
      </w:r>
      <w:r w:rsidR="000A184F">
        <w:t xml:space="preserve"> proposed a </w:t>
      </w:r>
      <w:r w:rsidR="000A184F">
        <w:t>2</w:t>
      </w:r>
      <w:r w:rsidR="000A184F">
        <w:t xml:space="preserve"> X</w:t>
      </w:r>
      <w:r w:rsidR="000A184F">
        <w:t xml:space="preserve"> 2 Microstrip Patch Antenna Array Fed by Substrate Integrated Waveguide for Radar Applications</w:t>
      </w:r>
      <w:r w:rsidR="000A184F">
        <w:t>.</w:t>
      </w:r>
    </w:p>
    <w:sectPr w:rsidR="00DB3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95B45"/>
    <w:multiLevelType w:val="hybridMultilevel"/>
    <w:tmpl w:val="0F8238B2"/>
    <w:lvl w:ilvl="0" w:tplc="9FDC5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BF2F94"/>
    <w:multiLevelType w:val="hybridMultilevel"/>
    <w:tmpl w:val="72243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07466">
    <w:abstractNumId w:val="1"/>
  </w:num>
  <w:num w:numId="2" w16cid:durableId="78119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2DC9"/>
    <w:rsid w:val="000706FF"/>
    <w:rsid w:val="000A184F"/>
    <w:rsid w:val="00345FF1"/>
    <w:rsid w:val="004076C0"/>
    <w:rsid w:val="00576B4F"/>
    <w:rsid w:val="00796F7F"/>
    <w:rsid w:val="007A2DC9"/>
    <w:rsid w:val="00B634D5"/>
    <w:rsid w:val="00BB6420"/>
    <w:rsid w:val="00D61E25"/>
    <w:rsid w:val="00D67DB5"/>
    <w:rsid w:val="00D76CB5"/>
    <w:rsid w:val="00DB3039"/>
    <w:rsid w:val="00F3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F126"/>
  <w15:chartTrackingRefBased/>
  <w15:docId w15:val="{866DBA3A-0DE8-4B56-A6DF-8213C868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cherrymathkala@gmail.com</dc:creator>
  <cp:keywords/>
  <dc:description/>
  <cp:lastModifiedBy>cherrymathkala@gmail.com</cp:lastModifiedBy>
  <cp:revision>2</cp:revision>
  <dcterms:created xsi:type="dcterms:W3CDTF">2022-11-25T06:09:00Z</dcterms:created>
  <dcterms:modified xsi:type="dcterms:W3CDTF">2022-11-25T12:01:00Z</dcterms:modified>
</cp:coreProperties>
</file>