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RH-ADMIN — Application de gestion des ressources humaines de la Primature</w:t>
      </w:r>
    </w:p>
    <w:p>
      <w:pPr>
        <w:pStyle w:val="Subtitle"/>
      </w:pPr>
      <w:r>
        <w:t xml:space="preserve">Document de présentation — Version 1.0</w:t>
      </w:r>
    </w:p>
    <w:p>
      <w:pPr>
        <w:pStyle w:val="Author"/>
      </w:pPr>
      <w:r>
        <w:t xml:space="preserve">DRH Primature de la République de Guinée</w:t>
      </w:r>
    </w:p>
    <w:p>
      <w:pPr>
        <w:pStyle w:val="Date"/>
      </w:pPr>
      <w:r>
        <w:t xml:space="preserve">2026-05-26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sommaire-exécutif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Sommaire exécutif</w:t>
      </w:r>
    </w:p>
    <w:p>
      <w:pPr>
        <w:pStyle w:val="FirstParagraph"/>
      </w:pPr>
      <w:r>
        <w:rPr>
          <w:b/>
          <w:bCs/>
        </w:rPr>
        <w:t xml:space="preserve">RH-ADMIN V1.0</w:t>
      </w:r>
      <w:r>
        <w:t xml:space="preserve"> </w:t>
      </w:r>
      <w:r>
        <w:t xml:space="preserve">est l’application de gestion des ressources humaines de la</w:t>
      </w:r>
      <w:r>
        <w:t xml:space="preserve"> </w:t>
      </w:r>
      <w:r>
        <w:t xml:space="preserve">Primature de la République de Guinée. Conçue et développée selon les</w:t>
      </w:r>
      <w:r>
        <w:t xml:space="preserve"> </w:t>
      </w:r>
      <w:r>
        <w:t xml:space="preserve">standards de sécurité gouvernementale, elle couvre l’intégralité du cycle de</w:t>
      </w:r>
      <w:r>
        <w:t xml:space="preserve"> </w:t>
      </w:r>
      <w:r>
        <w:t xml:space="preserve">vie des agents publics : recrutement, intégration, gestion des dossiers,</w:t>
      </w:r>
      <w:r>
        <w:t xml:space="preserve"> </w:t>
      </w:r>
      <w:r>
        <w:t xml:space="preserve">suivi des congés, évaluation, formation, discipline, et pilotage stratégique.</w:t>
      </w:r>
    </w:p>
    <w:p>
      <w:pPr>
        <w:pStyle w:val="BodyText"/>
      </w:pPr>
      <w:r>
        <w:t xml:space="preserve">La version 1.0 livrée aujourd’hui résulte d’un cycle de développement</w:t>
      </w:r>
      <w:r>
        <w:t xml:space="preserve"> </w:t>
      </w:r>
      <w:r>
        <w:t xml:space="preserve">discipliné en</w:t>
      </w:r>
      <w:r>
        <w:t xml:space="preserve"> </w:t>
      </w:r>
      <w:r>
        <w:rPr>
          <w:b/>
          <w:bCs/>
        </w:rPr>
        <w:t xml:space="preserve">17 pull requests successives</w:t>
      </w:r>
      <w:r>
        <w:t xml:space="preserve">, chacune validée par une</w:t>
      </w:r>
      <w:r>
        <w:t xml:space="preserve"> </w:t>
      </w:r>
      <w:r>
        <w:t xml:space="preserve">chaîne d’outils automatisée (revue de code, tests unitaires, tests</w:t>
      </w:r>
      <w:r>
        <w:t xml:space="preserve"> </w:t>
      </w:r>
      <w:r>
        <w:t xml:space="preserve">d’intégration, contrôle d’accessibilité, audit de sécurité). Elle est</w:t>
      </w:r>
      <w:r>
        <w:t xml:space="preserve"> </w:t>
      </w:r>
      <w:r>
        <w:rPr>
          <w:b/>
          <w:bCs/>
        </w:rPr>
        <w:t xml:space="preserve">fonctionnelle, sécurisée, conforme</w:t>
      </w:r>
      <w:r>
        <w:t xml:space="preserve"> </w:t>
      </w:r>
      <w:r>
        <w:t xml:space="preserve">au cadre légal guinéen</w:t>
      </w:r>
      <w:r>
        <w:t xml:space="preserve"> </w:t>
      </w:r>
      <w:r>
        <w:t xml:space="preserve">(loi 037/AN/2016 relative à la cybersécurité et à la protection des données</w:t>
      </w:r>
      <w:r>
        <w:t xml:space="preserve"> </w:t>
      </w:r>
      <w:r>
        <w:t xml:space="preserve">à caractère personnel) et</w:t>
      </w:r>
      <w:r>
        <w:t xml:space="preserve"> </w:t>
      </w:r>
      <w:r>
        <w:rPr>
          <w:b/>
          <w:bCs/>
        </w:rPr>
        <w:t xml:space="preserve">prête à entrer en production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Chiffres-clés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362 fonctions de test automatisé</w:t>
      </w:r>
      <w:r>
        <w:t xml:space="preserve"> </w:t>
      </w:r>
      <w:r>
        <w:t xml:space="preserve">côté backend, regroupées dans</w:t>
      </w:r>
      <w:r>
        <w:t xml:space="preserve"> </w:t>
      </w:r>
      <w:r>
        <w:rPr>
          <w:b/>
          <w:bCs/>
        </w:rPr>
        <w:t xml:space="preserve">31 fichiers de test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16 ADR</w:t>
      </w:r>
      <w:r>
        <w:t xml:space="preserve"> </w:t>
      </w:r>
      <w:r>
        <w:t xml:space="preserve">(Architecture Decision Records) documentant les choix</w:t>
      </w:r>
      <w:r>
        <w:t xml:space="preserve"> </w:t>
      </w:r>
      <w:r>
        <w:t xml:space="preserve">stratégiques validés par la DSI et le RSSI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runbooks opérationnels</w:t>
      </w:r>
      <w:r>
        <w:t xml:space="preserve"> </w:t>
      </w:r>
      <w:r>
        <w:t xml:space="preserve">(authentification, migration PII, backup</w:t>
      </w:r>
      <w:r>
        <w:t xml:space="preserve"> </w:t>
      </w:r>
      <w:r>
        <w:t xml:space="preserve">base de données) pour les équipes d’exploitation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Couverture des données personnelles à 100 %</w:t>
      </w:r>
      <w:r>
        <w:t xml:space="preserve"> </w:t>
      </w:r>
      <w:r>
        <w:t xml:space="preserve">: tout champ identifiant</w:t>
      </w:r>
      <w:r>
        <w:t xml:space="preserve"> </w:t>
      </w:r>
      <w:r>
        <w:t xml:space="preserve">(email, téléphone, numéro d’identification, date de naissance) est</w:t>
      </w:r>
      <w:r>
        <w:t xml:space="preserve"> </w:t>
      </w:r>
      <w:r>
        <w:t xml:space="preserve">chiffré au repos par la mécanique Fernet/MultiFernet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Authentification à l’état de l’art</w:t>
      </w:r>
      <w:r>
        <w:t xml:space="preserve"> </w:t>
      </w:r>
      <w:r>
        <w:t xml:space="preserve">: cookie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,</w:t>
      </w:r>
      <w:r>
        <w:t xml:space="preserve"> </w:t>
      </w:r>
      <w:r>
        <w:t xml:space="preserve">rate-limit 5 requêtes/60 s par IP, verrouillage automatique après 5 échecs</w:t>
      </w:r>
      <w:r>
        <w:t xml:space="preserve"> </w:t>
      </w:r>
      <w:r>
        <w:t xml:space="preserve">consécutifs pendant 15 minutes.</w:t>
      </w:r>
    </w:p>
    <w:bookmarkEnd w:id="9"/>
    <w:bookmarkStart w:id="10" w:name="vue-densemble-fonctionnell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Vue d’ensemble fonctionnelle</w:t>
      </w:r>
    </w:p>
    <w:p>
      <w:pPr>
        <w:pStyle w:val="FirstParagraph"/>
      </w:pPr>
      <w:r>
        <w:t xml:space="preserve">L’application couvre</w:t>
      </w:r>
      <w:r>
        <w:t xml:space="preserve"> </w:t>
      </w:r>
      <w:r>
        <w:rPr>
          <w:b/>
          <w:bCs/>
        </w:rPr>
        <w:t xml:space="preserve">douze modules métier</w:t>
      </w:r>
      <w:r>
        <w:t xml:space="preserve"> </w:t>
      </w:r>
      <w:r>
        <w:t xml:space="preserve">organisés en quatre familles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62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Famille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Pilotage</w:t>
            </w:r>
          </w:p>
        </w:tc>
        <w:tc>
          <w:tcPr/>
          <w:p>
            <w:pPr>
              <w:pStyle w:val="Compact"/>
            </w:pPr>
            <w:r>
              <w:t xml:space="preserve">Tableau de bord général, Tableau opérationnel, Tableau de pilotage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de vie agent</w:t>
            </w:r>
          </w:p>
        </w:tc>
        <w:tc>
          <w:tcPr/>
          <w:p>
            <w:pPr>
              <w:pStyle w:val="Compact"/>
            </w:pPr>
            <w:r>
              <w:t xml:space="preserve">Personnel, Recrutement, Carrière, Évaluation, Formation, Discipline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&amp; flux</w:t>
            </w:r>
          </w:p>
        </w:tc>
        <w:tc>
          <w:tcPr/>
          <w:p>
            <w:pPr>
              <w:pStyle w:val="Compact"/>
            </w:pPr>
            <w:r>
              <w:t xml:space="preserve">Documents, Workflows, Absences/Congés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Utilisateurs, Rôles, Audit, Modernisation RH, Portails Agent/Manager</w:t>
            </w:r>
          </w:p>
        </w:tc>
      </w:tr>
    </w:tbl>
    <w:p>
      <w:pPr>
        <w:pStyle w:val="BodyText"/>
      </w:pPr>
      <w:r>
        <w:t xml:space="preserve">Chaque module est protégé par un</w:t>
      </w:r>
      <w:r>
        <w:t xml:space="preserve"> </w:t>
      </w:r>
      <w:r>
        <w:rPr>
          <w:b/>
          <w:bCs/>
        </w:rPr>
        <w:t xml:space="preserve">contrôle d’accès à granularité fine</w:t>
      </w:r>
      <w:r>
        <w:t xml:space="preserve"> </w:t>
      </w:r>
      <w:r>
        <w:t xml:space="preserve">(modèle RBAC + scopes hiérarchiques</w:t>
      </w:r>
      <w:r>
        <w:t xml:space="preserve"> </w:t>
      </w:r>
      <w:r>
        <w:rPr>
          <w:rStyle w:val="VerbatimChar"/>
        </w:rPr>
        <w:t xml:space="preserve">self → team → unit → direction → global</w:t>
      </w:r>
      <w:r>
        <w:t xml:space="preserve">).</w:t>
      </w:r>
      <w:r>
        <w:t xml:space="preserve"> </w:t>
      </w:r>
      <w:r>
        <w:t xml:space="preserve">Le rôle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dispose d’une permission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(toutes permissions).</w:t>
      </w:r>
      <w:r>
        <w:t xml:space="preserve"> </w:t>
      </w:r>
      <w:r>
        <w:t xml:space="preserve">Les autres rôles (</w:t>
      </w:r>
      <w:r>
        <w:rPr>
          <w:rStyle w:val="VerbatimChar"/>
        </w:rPr>
        <w:t xml:space="preserve">drh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auditeur</w:t>
      </w:r>
      <w:r>
        <w:t xml:space="preserve">, etc.) reçoivent un</w:t>
      </w:r>
      <w:r>
        <w:t xml:space="preserve"> </w:t>
      </w:r>
      <w:r>
        <w:t xml:space="preserve">sous-ensemble explicite des permissions du catalogue.</w:t>
      </w:r>
    </w:p>
    <w:bookmarkEnd w:id="10"/>
    <w:bookmarkStart w:id="15" w:name="authentification-sécurité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Authentification &amp; Sécurité</w:t>
      </w:r>
    </w:p>
    <w:bookmarkStart w:id="14" w:name="page-de-connexion-sécurisé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Page de connexion sécurisée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ge de connexion RH-ADMIN" title="" id="12" name="Picture"/>
            <a:graphic>
              <a:graphicData uri="http://schemas.openxmlformats.org/drawingml/2006/picture">
                <pic:pic>
                  <pic:nvPicPr>
                    <pic:cNvPr descr="captures/01-logi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de connexion RH-ADMIN</w:t>
      </w:r>
    </w:p>
    <w:p>
      <w:pPr>
        <w:pStyle w:val="BodyText"/>
      </w:pPr>
      <w:r>
        <w:t xml:space="preserve">L’écran d’accueil est volontairement épuré : aucune information n’est divulguée</w:t>
      </w:r>
      <w:r>
        <w:t xml:space="preserve"> </w:t>
      </w:r>
      <w:r>
        <w:t xml:space="preserve">sur les comptes valides ou invalides (réponse 401 uniforme, conforme à la</w:t>
      </w:r>
      <w:r>
        <w:t xml:space="preserve"> </w:t>
      </w:r>
      <w:r>
        <w:t xml:space="preserve">mitigation OWASP A07:2021 —</w:t>
      </w:r>
      <w:r>
        <w:t xml:space="preserve"> </w:t>
      </w:r>
      <w:r>
        <w:rPr>
          <w:i/>
          <w:iCs/>
        </w:rPr>
        <w:t xml:space="preserve">Identification and Authentication Failures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Sécurité de bout en bout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Cookie d’accès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rh_access</w:t>
      </w:r>
      <w:r>
        <w:rPr>
          <w:b/>
          <w:bCs/>
        </w:rPr>
        <w:t xml:space="preserve"> </w:t>
      </w: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httpOnly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SameSite=Lax</w:t>
      </w:r>
      <w:r>
        <w:t xml:space="preserve">, donc</w:t>
      </w:r>
      <w:r>
        <w:t xml:space="preserve"> </w:t>
      </w:r>
      <w:r>
        <w:t xml:space="preserve">invisible aux scripts JavaScript et insensible à l’exfiltration via une</w:t>
      </w:r>
      <w:r>
        <w:t xml:space="preserve"> </w:t>
      </w:r>
      <w:r>
        <w:t xml:space="preserve">faille XSS éventuelle. Aucun JWT n’est stocké dans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Anti-énumération</w:t>
      </w:r>
      <w:r>
        <w:t xml:space="preserve"> </w:t>
      </w:r>
      <w:r>
        <w:t xml:space="preserve">: les réponses 401 sont strictement identiques que</w:t>
      </w:r>
      <w:r>
        <w:t xml:space="preserve"> </w:t>
      </w:r>
      <w:r>
        <w:t xml:space="preserve">l’email existe ou non. Aucun message ne révèle si le compte existe.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Rate-limit</w:t>
      </w:r>
      <w:r>
        <w:t xml:space="preserve"> </w:t>
      </w:r>
      <w:r>
        <w:t xml:space="preserve">: 5 tentatives par IP par fenêtre glissante de 60 secondes.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Verrouillage automatique</w:t>
      </w:r>
      <w:r>
        <w:t xml:space="preserve"> </w:t>
      </w:r>
      <w:r>
        <w:t xml:space="preserve">: 5 échecs consécutifs sur un même compte</w:t>
      </w:r>
      <w:r>
        <w:t xml:space="preserve"> </w:t>
      </w:r>
      <w:r>
        <w:t xml:space="preserve">entraînent un verrouillage de 15 minutes (résistance au bourrage de</w:t>
      </w:r>
      <w:r>
        <w:t xml:space="preserve"> </w:t>
      </w:r>
      <w:r>
        <w:t xml:space="preserve">mots de passe).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Hash de mot de passe</w:t>
      </w:r>
      <w:r>
        <w:t xml:space="preserve"> </w:t>
      </w:r>
      <w:r>
        <w:t xml:space="preserve">: Argon2id (recommandation ANSSI, OWASP Password</w:t>
      </w:r>
      <w:r>
        <w:t xml:space="preserve"> </w:t>
      </w:r>
      <w:r>
        <w:t xml:space="preserve">Storage Cheat Sheet).</w:t>
      </w:r>
    </w:p>
    <w:p>
      <w:pPr>
        <w:pStyle w:val="FirstParagraph"/>
      </w:pPr>
      <w:r>
        <w:t xml:space="preserve">Voir</w:t>
      </w:r>
      <w:r>
        <w:t xml:space="preserve"> </w:t>
      </w:r>
      <w:r>
        <w:rPr>
          <w:b/>
          <w:bCs/>
        </w:rPr>
        <w:t xml:space="preserve">ADR-015 — JWT cookie httpOnly pour l’authentification frontend</w:t>
      </w:r>
      <w:r>
        <w:t xml:space="preserve"> </w:t>
      </w:r>
      <w:r>
        <w:t xml:space="preserve">en</w:t>
      </w:r>
      <w:r>
        <w:t xml:space="preserve"> </w:t>
      </w:r>
      <w:r>
        <w:t xml:space="preserve">annexe.</w:t>
      </w:r>
    </w:p>
    <w:bookmarkEnd w:id="14"/>
    <w:bookmarkEnd w:id="15"/>
    <w:bookmarkStart w:id="20" w:name="tableau-de-bord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Tableau de bord</w:t>
      </w:r>
    </w:p>
    <w:bookmarkStart w:id="19" w:name="vue-daccueil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Vue d’accueil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ableau de bord général" title="" id="17" name="Picture"/>
            <a:graphic>
              <a:graphicData uri="http://schemas.openxmlformats.org/drawingml/2006/picture">
                <pic:pic>
                  <pic:nvPicPr>
                    <pic:cNvPr descr="captures/02-dashboar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Tableau de bord général</w:t>
      </w:r>
    </w:p>
    <w:p>
      <w:pPr>
        <w:pStyle w:val="BodyText"/>
      </w:pPr>
      <w:r>
        <w:t xml:space="preserve">Le tableau de bord d’accueil agrège les</w:t>
      </w:r>
      <w:r>
        <w:t xml:space="preserve"> </w:t>
      </w:r>
      <w:r>
        <w:rPr>
          <w:b/>
          <w:bCs/>
        </w:rPr>
        <w:t xml:space="preserve">indicateurs RH essentiels</w:t>
      </w:r>
      <w:r>
        <w:t xml:space="preserve"> </w:t>
      </w:r>
      <w:r>
        <w:t xml:space="preserve">:</w:t>
      </w:r>
      <w:r>
        <w:t xml:space="preserve"> </w:t>
      </w:r>
      <w:r>
        <w:t xml:space="preserve">effectif total, répartition par direction, alertes (échéances, contrats à</w:t>
      </w:r>
      <w:r>
        <w:t xml:space="preserve"> </w:t>
      </w:r>
      <w:r>
        <w:t xml:space="preserve">renouveler, retards de validation), et raccourcis vers les actions</w:t>
      </w:r>
      <w:r>
        <w:t xml:space="preserve"> </w:t>
      </w:r>
      <w:r>
        <w:t xml:space="preserve">fréquentes (créer un agent, déposer une demande de congé, lancer une</w:t>
      </w:r>
      <w:r>
        <w:t xml:space="preserve"> </w:t>
      </w:r>
      <w:r>
        <w:t xml:space="preserve">campagne d’évaluation).</w:t>
      </w:r>
    </w:p>
    <w:p>
      <w:pPr>
        <w:pStyle w:val="BodyText"/>
      </w:pPr>
      <w:r>
        <w:t xml:space="preserve">Les graphiques sont rendus en SVG (bibliothèque ECharts) pour rester nets</w:t>
      </w:r>
      <w:r>
        <w:t xml:space="preserve"> </w:t>
      </w:r>
      <w:r>
        <w:t xml:space="preserve">en projection et imprimables sans perte. Toutes les valeurs affichées sont</w:t>
      </w:r>
      <w:r>
        <w:t xml:space="preserve"> </w:t>
      </w:r>
      <w:r>
        <w:t xml:space="preserve">issues d’agrégations SQL côté Postgres (vues matérialisées rafraîchies</w:t>
      </w:r>
      <w:r>
        <w:t xml:space="preserve"> </w:t>
      </w:r>
      <w:r>
        <w:t xml:space="preserve">toutes les heures) pour limiter la charge des requêtes interactives.</w:t>
      </w:r>
    </w:p>
    <w:bookmarkEnd w:id="19"/>
    <w:bookmarkEnd w:id="20"/>
    <w:bookmarkStart w:id="37" w:name="module-personnel-cœur-métier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Module Personnel (cœur métier)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b/>
          <w:bCs/>
        </w:rPr>
        <w:t xml:space="preserve">Personnel</w:t>
      </w:r>
      <w:r>
        <w:t xml:space="preserve"> </w:t>
      </w:r>
      <w:r>
        <w:t xml:space="preserve">est le pivot fonctionnel de l’application. Il</w:t>
      </w:r>
      <w:r>
        <w:t xml:space="preserve"> </w:t>
      </w:r>
      <w:r>
        <w:t xml:space="preserve">centralise les</w:t>
      </w:r>
      <w:r>
        <w:t xml:space="preserve"> </w:t>
      </w:r>
      <w:r>
        <w:rPr>
          <w:b/>
          <w:bCs/>
        </w:rPr>
        <w:t xml:space="preserve">dossiers administratifs des agents publics</w:t>
      </w:r>
      <w:r>
        <w:t xml:space="preserve"> </w:t>
      </w:r>
      <w:r>
        <w:t xml:space="preserve">: identité,</w:t>
      </w:r>
      <w:r>
        <w:t xml:space="preserve"> </w:t>
      </w:r>
      <w:r>
        <w:t xml:space="preserve">état civil, affectation, statut, ancienneté, documents associés, historique</w:t>
      </w:r>
      <w:r>
        <w:t xml:space="preserve"> </w:t>
      </w:r>
      <w:r>
        <w:t xml:space="preserve">complet des mutations.</w:t>
      </w:r>
    </w:p>
    <w:bookmarkStart w:id="24" w:name="liste-des-agent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Liste des agents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iste des agents — recherche multi-critères" title="" id="22" name="Picture"/>
            <a:graphic>
              <a:graphicData uri="http://schemas.openxmlformats.org/drawingml/2006/picture">
                <pic:pic>
                  <pic:nvPicPr>
                    <pic:cNvPr descr="captures/03-personnel-list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Liste des agents — recherche multi-critères</w:t>
      </w:r>
    </w:p>
    <w:p>
      <w:pPr>
        <w:pStyle w:val="BodyText"/>
      </w:pPr>
      <w:r>
        <w:t xml:space="preserve">L’écran de liste propose :</w:t>
      </w:r>
    </w:p>
    <w:p>
      <w:pPr>
        <w:pStyle w:val="Compact"/>
        <w:numPr>
          <w:ilvl w:val="0"/>
          <w:numId w:val="1003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recherche multi-critères</w:t>
      </w:r>
      <w:r>
        <w:t xml:space="preserve"> </w:t>
      </w:r>
      <w:r>
        <w:t xml:space="preserve">(nom, prénom, matricule, direction,</w:t>
      </w:r>
      <w:r>
        <w:t xml:space="preserve"> </w:t>
      </w:r>
      <w:r>
        <w:t xml:space="preserve">statut, fonction) avec autocomplétion ;</w:t>
      </w:r>
    </w:p>
    <w:p>
      <w:pPr>
        <w:pStyle w:val="Compact"/>
        <w:numPr>
          <w:ilvl w:val="0"/>
          <w:numId w:val="1003"/>
        </w:numPr>
      </w:pPr>
      <w:r>
        <w:t xml:space="preserve">des</w:t>
      </w:r>
      <w:r>
        <w:t xml:space="preserve"> </w:t>
      </w:r>
      <w:r>
        <w:rPr>
          <w:b/>
          <w:bCs/>
        </w:rPr>
        <w:t xml:space="preserve">filtres avancés</w:t>
      </w:r>
      <w:r>
        <w:t xml:space="preserve"> </w:t>
      </w:r>
      <w:r>
        <w:t xml:space="preserve">(date d’entrée, ancienneté, type de contrat,</w:t>
      </w:r>
      <w:r>
        <w:t xml:space="preserve"> </w:t>
      </w:r>
      <w:r>
        <w:t xml:space="preserve">affectation, sexe, tranche d’âge) ;</w:t>
      </w:r>
    </w:p>
    <w:p>
      <w:pPr>
        <w:pStyle w:val="Compact"/>
        <w:numPr>
          <w:ilvl w:val="0"/>
          <w:numId w:val="1003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pagination serveur</w:t>
      </w:r>
      <w:r>
        <w:t xml:space="preserve"> </w:t>
      </w:r>
      <w:r>
        <w:t xml:space="preserve">(ne charge que les lignes visibles, supporte</w:t>
      </w:r>
      <w:r>
        <w:t xml:space="preserve"> </w:t>
      </w:r>
      <w:r>
        <w:t xml:space="preserve">des effectifs &gt; 100 000 sans dégradation) ;</w:t>
      </w:r>
    </w:p>
    <w:p>
      <w:pPr>
        <w:pStyle w:val="Compact"/>
        <w:numPr>
          <w:ilvl w:val="0"/>
          <w:numId w:val="100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bandeau KPI sticky</w:t>
      </w:r>
      <w:r>
        <w:t xml:space="preserve"> </w:t>
      </w:r>
      <w:r>
        <w:t xml:space="preserve">en haut (effectif filtré, taux de réponse,</w:t>
      </w:r>
      <w:r>
        <w:t xml:space="preserve"> </w:t>
      </w:r>
      <w:r>
        <w:t xml:space="preserve">alertes en cours) ;</w:t>
      </w:r>
    </w:p>
    <w:p>
      <w:pPr>
        <w:pStyle w:val="Compact"/>
        <w:numPr>
          <w:ilvl w:val="0"/>
          <w:numId w:val="1003"/>
        </w:numPr>
      </w:pPr>
      <w:r>
        <w:t xml:space="preserve">l’</w:t>
      </w:r>
      <w:r>
        <w:rPr>
          <w:b/>
          <w:bCs/>
        </w:rPr>
        <w:t xml:space="preserve">export CSV/Excel</w:t>
      </w:r>
      <w:r>
        <w:t xml:space="preserve"> </w:t>
      </w:r>
      <w:r>
        <w:t xml:space="preserve">avec respect de la politique de redaction</w:t>
      </w:r>
      <w:r>
        <w:t xml:space="preserve"> </w:t>
      </w:r>
      <w:r>
        <w:t xml:space="preserve">(les exports demandés par un rôle non habilité voient les colonnes PII</w:t>
      </w:r>
      <w:r>
        <w:t xml:space="preserve"> </w:t>
      </w:r>
      <w:r>
        <w:t xml:space="preserve">remplacées par un libellé</w:t>
      </w:r>
      <w:r>
        <w:t xml:space="preserve"> </w:t>
      </w:r>
      <w:r>
        <w:rPr>
          <w:rStyle w:val="VerbatimChar"/>
        </w:rPr>
        <w:t xml:space="preserve">[REDACTED]</w:t>
      </w:r>
      <w:r>
        <w:t xml:space="preserve">).</w:t>
      </w:r>
    </w:p>
    <w:bookmarkEnd w:id="24"/>
    <w:bookmarkStart w:id="28" w:name="fiche-détaillée-dun-agent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Fiche détaillée d’un agent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che détaillée d’un agent" title="" id="26" name="Picture"/>
            <a:graphic>
              <a:graphicData uri="http://schemas.openxmlformats.org/drawingml/2006/picture">
                <pic:pic>
                  <pic:nvPicPr>
                    <pic:cNvPr descr="captures/04-personnel-detai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Fiche détaillée d’un agent</w:t>
      </w:r>
    </w:p>
    <w:p>
      <w:pPr>
        <w:pStyle w:val="BodyText"/>
      </w:pPr>
      <w:r>
        <w:t xml:space="preserve">La fiche agent est organisée en</w:t>
      </w:r>
      <w:r>
        <w:t xml:space="preserve"> </w:t>
      </w:r>
      <w:r>
        <w:rPr>
          <w:b/>
          <w:bCs/>
        </w:rPr>
        <w:t xml:space="preserve">onglets</w:t>
      </w:r>
      <w:r>
        <w:t xml:space="preserve"> </w:t>
      </w:r>
      <w:r>
        <w:t xml:space="preserve">: informations générales,</w:t>
      </w:r>
      <w:r>
        <w:t xml:space="preserve"> </w:t>
      </w:r>
      <w:r>
        <w:t xml:space="preserve">contrat &amp; affectation, documents liés, congés, évaluations, formations,</w:t>
      </w:r>
      <w:r>
        <w:t xml:space="preserve"> </w:t>
      </w:r>
      <w:r>
        <w:t xml:space="preserve">historique disciplinaire.</w:t>
      </w:r>
    </w:p>
    <w:p>
      <w:pPr>
        <w:pStyle w:val="BodyText"/>
      </w:pPr>
      <w:r>
        <w:rPr>
          <w:b/>
          <w:bCs/>
        </w:rPr>
        <w:t xml:space="preserve">Détail technique de la confidentialité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Les champs d’identité (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birth_date</w:t>
      </w:r>
      <w:r>
        <w:t xml:space="preserve">)</w:t>
      </w:r>
      <w:r>
        <w:t xml:space="preserve"> </w:t>
      </w:r>
      <w:r>
        <w:t xml:space="preserve">sont</w:t>
      </w:r>
      <w:r>
        <w:t xml:space="preserve"> </w:t>
      </w:r>
      <w:r>
        <w:rPr>
          <w:b/>
          <w:bCs/>
        </w:rPr>
        <w:t xml:space="preserve">chiffrés au repos</w:t>
      </w:r>
      <w:r>
        <w:t xml:space="preserve"> </w:t>
      </w:r>
      <w:r>
        <w:t xml:space="preserve">dans la base par la mécanique Fernet</w:t>
      </w:r>
      <w:r>
        <w:t xml:space="preserve"> </w:t>
      </w:r>
      <w:r>
        <w:t xml:space="preserve">(clé symétrique 256 bits, AES-128-CBC + HMAC-SHA256). La rotation de clé</w:t>
      </w:r>
      <w:r>
        <w:t xml:space="preserve"> </w:t>
      </w:r>
      <w:r>
        <w:t xml:space="preserve">est supportée nativement par</w:t>
      </w:r>
      <w:r>
        <w:t xml:space="preserve"> </w:t>
      </w:r>
      <w:r>
        <w:rPr>
          <w:rStyle w:val="VerbatimChar"/>
        </w:rPr>
        <w:t xml:space="preserve">MultiFernet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Pour permettre la recherche exacte (</w:t>
      </w:r>
      <w:r>
        <w:rPr>
          <w:rStyle w:val="VerbatimChar"/>
        </w:rPr>
        <w:t xml:space="preserve">WHERE email_hash = ?</w:t>
      </w:r>
      <w:r>
        <w:t xml:space="preserve">), un</w:t>
      </w:r>
      <w:r>
        <w:t xml:space="preserve"> </w:t>
      </w:r>
      <w:r>
        <w:rPr>
          <w:b/>
          <w:bCs/>
        </w:rPr>
        <w:t xml:space="preserve">hash</w:t>
      </w:r>
      <w:r>
        <w:rPr>
          <w:b/>
          <w:bCs/>
        </w:rPr>
        <w:t xml:space="preserve"> </w:t>
      </w:r>
      <w:r>
        <w:rPr>
          <w:b/>
          <w:bCs/>
        </w:rPr>
        <w:t xml:space="preserve">HMAC déterministe</w:t>
      </w:r>
      <w:r>
        <w:t xml:space="preserve"> </w:t>
      </w:r>
      <w:r>
        <w:t xml:space="preserve">est calculé en plus du ciphertext. Le hash ne révèle</w:t>
      </w:r>
      <w:r>
        <w:t xml:space="preserve"> </w:t>
      </w:r>
      <w:r>
        <w:t xml:space="preserve">rien (clé secrète différente de la clé Fernet), mais permet les jointures</w:t>
      </w:r>
      <w:r>
        <w:t xml:space="preserve"> </w:t>
      </w:r>
      <w:r>
        <w:t xml:space="preserve">et les contrôles d’unicité sans déchiffrer.</w:t>
      </w:r>
    </w:p>
    <w:p>
      <w:pPr>
        <w:pStyle w:val="Compact"/>
        <w:numPr>
          <w:ilvl w:val="0"/>
          <w:numId w:val="1004"/>
        </w:numPr>
      </w:pPr>
      <w:r>
        <w:t xml:space="preserve">Toutes les mutations de la fiche sont</w:t>
      </w:r>
      <w:r>
        <w:t xml:space="preserve"> </w:t>
      </w:r>
      <w:r>
        <w:rPr>
          <w:b/>
          <w:bCs/>
        </w:rPr>
        <w:t xml:space="preserve">tracées 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hr.audit_logs</w:t>
      </w:r>
      <w:r>
        <w:t xml:space="preserve"> </w:t>
      </w:r>
      <w:r>
        <w:t xml:space="preserve">:</w:t>
      </w:r>
      <w:r>
        <w:t xml:space="preserve"> </w:t>
      </w:r>
      <w:r>
        <w:t xml:space="preserve">qui, quand, quoi, depuis quelle adresse IP, avec quel user-agent. Les</w:t>
      </w:r>
      <w:r>
        <w:t xml:space="preserve"> </w:t>
      </w:r>
      <w:r>
        <w:t xml:space="preserve">données sensibles sont</w:t>
      </w:r>
      <w:r>
        <w:t xml:space="preserve"> </w:t>
      </w:r>
      <w:r>
        <w:rPr>
          <w:b/>
          <w:bCs/>
        </w:rPr>
        <w:t xml:space="preserve">rédigées automatiquement</w:t>
      </w:r>
      <w:r>
        <w:t xml:space="preserve"> </w:t>
      </w:r>
      <w:r>
        <w:t xml:space="preserve">dans le journal grâce</w:t>
      </w:r>
      <w:r>
        <w:t xml:space="preserve"> </w:t>
      </w:r>
      <w:r>
        <w:t xml:space="preserve">au type SQLAlchemy</w:t>
      </w:r>
      <w:r>
        <w:t xml:space="preserve"> </w:t>
      </w:r>
      <w:r>
        <w:rPr>
          <w:rStyle w:val="VerbatimChar"/>
        </w:rPr>
        <w:t xml:space="preserve">RedactedJSONB</w:t>
      </w:r>
      <w:r>
        <w:t xml:space="preserve">.</w:t>
      </w:r>
    </w:p>
    <w:bookmarkEnd w:id="28"/>
    <w:bookmarkStart w:id="32" w:name="création-dun-nouvel-agent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 Création d’un nouvel agent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ormulaire de création d’agent" title="" id="30" name="Picture"/>
            <a:graphic>
              <a:graphicData uri="http://schemas.openxmlformats.org/drawingml/2006/picture">
                <pic:pic>
                  <pic:nvPicPr>
                    <pic:cNvPr descr="captures/05-personnel-nouveau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Formulaire de création d’agent</w:t>
      </w:r>
    </w:p>
    <w:p>
      <w:pPr>
        <w:pStyle w:val="BodyText"/>
      </w:pPr>
      <w:r>
        <w:t xml:space="preserve">Le formulaire de création applique une</w:t>
      </w:r>
      <w:r>
        <w:t xml:space="preserve"> </w:t>
      </w:r>
      <w:r>
        <w:rPr>
          <w:b/>
          <w:bCs/>
        </w:rPr>
        <w:t xml:space="preserve">validation côté client et côté</w:t>
      </w:r>
      <w:r>
        <w:rPr>
          <w:b/>
          <w:bCs/>
        </w:rPr>
        <w:t xml:space="preserve"> </w:t>
      </w:r>
      <w:r>
        <w:rPr>
          <w:b/>
          <w:bCs/>
        </w:rPr>
        <w:t xml:space="preserve">serveur</w:t>
      </w:r>
      <w:r>
        <w:t xml:space="preserve"> </w:t>
      </w:r>
      <w:r>
        <w:t xml:space="preserve">(double rempart) :</w:t>
      </w:r>
    </w:p>
    <w:p>
      <w:pPr>
        <w:pStyle w:val="Compact"/>
        <w:numPr>
          <w:ilvl w:val="0"/>
          <w:numId w:val="1005"/>
        </w:numPr>
      </w:pPr>
      <w:r>
        <w:t xml:space="preserve">format des champs (regex pour le matricule, l’email, le numéro</w:t>
      </w:r>
      <w:r>
        <w:t xml:space="preserve"> </w:t>
      </w:r>
      <w:r>
        <w:t xml:space="preserve">d’identification national) ;</w:t>
      </w:r>
    </w:p>
    <w:p>
      <w:pPr>
        <w:pStyle w:val="Compact"/>
        <w:numPr>
          <w:ilvl w:val="0"/>
          <w:numId w:val="1005"/>
        </w:numPr>
      </w:pPr>
      <w:r>
        <w:t xml:space="preserve">cohérence inter-champs (la date d’entrée en fonction ne peut précéder</w:t>
      </w:r>
      <w:r>
        <w:t xml:space="preserve"> </w:t>
      </w:r>
      <w:r>
        <w:t xml:space="preserve">la date de naissance majorée de 18 ans) 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détection en temps réel des doublons potentiels</w:t>
      </w:r>
      <w:r>
        <w:t xml:space="preserve"> </w:t>
      </w:r>
      <w:r>
        <w:t xml:space="preserve">(voir 4.4).</w:t>
      </w:r>
    </w:p>
    <w:p>
      <w:pPr>
        <w:pStyle w:val="FirstParagraph"/>
      </w:pPr>
      <w:r>
        <w:t xml:space="preserve">À la soumission, le serveur recalcule l’ensemble des contrôles : aucune</w:t>
      </w:r>
      <w:r>
        <w:t xml:space="preserve"> </w:t>
      </w:r>
      <w:r>
        <w:t xml:space="preserve">confiance n’est accordée aux données venues du navigateur.</w:t>
      </w:r>
    </w:p>
    <w:bookmarkEnd w:id="32"/>
    <w:bookmarkStart w:id="36" w:name="détection-des-doublon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4.4 Détection des doublons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Vue doublons potentiels" title="" id="34" name="Picture"/>
            <a:graphic>
              <a:graphicData uri="http://schemas.openxmlformats.org/drawingml/2006/picture">
                <pic:pic>
                  <pic:nvPicPr>
                    <pic:cNvPr descr="captures/06-personnel-doublon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Vue doublons potentiels</w:t>
      </w:r>
    </w:p>
    <w:p>
      <w:pPr>
        <w:pStyle w:val="BodyText"/>
      </w:pPr>
      <w:r>
        <w:t xml:space="preserve">La détection des doublons s’appuie sur un</w:t>
      </w:r>
      <w:r>
        <w:t xml:space="preserve"> </w:t>
      </w:r>
      <w:r>
        <w:rPr>
          <w:b/>
          <w:bCs/>
        </w:rPr>
        <w:t xml:space="preserve">hash HMAC-SHA256 déterministe</w:t>
      </w:r>
      <w:r>
        <w:t xml:space="preserve"> </w:t>
      </w:r>
      <w:r>
        <w:t xml:space="preserve">calculé sur la combinaison</w:t>
      </w:r>
      <w:r>
        <w:t xml:space="preserve"> </w:t>
      </w:r>
      <w:r>
        <w:rPr>
          <w:rStyle w:val="VerbatimChar"/>
        </w:rPr>
        <w:t xml:space="preserve">(prenom_normalise, nom_normalise, date_naissance)</w:t>
      </w:r>
      <w:r>
        <w:t xml:space="preserve">.</w:t>
      </w:r>
    </w:p>
    <w:p>
      <w:pPr>
        <w:pStyle w:val="BodyText"/>
      </w:pPr>
      <w:r>
        <w:t xml:space="preserve">Cette signature stable est stockée à côté du dossier. Toute création ou</w:t>
      </w:r>
      <w:r>
        <w:t xml:space="preserve"> </w:t>
      </w:r>
      <w:r>
        <w:t xml:space="preserve">modification déclenche un test d’égalité contre la base existante. En cas</w:t>
      </w:r>
      <w:r>
        <w:t xml:space="preserve"> </w:t>
      </w:r>
      <w:r>
        <w:t xml:space="preserve">de collision, l’utilisateur est invité à 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Confirmer</w:t>
      </w:r>
      <w:r>
        <w:t xml:space="preserve"> </w:t>
      </w:r>
      <w:r>
        <w:t xml:space="preserve">qu’il s’agit bien d’un nouveau dossier (homonyme</w:t>
      </w:r>
      <w:r>
        <w:t xml:space="preserve"> </w:t>
      </w:r>
      <w:r>
        <w:t xml:space="preserve">légitime) — décision tracée dans l’audit 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Fusionner</w:t>
      </w:r>
      <w:r>
        <w:t xml:space="preserve"> </w:t>
      </w:r>
      <w:r>
        <w:t xml:space="preserve">avec le dossier existant via un assistant guidé (fusion</w:t>
      </w:r>
      <w:r>
        <w:t xml:space="preserve"> </w:t>
      </w:r>
      <w:r>
        <w:t xml:space="preserve">non destructive : un dossier devient le maître, l’autre passe en</w:t>
      </w:r>
      <w:r>
        <w:t xml:space="preserve"> </w:t>
      </w:r>
      <w:r>
        <w:t xml:space="preserve">archive avec lien de redirection) 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Annuler</w:t>
      </w:r>
      <w:r>
        <w:t xml:space="preserve"> </w:t>
      </w:r>
      <w:r>
        <w:t xml:space="preserve">la création.</w:t>
      </w:r>
    </w:p>
    <w:bookmarkEnd w:id="36"/>
    <w:bookmarkEnd w:id="37"/>
    <w:bookmarkStart w:id="41" w:name="module-documen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Module Documents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Bibliothèque documentaire" title="" id="39" name="Picture"/>
            <a:graphic>
              <a:graphicData uri="http://schemas.openxmlformats.org/drawingml/2006/picture">
                <pic:pic>
                  <pic:nvPicPr>
                    <pic:cNvPr descr="captures/07-document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Bibliothèque documentaire</w:t>
      </w:r>
    </w:p>
    <w:p>
      <w:pPr>
        <w:pStyle w:val="BodyText"/>
      </w:pPr>
      <w:r>
        <w:t xml:space="preserve">Le module Documents centralise la</w:t>
      </w:r>
      <w:r>
        <w:t xml:space="preserve"> </w:t>
      </w:r>
      <w:r>
        <w:rPr>
          <w:b/>
          <w:bCs/>
        </w:rPr>
        <w:t xml:space="preserve">bibliothèque documentaire RH</w:t>
      </w:r>
      <w:r>
        <w:t xml:space="preserve"> </w:t>
      </w:r>
      <w:r>
        <w:t xml:space="preserve">:</w:t>
      </w:r>
      <w:r>
        <w:t xml:space="preserve"> </w:t>
      </w:r>
      <w:r>
        <w:t xml:space="preserve">contrats, fiches de poste, attestations, pièces justificatives, modèles de</w:t>
      </w:r>
      <w:r>
        <w:t xml:space="preserve"> </w:t>
      </w:r>
      <w:r>
        <w:t xml:space="preserve">courrier.</w:t>
      </w:r>
    </w:p>
    <w:p>
      <w:pPr>
        <w:pStyle w:val="BodyText"/>
      </w:pPr>
      <w:r>
        <w:rPr>
          <w:b/>
          <w:bCs/>
        </w:rPr>
        <w:t xml:space="preserve">Garde-fous techniques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Validation MIME stricte au dépôt (whitelist : PDF, DOCX, XLSX, PNG,</w:t>
      </w:r>
      <w:r>
        <w:t xml:space="preserve"> </w:t>
      </w:r>
      <w:r>
        <w:t xml:space="preserve">JPG, ZIP signé). Tout fichier rejeté est journalisé.</w:t>
      </w:r>
    </w:p>
    <w:p>
      <w:pPr>
        <w:pStyle w:val="Compact"/>
        <w:numPr>
          <w:ilvl w:val="0"/>
          <w:numId w:val="1007"/>
        </w:numPr>
      </w:pPr>
      <w:r>
        <w:t xml:space="preserve">Taille maximale par fichier :</w:t>
      </w:r>
      <w:r>
        <w:t xml:space="preserve"> </w:t>
      </w:r>
      <w:r>
        <w:rPr>
          <w:b/>
          <w:bCs/>
        </w:rPr>
        <w:t xml:space="preserve">50 Mo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Antivirus ClamAV</w:t>
      </w:r>
      <w:r>
        <w:t xml:space="preserve"> </w:t>
      </w:r>
      <w:r>
        <w:t xml:space="preserve">branché en pré-stockage : tout fichier au verdict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est rejeté et un événement d’audit est levé.</w:t>
      </w:r>
    </w:p>
    <w:p>
      <w:pPr>
        <w:pStyle w:val="Compact"/>
        <w:numPr>
          <w:ilvl w:val="0"/>
          <w:numId w:val="1007"/>
        </w:numPr>
      </w:pPr>
      <w:r>
        <w:t xml:space="preserve">Stockage objets sur volume dédié (séparé du code applicatif), avec</w:t>
      </w:r>
      <w:r>
        <w:t xml:space="preserve"> </w:t>
      </w:r>
      <w:r>
        <w:t xml:space="preserve">chiffrement disque transparent (LUKS sur VPS, KMS-managed sur cloud).</w:t>
      </w:r>
    </w:p>
    <w:bookmarkEnd w:id="41"/>
    <w:bookmarkStart w:id="50" w:name="module-recrutement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Module Recrutement</w:t>
      </w:r>
    </w:p>
    <w:bookmarkStart w:id="45" w:name="campagnes-de-recrutement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6.1 Campagnes de recrutement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ampagnes de recrutement" title="" id="43" name="Picture"/>
            <a:graphic>
              <a:graphicData uri="http://schemas.openxmlformats.org/drawingml/2006/picture">
                <pic:pic>
                  <pic:nvPicPr>
                    <pic:cNvPr descr="captures/08-recrutement-campagn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Campagnes de recrutement</w:t>
      </w:r>
    </w:p>
    <w:p>
      <w:pPr>
        <w:pStyle w:val="BodyText"/>
      </w:pPr>
      <w:r>
        <w:t xml:space="preserve">Le module Recrutement pilote les</w:t>
      </w:r>
      <w:r>
        <w:t xml:space="preserve"> </w:t>
      </w:r>
      <w:r>
        <w:rPr>
          <w:b/>
          <w:bCs/>
        </w:rPr>
        <w:t xml:space="preserve">campagnes de recrutement</w:t>
      </w:r>
      <w:r>
        <w:t xml:space="preserve"> </w:t>
      </w:r>
      <w:r>
        <w:t xml:space="preserve">: ouverture</w:t>
      </w:r>
      <w:r>
        <w:t xml:space="preserve"> </w:t>
      </w:r>
      <w:r>
        <w:t xml:space="preserve">de poste, publication, recueil des candidatures, présélection, jury,</w:t>
      </w:r>
      <w:r>
        <w:t xml:space="preserve"> </w:t>
      </w:r>
      <w:r>
        <w:t xml:space="preserve">décision, intégration.</w:t>
      </w:r>
    </w:p>
    <w:p>
      <w:pPr>
        <w:pStyle w:val="BodyText"/>
      </w:pPr>
      <w:r>
        <w:t xml:space="preserve">Chaque campagne est associée à un poste budgétaire (lien fort avec le</w:t>
      </w:r>
      <w:r>
        <w:t xml:space="preserve"> </w:t>
      </w:r>
      <w:r>
        <w:t xml:space="preserve">module Organisation) et reste</w:t>
      </w:r>
      <w:r>
        <w:t xml:space="preserve"> </w:t>
      </w:r>
      <w:r>
        <w:rPr>
          <w:b/>
          <w:bCs/>
        </w:rPr>
        <w:t xml:space="preserve">traçable de bout en bout</w:t>
      </w:r>
      <w:r>
        <w:t xml:space="preserve"> </w:t>
      </w:r>
      <w:r>
        <w:t xml:space="preserve">: il est</w:t>
      </w:r>
      <w:r>
        <w:t xml:space="preserve"> </w:t>
      </w:r>
      <w:r>
        <w:t xml:space="preserve">possible, depuis n’importe quel agent recruté, de remonter à la campagne</w:t>
      </w:r>
      <w:r>
        <w:t xml:space="preserve"> </w:t>
      </w:r>
      <w:r>
        <w:t xml:space="preserve">d’origine, à la liste des candidats, et à la décision du jury.</w:t>
      </w:r>
    </w:p>
    <w:bookmarkEnd w:id="45"/>
    <w:bookmarkStart w:id="49" w:name="candidature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6.2 Candidatures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uivi des candidatures" title="" id="47" name="Picture"/>
            <a:graphic>
              <a:graphicData uri="http://schemas.openxmlformats.org/drawingml/2006/picture">
                <pic:pic>
                  <pic:nvPicPr>
                    <pic:cNvPr descr="captures/09-recrutement-candidatur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Suivi des candidatures</w:t>
      </w:r>
    </w:p>
    <w:p>
      <w:pPr>
        <w:pStyle w:val="BodyText"/>
      </w:pPr>
      <w:r>
        <w:t xml:space="preserve">Le suivi des candidatures expose, par campagne :</w:t>
      </w:r>
    </w:p>
    <w:p>
      <w:pPr>
        <w:pStyle w:val="Compact"/>
        <w:numPr>
          <w:ilvl w:val="0"/>
          <w:numId w:val="1008"/>
        </w:numPr>
      </w:pPr>
      <w:r>
        <w:t xml:space="preserve">la liste des candidats avec leur</w:t>
      </w:r>
      <w:r>
        <w:t xml:space="preserve"> </w:t>
      </w:r>
      <w:r>
        <w:rPr>
          <w:b/>
          <w:bCs/>
        </w:rPr>
        <w:t xml:space="preserve">statut workflow</w:t>
      </w:r>
      <w:r>
        <w:t xml:space="preserve"> </w:t>
      </w:r>
      <w:r>
        <w:t xml:space="preserve">(déposée,</w:t>
      </w:r>
      <w:r>
        <w:t xml:space="preserve"> </w:t>
      </w:r>
      <w:r>
        <w:t xml:space="preserve">recevable, présélectionnée, convoquée, retenue, écartée, intégrée) ;</w:t>
      </w:r>
    </w:p>
    <w:p>
      <w:pPr>
        <w:pStyle w:val="Compact"/>
        <w:numPr>
          <w:ilvl w:val="0"/>
          <w:numId w:val="1008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pièces justificatives</w:t>
      </w:r>
      <w:r>
        <w:t xml:space="preserve"> </w:t>
      </w:r>
      <w:r>
        <w:t xml:space="preserve">déposées (CV, lettre, diplômes) ;</w:t>
      </w:r>
    </w:p>
    <w:p>
      <w:pPr>
        <w:pStyle w:val="Compact"/>
        <w:numPr>
          <w:ilvl w:val="0"/>
          <w:numId w:val="1008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notes du jury</w:t>
      </w:r>
      <w:r>
        <w:t xml:space="preserve"> </w:t>
      </w:r>
      <w:r>
        <w:t xml:space="preserve">(commentaires et score).</w:t>
      </w:r>
    </w:p>
    <w:p>
      <w:pPr>
        <w:pStyle w:val="FirstParagraph"/>
      </w:pPr>
      <w:r>
        <w:t xml:space="preserve">Les données personnelles des candidats (email, téléphone) suivent la même</w:t>
      </w:r>
      <w:r>
        <w:t xml:space="preserve"> </w:t>
      </w:r>
      <w:r>
        <w:t xml:space="preserve">mécanique de chiffrement que celles des agents.</w:t>
      </w:r>
    </w:p>
    <w:bookmarkEnd w:id="49"/>
    <w:bookmarkEnd w:id="50"/>
    <w:bookmarkStart w:id="54" w:name="module-congés-absence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7. Module Congés &amp; Absences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odule Absences" title="" id="52" name="Picture"/>
            <a:graphic>
              <a:graphicData uri="http://schemas.openxmlformats.org/drawingml/2006/picture">
                <pic:pic>
                  <pic:nvPicPr>
                    <pic:cNvPr descr="captures/10-conge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Module Absences</w:t>
      </w:r>
    </w:p>
    <w:p>
      <w:pPr>
        <w:pStyle w:val="BodyText"/>
      </w:pPr>
      <w:r>
        <w:t xml:space="preserve">Le module</w:t>
      </w:r>
      <w:r>
        <w:t xml:space="preserve"> </w:t>
      </w:r>
      <w:r>
        <w:rPr>
          <w:b/>
          <w:bCs/>
        </w:rPr>
        <w:t xml:space="preserve">Absences/Congés</w:t>
      </w:r>
      <w:r>
        <w:t xml:space="preserve"> </w:t>
      </w:r>
      <w:r>
        <w:t xml:space="preserve">gère les demandes, le calendrier collectif,</w:t>
      </w:r>
      <w:r>
        <w:t xml:space="preserve"> </w:t>
      </w:r>
      <w:r>
        <w:t xml:space="preserve">et les soldes individuels 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Demandes</w:t>
      </w:r>
      <w:r>
        <w:t xml:space="preserve"> </w:t>
      </w:r>
      <w:r>
        <w:t xml:space="preserve">: workflow d’approbation à plusieurs niveaux (manager</w:t>
      </w:r>
      <w:r>
        <w:t xml:space="preserve"> </w:t>
      </w:r>
      <w:r>
        <w:t xml:space="preserve">direct → DRH si nécessaire), notifications par email.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Calendrier</w:t>
      </w:r>
      <w:r>
        <w:t xml:space="preserve"> </w:t>
      </w:r>
      <w:r>
        <w:t xml:space="preserve">: vue partagée des absences de l’équipe, avec filtre par</w:t>
      </w:r>
      <w:r>
        <w:t xml:space="preserve"> </w:t>
      </w:r>
      <w:r>
        <w:t xml:space="preserve">direction. Conçu pour anticiper les sous-effectifs.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Soldes</w:t>
      </w:r>
      <w:r>
        <w:t xml:space="preserve"> </w:t>
      </w:r>
      <w:r>
        <w:t xml:space="preserve">: compteurs automatiques (congés annuels, RTT, maladie,</w:t>
      </w:r>
      <w:r>
        <w:t xml:space="preserve"> </w:t>
      </w:r>
      <w:r>
        <w:t xml:space="preserve">exceptionnels) avec ré-initialisation programmée en début d’exercice.</w:t>
      </w:r>
    </w:p>
    <w:bookmarkEnd w:id="54"/>
    <w:bookmarkStart w:id="63" w:name="évaluation-et-format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8. Évaluation et Formation</w:t>
      </w:r>
    </w:p>
    <w:bookmarkStart w:id="58" w:name="évaluation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8.1 Évaluation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odule Évaluation" title="" id="56" name="Picture"/>
            <a:graphic>
              <a:graphicData uri="http://schemas.openxmlformats.org/drawingml/2006/picture">
                <pic:pic>
                  <pic:nvPicPr>
                    <pic:cNvPr descr="captures/11-evalua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Module Évaluation</w:t>
      </w:r>
    </w:p>
    <w:p>
      <w:pPr>
        <w:pStyle w:val="BodyText"/>
      </w:pPr>
      <w:r>
        <w:t xml:space="preserve">Le module</w:t>
      </w:r>
      <w:r>
        <w:t xml:space="preserve"> </w:t>
      </w:r>
      <w:r>
        <w:rPr>
          <w:b/>
          <w:bCs/>
        </w:rPr>
        <w:t xml:space="preserve">Évaluation</w:t>
      </w:r>
      <w:r>
        <w:t xml:space="preserve"> </w:t>
      </w:r>
      <w:r>
        <w:t xml:space="preserve">gère les campagnes annuelles ou semestrielles</w:t>
      </w:r>
      <w:r>
        <w:t xml:space="preserve"> </w:t>
      </w:r>
      <w:r>
        <w:t xml:space="preserve">d’évaluation des agents : grille personnalisable, auto-évaluation,</w:t>
      </w:r>
      <w:r>
        <w:t xml:space="preserve"> </w:t>
      </w:r>
      <w:r>
        <w:t xml:space="preserve">évaluation par le manager, entretien, validation par la DRH. Les</w:t>
      </w:r>
      <w:r>
        <w:t xml:space="preserve"> </w:t>
      </w:r>
      <w:r>
        <w:t xml:space="preserve">résultats alimentent le module Formation (besoins identifiés) et le</w:t>
      </w:r>
      <w:r>
        <w:t xml:space="preserve"> </w:t>
      </w:r>
      <w:r>
        <w:t xml:space="preserve">module Discipline (sanctions ou primes).</w:t>
      </w:r>
    </w:p>
    <w:bookmarkEnd w:id="58"/>
    <w:bookmarkStart w:id="62" w:name="formation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8.2 Formation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odule Formation" title="" id="60" name="Picture"/>
            <a:graphic>
              <a:graphicData uri="http://schemas.openxmlformats.org/drawingml/2006/picture">
                <pic:pic>
                  <pic:nvPicPr>
                    <pic:cNvPr descr="captures/12-formatio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Module Formation</w:t>
      </w:r>
    </w:p>
    <w:p>
      <w:pPr>
        <w:pStyle w:val="BodyText"/>
      </w:pPr>
      <w:r>
        <w:t xml:space="preserve">Le module</w:t>
      </w:r>
      <w:r>
        <w:t xml:space="preserve"> </w:t>
      </w:r>
      <w:r>
        <w:rPr>
          <w:b/>
          <w:bCs/>
        </w:rPr>
        <w:t xml:space="preserve">Formation</w:t>
      </w:r>
      <w:r>
        <w:t xml:space="preserve"> </w:t>
      </w:r>
      <w:r>
        <w:t xml:space="preserve">maintient le</w:t>
      </w:r>
      <w:r>
        <w:t xml:space="preserve"> </w:t>
      </w:r>
      <w:r>
        <w:rPr>
          <w:b/>
          <w:bCs/>
        </w:rPr>
        <w:t xml:space="preserve">catalogue des formations</w:t>
      </w:r>
      <w:r>
        <w:t xml:space="preserve">, les</w:t>
      </w:r>
      <w:r>
        <w:t xml:space="preserve"> </w:t>
      </w:r>
      <w:r>
        <w:rPr>
          <w:b/>
          <w:bCs/>
        </w:rPr>
        <w:t xml:space="preserve">sessions ouvertes</w:t>
      </w:r>
      <w:r>
        <w:t xml:space="preserve">, les</w:t>
      </w:r>
      <w:r>
        <w:t xml:space="preserve"> </w:t>
      </w:r>
      <w:r>
        <w:rPr>
          <w:b/>
          <w:bCs/>
        </w:rPr>
        <w:t xml:space="preserve">demandes d’inscription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présences</w:t>
      </w:r>
      <w:r>
        <w:t xml:space="preserve">.</w:t>
      </w:r>
      <w:r>
        <w:t xml:space="preserve"> </w:t>
      </w:r>
      <w:r>
        <w:t xml:space="preserve">Les besoins remontés par l’évaluation peuvent être convertis en demandes</w:t>
      </w:r>
      <w:r>
        <w:t xml:space="preserve"> </w:t>
      </w:r>
      <w:r>
        <w:t xml:space="preserve">d’inscription automatiquement.</w:t>
      </w:r>
    </w:p>
    <w:bookmarkEnd w:id="62"/>
    <w:bookmarkEnd w:id="63"/>
    <w:bookmarkStart w:id="76" w:name="tableaux-de-bord-opérations-pilotage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9. Tableaux de bord Opérations &amp; Pilotage</w:t>
      </w:r>
    </w:p>
    <w:bookmarkStart w:id="67" w:name="tableau-opérationnel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9.1 Tableau opérationnel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ableau opérationnel" title="" id="65" name="Picture"/>
            <a:graphic>
              <a:graphicData uri="http://schemas.openxmlformats.org/drawingml/2006/picture">
                <pic:pic>
                  <pic:nvPicPr>
                    <pic:cNvPr descr="captures/13-tableau-bord-operation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Tableau opérationnel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/>
          <w:bCs/>
        </w:rPr>
        <w:t xml:space="preserve">tableau opérationnel</w:t>
      </w:r>
      <w:r>
        <w:t xml:space="preserve"> </w:t>
      </w:r>
      <w:r>
        <w:t xml:space="preserve">s’adresse aux gestionnaires : il met en</w:t>
      </w:r>
      <w:r>
        <w:t xml:space="preserve"> </w:t>
      </w:r>
      <w:r>
        <w:t xml:space="preserve">évidence les</w:t>
      </w:r>
      <w:r>
        <w:t xml:space="preserve"> </w:t>
      </w:r>
      <w:r>
        <w:rPr>
          <w:b/>
          <w:bCs/>
        </w:rPr>
        <w:t xml:space="preserve">actions immédiates</w:t>
      </w:r>
      <w:r>
        <w:t xml:space="preserve"> </w:t>
      </w:r>
      <w:r>
        <w:t xml:space="preserve">(demandes en attente, retards de</w:t>
      </w:r>
      <w:r>
        <w:t xml:space="preserve"> </w:t>
      </w:r>
      <w:r>
        <w:t xml:space="preserve">validation, dossiers incomplets, échéances proches). Chaque widget est</w:t>
      </w:r>
      <w:r>
        <w:t xml:space="preserve"> </w:t>
      </w:r>
      <w:r>
        <w:t xml:space="preserve">cliquable et conduit directement à la liste filtrée correspondante.</w:t>
      </w:r>
    </w:p>
    <w:bookmarkEnd w:id="67"/>
    <w:bookmarkStart w:id="71" w:name="tableau-de-pilotage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9.2 Tableau de pilotage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ableau de pilotage" title="" id="69" name="Picture"/>
            <a:graphic>
              <a:graphicData uri="http://schemas.openxmlformats.org/drawingml/2006/picture">
                <pic:pic>
                  <pic:nvPicPr>
                    <pic:cNvPr descr="captures/14-tableau-bord-pilotag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Tableau de pilotage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/>
          <w:bCs/>
        </w:rPr>
        <w:t xml:space="preserve">tableau de pilotage</w:t>
      </w:r>
      <w:r>
        <w:t xml:space="preserve"> </w:t>
      </w:r>
      <w:r>
        <w:t xml:space="preserve">s’adresse aux directions et au cabinet : il</w:t>
      </w:r>
      <w:r>
        <w:t xml:space="preserve"> </w:t>
      </w:r>
      <w:r>
        <w:t xml:space="preserve">offre des</w:t>
      </w:r>
      <w:r>
        <w:t xml:space="preserve"> </w:t>
      </w:r>
      <w:r>
        <w:rPr>
          <w:b/>
          <w:bCs/>
        </w:rPr>
        <w:t xml:space="preserve">vues agrégées</w:t>
      </w:r>
      <w:r>
        <w:t xml:space="preserve"> </w:t>
      </w:r>
      <w:r>
        <w:t xml:space="preserve">par direction, par catégorie statutaire, par</w:t>
      </w:r>
      <w:r>
        <w:t xml:space="preserve"> </w:t>
      </w:r>
      <w:r>
        <w:t xml:space="preserve">type de contrat. Il sert de support aux</w:t>
      </w:r>
      <w:r>
        <w:t xml:space="preserve"> </w:t>
      </w:r>
      <w:r>
        <w:rPr>
          <w:b/>
          <w:bCs/>
        </w:rPr>
        <w:t xml:space="preserve">revues mensuelles</w:t>
      </w:r>
      <w:r>
        <w:t xml:space="preserve"> </w:t>
      </w:r>
      <w:r>
        <w:t xml:space="preserve">et aux</w:t>
      </w:r>
      <w:r>
        <w:t xml:space="preserve"> </w:t>
      </w:r>
      <w:r>
        <w:t xml:space="preserve">arbitrages budgétaires.</w:t>
      </w:r>
    </w:p>
    <w:bookmarkEnd w:id="71"/>
    <w:bookmarkStart w:id="75" w:name="modernisation-rh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9.3 Modernisation RH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ableau Modernisation RH" title="" id="73" name="Picture"/>
            <a:graphic>
              <a:graphicData uri="http://schemas.openxmlformats.org/drawingml/2006/picture">
                <pic:pic>
                  <pic:nvPicPr>
                    <pic:cNvPr descr="captures/15-modernisati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Tableau Modernisation RH</w:t>
      </w:r>
    </w:p>
    <w:p>
      <w:pPr>
        <w:pStyle w:val="BodyText"/>
      </w:pPr>
      <w:r>
        <w:t xml:space="preserve">Le module</w:t>
      </w:r>
      <w:r>
        <w:t xml:space="preserve"> </w:t>
      </w:r>
      <w:r>
        <w:rPr>
          <w:b/>
          <w:bCs/>
        </w:rPr>
        <w:t xml:space="preserve">Modernisation RH</w:t>
      </w:r>
      <w:r>
        <w:t xml:space="preserve"> </w:t>
      </w:r>
      <w:r>
        <w:t xml:space="preserve">trace l’avancement des chantiers de</w:t>
      </w:r>
      <w:r>
        <w:t xml:space="preserve"> </w:t>
      </w:r>
      <w:r>
        <w:t xml:space="preserve">transformation : indicateurs d’usage de l’application, taux d’adoption</w:t>
      </w:r>
      <w:r>
        <w:t xml:space="preserve"> </w:t>
      </w:r>
      <w:r>
        <w:t xml:space="preserve">par direction, qualité des dossiers (complétude, conformité), maturité</w:t>
      </w:r>
      <w:r>
        <w:t xml:space="preserve"> </w:t>
      </w:r>
      <w:r>
        <w:t xml:space="preserve">numérique (dématérialisation, automatisation).</w:t>
      </w:r>
    </w:p>
    <w:bookmarkEnd w:id="75"/>
    <w:bookmarkEnd w:id="76"/>
    <w:bookmarkStart w:id="81" w:name="sécurité-conformité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10. Sécurité &amp; Conformité</w:t>
      </w:r>
    </w:p>
    <w:bookmarkStart w:id="77" w:name="chiffrement-des-données-personnelles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10.1 Chiffrement des données personnelles</w:t>
      </w:r>
    </w:p>
    <w:p>
      <w:pPr>
        <w:pStyle w:val="FirstParagraph"/>
      </w:pPr>
      <w:r>
        <w:t xml:space="preserve">Toute donnée à caractère personnel (PII) est</w:t>
      </w:r>
      <w:r>
        <w:t xml:space="preserve"> </w:t>
      </w:r>
      <w:r>
        <w:rPr>
          <w:b/>
          <w:bCs/>
        </w:rPr>
        <w:t xml:space="preserve">chiffrée au repos</w:t>
      </w:r>
      <w:r>
        <w:t xml:space="preserve"> </w:t>
      </w:r>
      <w:r>
        <w:t xml:space="preserve">dans la</w:t>
      </w:r>
      <w:r>
        <w:t xml:space="preserve"> </w:t>
      </w:r>
      <w:r>
        <w:t xml:space="preserve">base Postgres par la mécanique</w:t>
      </w:r>
      <w:r>
        <w:t xml:space="preserve"> </w:t>
      </w:r>
      <w:r>
        <w:rPr>
          <w:b/>
          <w:bCs/>
        </w:rPr>
        <w:t xml:space="preserve">Fernet/MultiFernet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Chiffrement</w:t>
      </w:r>
      <w:r>
        <w:t xml:space="preserve"> </w:t>
      </w:r>
      <w:r>
        <w:t xml:space="preserve">: clé symétrique 256 bits, AES-128-CBC pour la</w:t>
      </w:r>
      <w:r>
        <w:t xml:space="preserve"> </w:t>
      </w:r>
      <w:r>
        <w:t xml:space="preserve">confidentialité, HMAC-SHA256 pour l’intégrité, IV aléatoire par</w:t>
      </w:r>
      <w:r>
        <w:t xml:space="preserve"> </w:t>
      </w:r>
      <w:r>
        <w:t xml:space="preserve">message. Chaque ciphertext est versionné (</w:t>
      </w:r>
      <w:r>
        <w:rPr>
          <w:rStyle w:val="VerbatimChar"/>
        </w:rPr>
        <w:t xml:space="preserve">kv1:</w:t>
      </w:r>
      <w:r>
        <w:t xml:space="preserve">,</w:t>
      </w:r>
      <w:r>
        <w:t xml:space="preserve"> </w:t>
      </w:r>
      <w:r>
        <w:rPr>
          <w:rStyle w:val="VerbatimChar"/>
        </w:rPr>
        <w:t xml:space="preserve">kv2:</w:t>
      </w:r>
      <w:r>
        <w:t xml:space="preserve">…) pour</w:t>
      </w:r>
      <w:r>
        <w:t xml:space="preserve"> </w:t>
      </w:r>
      <w:r>
        <w:t xml:space="preserve">permettre la rotation de clés sans interruption.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Hash de lookup</w:t>
      </w:r>
      <w:r>
        <w:t xml:space="preserve"> </w:t>
      </w:r>
      <w:r>
        <w:t xml:space="preserve">: un HMAC-SHA256 déterministe (clé indépendante)</w:t>
      </w:r>
      <w:r>
        <w:t xml:space="preserve"> </w:t>
      </w:r>
      <w:r>
        <w:t xml:space="preserve">est calculé sur chaque champ identifiant pour permettre les</w:t>
      </w:r>
      <w:r>
        <w:t xml:space="preserve"> </w:t>
      </w:r>
      <w:r>
        <w:t xml:space="preserve">recherches exactes et les contrôles d’unicité sans déchiffrer.</w:t>
      </w:r>
    </w:p>
    <w:p>
      <w:pPr>
        <w:pStyle w:val="FirstParagraph"/>
      </w:pPr>
      <w:r>
        <w:t xml:space="preserve">Le runbook</w:t>
      </w:r>
      <w:r>
        <w:t xml:space="preserve"> </w:t>
      </w:r>
      <w:r>
        <w:rPr>
          <w:rStyle w:val="VerbatimChar"/>
          <w:b/>
          <w:bCs/>
        </w:rPr>
        <w:t xml:space="preserve">docs/security/pii_migration_runbook.md</w:t>
      </w:r>
      <w:r>
        <w:t xml:space="preserve"> </w:t>
      </w:r>
      <w:r>
        <w:t xml:space="preserve">détaille la</w:t>
      </w:r>
      <w:r>
        <w:t xml:space="preserve"> </w:t>
      </w:r>
      <w:r>
        <w:t xml:space="preserve">procédure de bascule du chiffrement et la rotation des clés.</w:t>
      </w:r>
    </w:p>
    <w:bookmarkEnd w:id="77"/>
    <w:bookmarkStart w:id="78" w:name="audit-trail-complet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10.2 Audit trail complet</w:t>
      </w:r>
    </w:p>
    <w:p>
      <w:pPr>
        <w:pStyle w:val="FirstParagraph"/>
      </w:pPr>
      <w:r>
        <w:t xml:space="preserve">Toutes les mutations applicatives sont enregistrées dans la table</w:t>
      </w:r>
      <w:r>
        <w:t xml:space="preserve"> </w:t>
      </w:r>
      <w:r>
        <w:rPr>
          <w:rStyle w:val="VerbatimChar"/>
          <w:b/>
          <w:bCs/>
        </w:rPr>
        <w:t xml:space="preserve">hr.audit_logs</w:t>
      </w:r>
      <w:r>
        <w:t xml:space="preserve"> </w:t>
      </w:r>
      <w:r>
        <w:t xml:space="preserve">avec 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actor_user_id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actor_ip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actor_user_agent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action</w:t>
      </w:r>
      <w:r>
        <w:t xml:space="preserve"> </w:t>
      </w:r>
      <w:r>
        <w:t xml:space="preserve">(CREATE, UPDATE, DELETE, READ_SENSITIVE) 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target_table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before_data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after_data</w:t>
      </w:r>
      <w:r>
        <w:t xml:space="preserve"> </w:t>
      </w:r>
      <w:r>
        <w:t xml:space="preserve">(JSONB</w:t>
      </w:r>
      <w:r>
        <w:t xml:space="preserve"> </w:t>
      </w:r>
      <w:r>
        <w:rPr>
          <w:b/>
          <w:bCs/>
        </w:rPr>
        <w:t xml:space="preserve">automatiquement rédigés</w:t>
      </w:r>
      <w:r>
        <w:t xml:space="preserve"> </w:t>
      </w:r>
      <w:r>
        <w:t xml:space="preserve">: tout</w:t>
      </w:r>
      <w:r>
        <w:t xml:space="preserve"> </w:t>
      </w:r>
      <w:r>
        <w:t xml:space="preserve">champ PII est remplacé par un masque</w:t>
      </w:r>
      <w:r>
        <w:t xml:space="preserve"> </w:t>
      </w:r>
      <w:r>
        <w:rPr>
          <w:rStyle w:val="VerbatimChar"/>
        </w:rPr>
        <w:t xml:space="preserve">j***@gov.gn</w:t>
      </w:r>
      <w:r>
        <w:t xml:space="preserve"> </w:t>
      </w:r>
      <w:r>
        <w:t xml:space="preserve">ou équivalent grâce</w:t>
      </w:r>
      <w:r>
        <w:t xml:space="preserve"> </w:t>
      </w:r>
      <w:r>
        <w:t xml:space="preserve">au type SQLAlchemy</w:t>
      </w:r>
      <w:r>
        <w:t xml:space="preserve"> </w:t>
      </w:r>
      <w:r>
        <w:rPr>
          <w:rStyle w:val="VerbatimChar"/>
        </w:rPr>
        <w:t xml:space="preserve">RedactedJSONB</w:t>
      </w:r>
      <w:r>
        <w:t xml:space="preserve">) 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(horodatage UTC).</w:t>
      </w:r>
    </w:p>
    <w:p>
      <w:pPr>
        <w:pStyle w:val="FirstParagraph"/>
      </w:pPr>
      <w:r>
        <w:t xml:space="preserve">Le journal d’audit est</w:t>
      </w:r>
      <w:r>
        <w:t xml:space="preserve"> </w:t>
      </w:r>
      <w:r>
        <w:rPr>
          <w:b/>
          <w:bCs/>
        </w:rPr>
        <w:t xml:space="preserve">immuable côté application</w:t>
      </w:r>
      <w:r>
        <w:t xml:space="preserve"> </w:t>
      </w:r>
      <w:r>
        <w:t xml:space="preserve">(pas d’UPDATE/DELETE</w:t>
      </w:r>
      <w:r>
        <w:t xml:space="preserve"> </w:t>
      </w:r>
      <w:r>
        <w:t xml:space="preserve">exposé via l’API). Toute purge planifiée passe par une procédure</w:t>
      </w:r>
      <w:r>
        <w:t xml:space="preserve"> </w:t>
      </w:r>
      <w:r>
        <w:t xml:space="preserve">documentée et tracée par la DSI.</w:t>
      </w:r>
    </w:p>
    <w:bookmarkEnd w:id="78"/>
    <w:bookmarkStart w:id="79" w:name="conformité-loi-037an2016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10.3 Conformité loi 037/AN/2016</w:t>
      </w:r>
    </w:p>
    <w:p>
      <w:pPr>
        <w:pStyle w:val="FirstParagraph"/>
      </w:pPr>
      <w:r>
        <w:t xml:space="preserve">La loi 037/AN/2016 relative à la cybersécurité et à la protection des</w:t>
      </w:r>
      <w:r>
        <w:t xml:space="preserve"> </w:t>
      </w:r>
      <w:r>
        <w:t xml:space="preserve">données à caractère personnel impose, entre autres :</w:t>
      </w:r>
    </w:p>
    <w:p>
      <w:pPr>
        <w:pStyle w:val="Compact"/>
        <w:numPr>
          <w:ilvl w:val="0"/>
          <w:numId w:val="101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désignation d’un DPO</w:t>
      </w:r>
      <w:r>
        <w:t xml:space="preserve"> </w:t>
      </w:r>
      <w:r>
        <w:t xml:space="preserve">(cf. ADR-009) ;</w:t>
      </w:r>
    </w:p>
    <w:p>
      <w:pPr>
        <w:pStyle w:val="Compact"/>
        <w:numPr>
          <w:ilvl w:val="0"/>
          <w:numId w:val="101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tenue d’un registre des traitements</w:t>
      </w:r>
      <w:r>
        <w:t xml:space="preserve"> </w:t>
      </w:r>
      <w:r>
        <w:t xml:space="preserve">(cf.</w:t>
      </w:r>
      <w:r>
        <w:t xml:space="preserve"> </w:t>
      </w:r>
      <w:r>
        <w:rPr>
          <w:rStyle w:val="VerbatimChar"/>
        </w:rPr>
        <w:t xml:space="preserve">docs/registre-traitements.md</w:t>
      </w:r>
      <w:r>
        <w:t xml:space="preserve">) ;</w:t>
      </w:r>
    </w:p>
    <w:p>
      <w:pPr>
        <w:pStyle w:val="Compact"/>
        <w:numPr>
          <w:ilvl w:val="0"/>
          <w:numId w:val="1012"/>
        </w:numPr>
      </w:pPr>
      <w:r>
        <w:t xml:space="preserve">des</w:t>
      </w:r>
      <w:r>
        <w:t xml:space="preserve"> </w:t>
      </w:r>
      <w:r>
        <w:rPr>
          <w:b/>
          <w:bCs/>
        </w:rPr>
        <w:t xml:space="preserve">mesures techniques et organisationnelles appropriées</w:t>
      </w:r>
      <w:r>
        <w:t xml:space="preserve"> </w:t>
      </w:r>
      <w:r>
        <w:t xml:space="preserve">(cf.</w:t>
      </w:r>
      <w:r>
        <w:t xml:space="preserve"> </w:t>
      </w:r>
      <w:r>
        <w:t xml:space="preserve">chapitres 10.1 et 10.2 ci-dessus) ;</w:t>
      </w:r>
    </w:p>
    <w:p>
      <w:pPr>
        <w:pStyle w:val="Compact"/>
        <w:numPr>
          <w:ilvl w:val="0"/>
          <w:numId w:val="1012"/>
        </w:numPr>
      </w:pPr>
      <w:r>
        <w:t xml:space="preserve">des</w:t>
      </w:r>
      <w:r>
        <w:t xml:space="preserve"> </w:t>
      </w:r>
      <w:r>
        <w:rPr>
          <w:b/>
          <w:bCs/>
        </w:rPr>
        <w:t xml:space="preserve">droits d’accès, rectification, effacement</w:t>
      </w:r>
      <w:r>
        <w:t xml:space="preserve"> </w:t>
      </w:r>
      <w:r>
        <w:t xml:space="preserve">pour les personnes</w:t>
      </w:r>
      <w:r>
        <w:t xml:space="preserve"> </w:t>
      </w:r>
      <w:r>
        <w:t xml:space="preserve">concernées (implémentés dans le portail agent et le portail manager).</w:t>
      </w:r>
    </w:p>
    <w:p>
      <w:pPr>
        <w:pStyle w:val="FirstParagraph"/>
      </w:pPr>
      <w:r>
        <w:t xml:space="preserve">RH-ADMIN V1.0 couvre l’ensemble de ces exigences.</w:t>
      </w:r>
    </w:p>
    <w:bookmarkEnd w:id="79"/>
    <w:bookmarkStart w:id="80" w:name="backup-et-continuité-dactivité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10.4 Backup et continuité d’activité</w:t>
      </w:r>
    </w:p>
    <w:p>
      <w:pPr>
        <w:pStyle w:val="FirstParagraph"/>
      </w:pPr>
      <w:r>
        <w:t xml:space="preserve">Le runbook</w:t>
      </w:r>
      <w:r>
        <w:t xml:space="preserve"> </w:t>
      </w:r>
      <w:r>
        <w:rPr>
          <w:rStyle w:val="VerbatimChar"/>
          <w:b/>
          <w:bCs/>
        </w:rPr>
        <w:t xml:space="preserve">docs/security/db_backup_runbook.md</w:t>
      </w:r>
      <w:r>
        <w:t xml:space="preserve"> </w:t>
      </w:r>
      <w:r>
        <w:t xml:space="preserve">documente la stratégie 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Backup quotidien complet</w:t>
      </w:r>
      <w:r>
        <w:t xml:space="preserve"> </w:t>
      </w:r>
      <w:r>
        <w:t xml:space="preserve">de la base Postgres (</w:t>
      </w:r>
      <w:r>
        <w:rPr>
          <w:rStyle w:val="VerbatimChar"/>
        </w:rPr>
        <w:t xml:space="preserve">pg_dump --format=custom</w:t>
      </w:r>
      <w:r>
        <w:t xml:space="preserve">)</w:t>
      </w:r>
      <w:r>
        <w:t xml:space="preserve"> </w:t>
      </w:r>
      <w:r>
        <w:t xml:space="preserve">vers un stockage local + copie offsite 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Backup incrémental WAL</w:t>
      </w:r>
      <w:r>
        <w:t xml:space="preserve"> </w:t>
      </w:r>
      <w:r>
        <w:t xml:space="preserve">(Write-Ahead Logs) toutes les 5 minutes 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RPO cible</w:t>
      </w:r>
      <w:r>
        <w:t xml:space="preserve"> </w:t>
      </w:r>
      <w:r>
        <w:t xml:space="preserve">(Recovery Point Objective) : 1 jour pour le complet,</w:t>
      </w:r>
      <w:r>
        <w:t xml:space="preserve"> </w:t>
      </w:r>
      <w:r>
        <w:t xml:space="preserve">5 minutes via WAL 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RTO cible</w:t>
      </w:r>
      <w:r>
        <w:t xml:space="preserve"> </w:t>
      </w:r>
      <w:r>
        <w:t xml:space="preserve">(Recovery Time Objective) : 4 heures pour une restauration</w:t>
      </w:r>
      <w:r>
        <w:t xml:space="preserve"> </w:t>
      </w:r>
      <w:r>
        <w:t xml:space="preserve">complète sur site de secours (cf. ADR-002 — Site DR secondaire) 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de restauration</w:t>
      </w:r>
      <w:r>
        <w:t xml:space="preserve"> </w:t>
      </w:r>
      <w:r>
        <w:t xml:space="preserve">automatisé chaque semaine via</w:t>
      </w:r>
      <w:r>
        <w:t xml:space="preserve"> </w:t>
      </w:r>
      <w:r>
        <w:rPr>
          <w:rStyle w:val="VerbatimChar"/>
        </w:rPr>
        <w:t xml:space="preserve">scripts/test-backup-restore.sh</w:t>
      </w:r>
      <w:r>
        <w:t xml:space="preserve">.</w:t>
      </w:r>
    </w:p>
    <w:bookmarkEnd w:id="80"/>
    <w:bookmarkEnd w:id="81"/>
    <w:bookmarkStart w:id="82" w:name="accessibilité-wcag-2.1-aa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11. Accessibilité (WCAG 2.1 AA)</w:t>
      </w:r>
    </w:p>
    <w:p>
      <w:pPr>
        <w:pStyle w:val="FirstParagraph"/>
      </w:pPr>
      <w:r>
        <w:t xml:space="preserve">L’application respecte les critères</w:t>
      </w:r>
      <w:r>
        <w:t xml:space="preserve"> </w:t>
      </w:r>
      <w:r>
        <w:rPr>
          <w:b/>
          <w:bCs/>
        </w:rPr>
        <w:t xml:space="preserve">WCAG 2.1 niveau AA</w:t>
      </w:r>
      <w:r>
        <w:t xml:space="preserve"> </w:t>
      </w:r>
      <w:r>
        <w:t xml:space="preserve">(référentiel</w:t>
      </w:r>
      <w:r>
        <w:t xml:space="preserve"> </w:t>
      </w:r>
      <w:r>
        <w:t xml:space="preserve">adopté par le RGAA français et largement utilisé en référence</w:t>
      </w:r>
      <w:r>
        <w:t xml:space="preserve"> </w:t>
      </w:r>
      <w:r>
        <w:t xml:space="preserve">internationale) 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Skip-link</w:t>
      </w:r>
      <w:r>
        <w:t xml:space="preserve"> </w:t>
      </w:r>
      <w:r>
        <w:t xml:space="preserve">“Aller au contenu principal”</w:t>
      </w:r>
      <w:r>
        <w:t xml:space="preserve"> </w:t>
      </w:r>
      <w:r>
        <w:t xml:space="preserve">en première position dans</w:t>
      </w:r>
      <w:r>
        <w:t xml:space="preserve"> </w:t>
      </w:r>
      <w:r>
        <w:t xml:space="preserve">le DOM, visible au focus clavier 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Contraste &gt;= 4.5:1</w:t>
      </w:r>
      <w:r>
        <w:t xml:space="preserve"> </w:t>
      </w:r>
      <w:r>
        <w:t xml:space="preserve">sur tous les textes courants (vérifié par script</w:t>
      </w:r>
      <w:r>
        <w:t xml:space="preserve"> </w:t>
      </w:r>
      <w:r>
        <w:t xml:space="preserve">automatisé en CI) 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Attributs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aria-label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sur tous les composants</w:t>
      </w:r>
      <w:r>
        <w:t xml:space="preserve"> </w:t>
      </w:r>
      <w:r>
        <w:t xml:space="preserve">interactifs non standards 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Navigation entièrement clavier</w:t>
      </w:r>
      <w:r>
        <w:t xml:space="preserve"> </w:t>
      </w:r>
      <w:r>
        <w:t xml:space="preserve">: aucun piège, ordre logique des</w:t>
      </w:r>
      <w:r>
        <w:t xml:space="preserve"> </w:t>
      </w:r>
      <w:r>
        <w:t xml:space="preserve">tabulations, focus visible 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Légendes textuelles</w:t>
      </w:r>
      <w:r>
        <w:t xml:space="preserve"> </w:t>
      </w:r>
      <w:r>
        <w:t xml:space="preserve">sur tous les graphiques (les valeurs ne sont</w:t>
      </w:r>
      <w:r>
        <w:t xml:space="preserve"> </w:t>
      </w:r>
      <w:r>
        <w:t xml:space="preserve">jamais perdues si le rendu visuel échoue).</w:t>
      </w:r>
    </w:p>
    <w:bookmarkEnd w:id="82"/>
    <w:bookmarkStart w:id="83" w:name="architecture-technique-synthèse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12. Architecture technique (synthèse)</w:t>
      </w:r>
    </w:p>
    <w:p>
      <w:pPr>
        <w:pStyle w:val="SourceCode"/>
      </w:pPr>
      <w:r>
        <w:rPr>
          <w:rStyle w:val="VerbatimChar"/>
        </w:rPr>
        <w:t xml:space="preserve">[Navigateur] ─HTTPS──▶ [Traefik]  ─HTTP──▶  [Angular SPA]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└────HTTP────▶  [FastAPI]  ─SQL──▶  [Postgres]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└─ ClamAV (scan fichiers)</w:t>
      </w:r>
      <w:r>
        <w:br/>
      </w:r>
      <w:r>
        <w:rPr>
          <w:rStyle w:val="VerbatimChar"/>
        </w:rPr>
        <w:t xml:space="preserve">                                              └─ Fernet (chiffrement PII)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2475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Angular 21 (standalone)</w:t>
            </w:r>
          </w:p>
        </w:tc>
        <w:tc>
          <w:tcPr/>
          <w:p>
            <w:pPr>
              <w:pStyle w:val="Compact"/>
            </w:pPr>
            <w:r>
              <w:t xml:space="preserve">TypeScript strict, signals, lazy-loading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 (Python 3.12)</w:t>
            </w:r>
          </w:p>
        </w:tc>
        <w:tc>
          <w:tcPr/>
          <w:p>
            <w:pPr>
              <w:pStyle w:val="Compact"/>
            </w:pPr>
            <w:r>
              <w:t xml:space="preserve">SQLAlchemy 2.x async, Pydantic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</w:pPr>
            <w:r>
              <w:t xml:space="preserve">Schémas</w:t>
            </w:r>
            <w:r>
              <w:t xml:space="preserve"> </w:t>
            </w:r>
            <w:r>
              <w:rPr>
                <w:rStyle w:val="VerbatimChar"/>
              </w:rPr>
              <w:t xml:space="preserve">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Traefik 3.x</w:t>
            </w:r>
          </w:p>
        </w:tc>
        <w:tc>
          <w:tcPr/>
          <w:p>
            <w:pPr>
              <w:pStyle w:val="Compact"/>
            </w:pPr>
            <w:r>
              <w:t xml:space="preserve">Certificats Let’s Encrypt automatiques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Conteneurs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Image FastAPI + image Angular statique + 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Hébergement</w:t>
            </w:r>
          </w:p>
        </w:tc>
        <w:tc>
          <w:tcPr/>
          <w:p>
            <w:pPr>
              <w:pStyle w:val="Compact"/>
            </w:pPr>
            <w:r>
              <w:t xml:space="preserve">VPS Hostinger (V1.0)</w:t>
            </w:r>
          </w:p>
        </w:tc>
        <w:tc>
          <w:tcPr/>
          <w:p>
            <w:pPr>
              <w:pStyle w:val="Compact"/>
            </w:pPr>
            <w:r>
              <w:t xml:space="preserve">Cf. ADR-001 ; OIDC national prévu cf. ADR-012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Lint + tests + build + déploiement automatisé</w:t>
            </w:r>
          </w:p>
        </w:tc>
      </w:tr>
    </w:tbl>
    <w:bookmarkEnd w:id="83"/>
    <w:bookmarkStart w:id="84" w:name="roadmap-v1.1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13. Roadmap V1.1+</w:t>
      </w:r>
    </w:p>
    <w:p>
      <w:pPr>
        <w:pStyle w:val="FirstParagraph"/>
      </w:pPr>
      <w:r>
        <w:t xml:space="preserve">La version 1.0 livrée est complète sur le périmètre fonctionnel défini.</w:t>
      </w:r>
      <w:r>
        <w:t xml:space="preserve"> </w:t>
      </w:r>
      <w:r>
        <w:t xml:space="preserve">Le backlog V1.1+ et V1.5 documenté dans</w:t>
      </w:r>
      <w:r>
        <w:t xml:space="preserve"> </w:t>
      </w:r>
      <w:r>
        <w:rPr>
          <w:rStyle w:val="VerbatimChar"/>
          <w:b/>
          <w:bCs/>
        </w:rPr>
        <w:t xml:space="preserve">docs/BACKLOG-V1.5.md</w:t>
      </w:r>
      <w:r>
        <w:t xml:space="preserve"> </w:t>
      </w:r>
      <w:r>
        <w:t xml:space="preserve">prévoit 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2FA TOTP</w:t>
      </w:r>
      <w:r>
        <w:t xml:space="preserve"> </w:t>
      </w:r>
      <w:r>
        <w:t xml:space="preserve">(RFC 6238) pour les comptes super-admin et DRH.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Endpoint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/auth/me</w:t>
      </w:r>
      <w:r>
        <w:t xml:space="preserve"> </w:t>
      </w:r>
      <w:r>
        <w:t xml:space="preserve">pour récupérer le profil courant sans dépendre</w:t>
      </w:r>
      <w:r>
        <w:t xml:space="preserve"> </w:t>
      </w:r>
      <w:r>
        <w:t xml:space="preserve">du localStorage côté frontend (cohérence avec le cookie httpOnly).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Logout côté serveur via Redis</w:t>
      </w:r>
      <w:r>
        <w:t xml:space="preserve"> </w:t>
      </w:r>
      <w:r>
        <w:t xml:space="preserve">: invalider l’access token avant son</w:t>
      </w:r>
      <w:r>
        <w:t xml:space="preserve"> </w:t>
      </w:r>
      <w:r>
        <w:t xml:space="preserve">expiration naturelle.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Migration i18n complète</w:t>
      </w:r>
      <w:r>
        <w:t xml:space="preserve"> </w:t>
      </w:r>
      <w:r>
        <w:t xml:space="preserve">: marquer toutes les chaînes restantes</w:t>
      </w:r>
      <w:r>
        <w:t xml:space="preserve"> </w:t>
      </w:r>
      <w:r>
        <w:t xml:space="preserve">avec l’attribut</w:t>
      </w:r>
      <w:r>
        <w:t xml:space="preserve"> </w:t>
      </w:r>
      <w:r>
        <w:rPr>
          <w:rStyle w:val="VerbatimChar"/>
        </w:rPr>
        <w:t xml:space="preserve">i18n</w:t>
      </w:r>
      <w:r>
        <w:t xml:space="preserve"> </w:t>
      </w:r>
      <w:r>
        <w:t xml:space="preserve">Angular (cf. ADR-016).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OIDC national</w:t>
      </w:r>
      <w:r>
        <w:t xml:space="preserve"> </w:t>
      </w:r>
      <w:r>
        <w:t xml:space="preserve">(cf. ADR-012) : intégration au futur fournisseur</w:t>
      </w:r>
      <w:r>
        <w:t xml:space="preserve"> </w:t>
      </w:r>
      <w:r>
        <w:t xml:space="preserve">d’identité étatique guinéen, dès qu’il sera disponible.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Site DR secondaire</w:t>
      </w:r>
      <w:r>
        <w:t xml:space="preserve"> </w:t>
      </w:r>
      <w:r>
        <w:t xml:space="preserve">(cf. ADR-002) : bascule automatique en cas de</w:t>
      </w:r>
      <w:r>
        <w:t xml:space="preserve"> </w:t>
      </w:r>
      <w:r>
        <w:t xml:space="preserve">sinistre majeur sur le site principal.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Horodatage qualifié TSA</w:t>
      </w:r>
      <w:r>
        <w:t xml:space="preserve"> </w:t>
      </w:r>
      <w:r>
        <w:t xml:space="preserve">(cf. ADR-006) pour les actes administratifs</w:t>
      </w:r>
      <w:r>
        <w:t xml:space="preserve"> </w:t>
      </w:r>
      <w:r>
        <w:t xml:space="preserve">sensibles (décisions de sanction, contrats).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Notifications SMS</w:t>
      </w:r>
      <w:r>
        <w:t xml:space="preserve"> </w:t>
      </w:r>
      <w:r>
        <w:t xml:space="preserve">(cf. ADR-013) en complément des notifications</w:t>
      </w:r>
      <w:r>
        <w:t xml:space="preserve"> </w:t>
      </w:r>
      <w:r>
        <w:t xml:space="preserve">email pour les agents sans accès messagerie régulier.</w:t>
      </w:r>
    </w:p>
    <w:bookmarkEnd w:id="84"/>
    <w:bookmarkStart w:id="88" w:name="annexes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Annexes</w:t>
      </w:r>
    </w:p>
    <w:bookmarkStart w:id="85" w:name="a.-architecture-decision-records-adr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A. Architecture Decision Records (ADR)</w:t>
      </w:r>
    </w:p>
    <w:p>
      <w:pPr>
        <w:pStyle w:val="FirstParagraph"/>
      </w:pPr>
      <w:r>
        <w:t xml:space="preserve">Tous les ADR sont versionnés sous</w:t>
      </w:r>
      <w:r>
        <w:t xml:space="preserve"> </w:t>
      </w:r>
      <w:r>
        <w:rPr>
          <w:rStyle w:val="VerbatimChar"/>
        </w:rPr>
        <w:t xml:space="preserve">docs/decisions/</w:t>
      </w:r>
      <w:r>
        <w:t xml:space="preserve"> </w:t>
      </w:r>
      <w:r>
        <w:t xml:space="preserve">et révisés par la DSI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Sujet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Hébergement de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t xml:space="preserve">Site de reprise après sinistre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</w:t>
            </w:r>
          </w:p>
        </w:tc>
        <w:tc>
          <w:tcPr/>
          <w:p>
            <w:pPr>
              <w:pStyle w:val="Compact"/>
            </w:pPr>
            <w:r>
              <w:t xml:space="preserve">Registre de conteneurs 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</w:t>
            </w:r>
          </w:p>
        </w:tc>
        <w:tc>
          <w:tcPr/>
          <w:p>
            <w:pPr>
              <w:pStyle w:val="Compact"/>
            </w:pPr>
            <w:r>
              <w:t xml:space="preserve">Gestion des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</w:t>
            </w:r>
          </w:p>
        </w:tc>
        <w:tc>
          <w:tcPr/>
          <w:p>
            <w:pPr>
              <w:pStyle w:val="Compact"/>
            </w:pPr>
            <w:r>
              <w:t xml:space="preserve">Public Key Infrastructure (PKI) et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</w:t>
            </w:r>
          </w:p>
        </w:tc>
        <w:tc>
          <w:tcPr/>
          <w:p>
            <w:pPr>
              <w:pStyle w:val="Compact"/>
            </w:pPr>
            <w:r>
              <w:t xml:space="preserve">Autorité d’horodatage (TSA)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007</w:t>
            </w:r>
          </w:p>
        </w:tc>
        <w:tc>
          <w:tcPr/>
          <w:p>
            <w:pPr>
              <w:pStyle w:val="Compact"/>
            </w:pPr>
            <w:r>
              <w:t xml:space="preserve">Référentiel statutaire Fonction Publique Guinée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008</w:t>
            </w:r>
          </w:p>
        </w:tc>
        <w:tc>
          <w:tcPr/>
          <w:p>
            <w:pPr>
              <w:pStyle w:val="Compact"/>
            </w:pPr>
            <w:r>
              <w:t xml:space="preserve">Référentiel des sanctions FP 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009</w:t>
            </w:r>
          </w:p>
        </w:tc>
        <w:tc>
          <w:tcPr/>
          <w:p>
            <w:pPr>
              <w:pStyle w:val="Compact"/>
            </w:pPr>
            <w:r>
              <w:t xml:space="preserve">Désignation du DPO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010</w:t>
            </w:r>
          </w:p>
        </w:tc>
        <w:tc>
          <w:tcPr/>
          <w:p>
            <w:pPr>
              <w:pStyle w:val="Compact"/>
            </w:pPr>
            <w:r>
              <w:t xml:space="preserve">Comité de pilotage RH-ADMIN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011</w:t>
            </w:r>
          </w:p>
        </w:tc>
        <w:tc>
          <w:tcPr/>
          <w:p>
            <w:pPr>
              <w:pStyle w:val="Compact"/>
            </w:pPr>
            <w:r>
              <w:t xml:space="preserve">Budget prestations externes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012</w:t>
            </w:r>
          </w:p>
        </w:tc>
        <w:tc>
          <w:tcPr/>
          <w:p>
            <w:pPr>
              <w:pStyle w:val="Compact"/>
            </w:pPr>
            <w:r>
              <w:t xml:space="preserve">OIDC national (identifiant unique étatique)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013</w:t>
            </w:r>
          </w:p>
        </w:tc>
        <w:tc>
          <w:tcPr/>
          <w:p>
            <w:pPr>
              <w:pStyle w:val="Compact"/>
            </w:pPr>
            <w:r>
              <w:t xml:space="preserve">Fournisseur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014</w:t>
            </w:r>
          </w:p>
        </w:tc>
        <w:tc>
          <w:tcPr/>
          <w:p>
            <w:pPr>
              <w:pStyle w:val="Compact"/>
            </w:pPr>
            <w:r>
              <w:t xml:space="preserve">Autorité de certification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015</w:t>
            </w:r>
          </w:p>
        </w:tc>
        <w:tc>
          <w:tcPr/>
          <w:p>
            <w:pPr>
              <w:pStyle w:val="Compact"/>
            </w:pPr>
            <w:r>
              <w:t xml:space="preserve">JWT cookie httpOnly pour l’authentification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016</w:t>
            </w:r>
          </w:p>
        </w:tc>
        <w:tc>
          <w:tcPr/>
          <w:p>
            <w:pPr>
              <w:pStyle w:val="Compact"/>
            </w:pPr>
            <w:r>
              <w:t xml:space="preserve">Internationalisation Angular (</w:t>
            </w:r>
            <w:r>
              <w:rPr>
                <w:rStyle w:val="VerbatimChar"/>
              </w:rPr>
              <w:t xml:space="preserve">@angular/localize</w:t>
            </w:r>
            <w:r>
              <w:t xml:space="preserve">)</w:t>
            </w:r>
          </w:p>
        </w:tc>
      </w:tr>
    </w:tbl>
    <w:bookmarkEnd w:id="85"/>
    <w:bookmarkStart w:id="86" w:name="b.-runbooks-opérationnels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B. Runbooks opérationnels</w:t>
      </w:r>
    </w:p>
    <w:p>
      <w:pPr>
        <w:pStyle w:val="FirstParagraph"/>
      </w:pPr>
      <w:r>
        <w:t xml:space="preserve">Documents destinés aux équipes d’exploitation (DSI Primature) 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docs/security/auth_runbook.md</w:t>
      </w:r>
      <w:r>
        <w:t xml:space="preserve"> </w:t>
      </w:r>
      <w:r>
        <w:t xml:space="preserve">— procédures</w:t>
      </w:r>
      <w:r>
        <w:t xml:space="preserve"> </w:t>
      </w:r>
      <w:r>
        <w:t xml:space="preserve">authentification : rotation des clés JWT, déverrouillage manuel de</w:t>
      </w:r>
      <w:r>
        <w:t xml:space="preserve"> </w:t>
      </w:r>
      <w:r>
        <w:t xml:space="preserve">compte, diagnostic d’incident sur la chaîne de connexion.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docs/security/pii_migration_runbook.md</w:t>
      </w:r>
      <w:r>
        <w:t xml:space="preserve"> </w:t>
      </w:r>
      <w:r>
        <w:t xml:space="preserve">— procédure de chiffrement</w:t>
      </w:r>
      <w:r>
        <w:t xml:space="preserve"> </w:t>
      </w:r>
      <w:r>
        <w:t xml:space="preserve">initial des PII en place, rotation de clé Fernet, vérification de</w:t>
      </w:r>
      <w:r>
        <w:t xml:space="preserve"> </w:t>
      </w:r>
      <w:r>
        <w:t xml:space="preserve">cohérence cipher/hash.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docs/security/db_backup_runbook.md</w:t>
      </w:r>
      <w:r>
        <w:t xml:space="preserve"> </w:t>
      </w:r>
      <w:r>
        <w:t xml:space="preserve">— procédure de backup,</w:t>
      </w:r>
      <w:r>
        <w:t xml:space="preserve"> </w:t>
      </w:r>
      <w:r>
        <w:t xml:space="preserve">restauration, test de restauration, et plan de continuité d’activité.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docs/i18n_runbook.md</w:t>
      </w:r>
      <w:r>
        <w:t xml:space="preserve"> </w:t>
      </w:r>
      <w:r>
        <w:t xml:space="preserve">— procédure d’extraction des messages</w:t>
      </w:r>
      <w:r>
        <w:t xml:space="preserve"> </w:t>
      </w:r>
      <w:r>
        <w:t xml:space="preserve">d’internationalisation, intégration des traductions, build multilingue.</w:t>
      </w:r>
    </w:p>
    <w:bookmarkEnd w:id="86"/>
    <w:bookmarkStart w:id="87" w:name="c.-glossaire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C. Glossaire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PII</w:t>
      </w:r>
      <w:r>
        <w:t xml:space="preserve"> </w:t>
      </w:r>
      <w:r>
        <w:t xml:space="preserve">(Personally Identifiable Information) : donnée à caractère</w:t>
      </w:r>
      <w:r>
        <w:t xml:space="preserve"> </w:t>
      </w:r>
      <w:r>
        <w:t xml:space="preserve">personnel permettant d’identifier une personne physique.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RBAC</w:t>
      </w:r>
      <w:r>
        <w:t xml:space="preserve"> </w:t>
      </w:r>
      <w:r>
        <w:t xml:space="preserve">(Role-Based Access Control) : modèle de contrôle d’accès par</w:t>
      </w:r>
      <w:r>
        <w:t xml:space="preserve"> </w:t>
      </w:r>
      <w:r>
        <w:t xml:space="preserve">rôles, complété ici par des</w:t>
      </w:r>
      <w:r>
        <w:t xml:space="preserve"> </w:t>
      </w:r>
      <w:r>
        <w:rPr>
          <w:b/>
          <w:bCs/>
        </w:rPr>
        <w:t xml:space="preserve">scopes</w:t>
      </w:r>
      <w:r>
        <w:t xml:space="preserve"> </w:t>
      </w:r>
      <w:r>
        <w:t xml:space="preserve">hiérarchiques.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Fernet</w:t>
      </w:r>
      <w:r>
        <w:t xml:space="preserve"> </w:t>
      </w:r>
      <w:r>
        <w:t xml:space="preserve">: standard de chiffrement symétrique authentifié, librairie</w:t>
      </w:r>
      <w:r>
        <w:t xml:space="preserve"> </w:t>
      </w:r>
      <w:r>
        <w:t xml:space="preserve">cryptographique Python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 </w:t>
      </w:r>
      <w:r>
        <w:t xml:space="preserve">(PyCA).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HMAC</w:t>
      </w:r>
      <w:r>
        <w:t xml:space="preserve"> </w:t>
      </w:r>
      <w:r>
        <w:t xml:space="preserve">(Hash-based Message Authentication Code) : fonction de hachage</w:t>
      </w:r>
      <w:r>
        <w:t xml:space="preserve"> </w:t>
      </w:r>
      <w:r>
        <w:t xml:space="preserve">authentifiée par clé secrète, utilisée pour les lookups déterministes.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JWT</w:t>
      </w:r>
      <w:r>
        <w:t xml:space="preserve"> </w:t>
      </w:r>
      <w:r>
        <w:t xml:space="preserve">(JSON Web Token, RFC 7519) : standard pour le transport</w:t>
      </w:r>
      <w:r>
        <w:t xml:space="preserve"> </w:t>
      </w:r>
      <w:r>
        <w:t xml:space="preserve">d’information authentifiée entre client et serveur.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WCAG</w:t>
      </w:r>
      <w:r>
        <w:t xml:space="preserve"> </w:t>
      </w:r>
      <w:r>
        <w:t xml:space="preserve">(Web Content Accessibility Guidelines) : référentiel</w:t>
      </w:r>
      <w:r>
        <w:t xml:space="preserve"> </w:t>
      </w:r>
      <w:r>
        <w:t xml:space="preserve">international d’accessibilité numérique.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RPO/RTO</w:t>
      </w:r>
      <w:r>
        <w:t xml:space="preserve"> </w:t>
      </w:r>
      <w:r>
        <w:t xml:space="preserve">(Recovery Point/Time Objective) : objectifs de perte de</w:t>
      </w:r>
      <w:r>
        <w:t xml:space="preserve"> </w:t>
      </w:r>
      <w:r>
        <w:t xml:space="preserve">données acceptable / temps de remise en service.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généré à partir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docs/presentation/PRESENTATION.md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DRH Primature de la République de Guinée — 2026.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RH-ADMIN — Application de gestion des ressources humaines de la Primature</dc:title>
  <dc:creator>DRH Primature de la République de Guinée</dc:creator>
  <dc:language>fr</dc:language>
  <cp:keywords/>
  <dcterms:created xsi:type="dcterms:W3CDTF">2026-05-26T07:51:26Z</dcterms:created>
  <dcterms:modified xsi:type="dcterms:W3CDTF">2026-05-26T07:51:26Z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2026-05-26</vt:lpwstr>
  </property>
  <property fmtid="{D5CDD505-2E9C-101B-9397-08002B2CF9AE}" pid="3" name="subtitle">
    <vt:lpwstr>Document de présentation — Version 1.0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