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219B" w:rsidRDefault="00053B07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0D219B" w:rsidRDefault="00053B07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0D219B" w:rsidRDefault="000D219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0D219B">
        <w:trPr>
          <w:jc w:val="center"/>
        </w:trPr>
        <w:tc>
          <w:tcPr>
            <w:tcW w:w="4508" w:type="dxa"/>
          </w:tcPr>
          <w:p w:rsidR="000D219B" w:rsidRDefault="00053B0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0D219B" w:rsidRDefault="008C491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</w:t>
            </w:r>
            <w:r w:rsidR="00C40C5F" w:rsidRPr="00C40C5F"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0D219B">
        <w:trPr>
          <w:jc w:val="center"/>
        </w:trPr>
        <w:tc>
          <w:tcPr>
            <w:tcW w:w="4508" w:type="dxa"/>
          </w:tcPr>
          <w:p w:rsidR="000D219B" w:rsidRDefault="00053B0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0D219B" w:rsidRDefault="00BE3883">
            <w:pPr>
              <w:rPr>
                <w:rFonts w:ascii="Arial" w:eastAsia="Arial" w:hAnsi="Arial" w:cs="Arial"/>
              </w:rPr>
            </w:pPr>
            <w:r w:rsidRPr="00BE3883">
              <w:rPr>
                <w:rFonts w:ascii="Arial" w:eastAsia="Arial" w:hAnsi="Arial" w:cs="Arial"/>
              </w:rPr>
              <w:t>LTVIP2026TMIDS</w:t>
            </w:r>
            <w:r w:rsidR="002E582F">
              <w:rPr>
                <w:rFonts w:ascii="Arial" w:eastAsia="Arial" w:hAnsi="Arial" w:cs="Arial"/>
              </w:rPr>
              <w:t>79458</w:t>
            </w:r>
          </w:p>
        </w:tc>
      </w:tr>
      <w:tr w:rsidR="000D219B">
        <w:trPr>
          <w:jc w:val="center"/>
        </w:trPr>
        <w:tc>
          <w:tcPr>
            <w:tcW w:w="4508" w:type="dxa"/>
          </w:tcPr>
          <w:p w:rsidR="000D219B" w:rsidRDefault="00053B0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0D219B" w:rsidRDefault="00BE3883">
            <w:pPr>
              <w:rPr>
                <w:rFonts w:ascii="Arial" w:eastAsia="Arial" w:hAnsi="Arial" w:cs="Arial"/>
              </w:rPr>
            </w:pPr>
            <w:r w:rsidRPr="00BE3883">
              <w:rPr>
                <w:rFonts w:ascii="Arial" w:eastAsia="Arial" w:hAnsi="Arial" w:cs="Arial"/>
              </w:rPr>
              <w:t xml:space="preserve">Weather-Based Prediction of Wind Turbine Energy </w:t>
            </w:r>
          </w:p>
        </w:tc>
      </w:tr>
      <w:tr w:rsidR="000D219B">
        <w:trPr>
          <w:jc w:val="center"/>
        </w:trPr>
        <w:tc>
          <w:tcPr>
            <w:tcW w:w="4508" w:type="dxa"/>
          </w:tcPr>
          <w:p w:rsidR="000D219B" w:rsidRDefault="00053B0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0D219B" w:rsidRDefault="00053B0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0D219B" w:rsidRDefault="000D219B">
      <w:pPr>
        <w:rPr>
          <w:rFonts w:ascii="Arial" w:eastAsia="Arial" w:hAnsi="Arial" w:cs="Arial"/>
          <w:b/>
        </w:rPr>
      </w:pPr>
    </w:p>
    <w:p w:rsidR="000D219B" w:rsidRDefault="00053B0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BE3883" w:rsidRPr="00BE3883" w:rsidRDefault="00BE3883">
      <w:pPr>
        <w:rPr>
          <w:rFonts w:ascii="Arial" w:eastAsia="Arial" w:hAnsi="Arial" w:cs="Arial"/>
          <w:bCs/>
        </w:rPr>
      </w:pPr>
      <w:r w:rsidRPr="00BE3883">
        <w:rPr>
          <w:rFonts w:ascii="Arial" w:eastAsia="Arial" w:hAnsi="Arial" w:cs="Arial"/>
          <w:bCs/>
        </w:rPr>
        <w:t>The system architecture for the Wind Turbine Energy Prediction project integrates data preprocessing, machine learning model training, external weather API integration, and a Flask-based web application.</w:t>
      </w:r>
    </w:p>
    <w:p w:rsidR="000D219B" w:rsidRDefault="00053B0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:rsidR="000D219B" w:rsidRDefault="00053B0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0D219B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:rsidR="000D219B" w:rsidRDefault="00F87185">
      <w:pPr>
        <w:rPr>
          <w:rFonts w:ascii="Arial" w:eastAsia="Arial" w:hAnsi="Arial" w:cs="Arial"/>
          <w:b/>
        </w:rPr>
      </w:pPr>
      <w:r w:rsidRPr="00F87185">
        <w:rPr>
          <w:noProof/>
        </w:rPr>
        <w:pict>
          <v:rect id="Rectangle 13" o:spid="_x0000_s1026" style="position:absolute;margin-left:337pt;margin-top:15pt;width:375.5pt;height:208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<v:stroke startarrowwidth="narrow" startarrowlength="short" endarrowwidth="narrow" endarrowlength="short" joinstyle="round"/>
            <v:textbox inset="2.53958mm,1.2694mm,2.53958mm,1.2694mm">
              <w:txbxContent>
                <w:p w:rsidR="000D219B" w:rsidRDefault="00053B07">
                  <w:pPr>
                    <w:spacing w:line="258" w:lineRule="auto"/>
                    <w:textDirection w:val="btLr"/>
                  </w:pPr>
                  <w:r>
                    <w:rPr>
                      <w:color w:val="000000"/>
                    </w:rPr>
                    <w:t>Guidelines:</w:t>
                  </w:r>
                </w:p>
                <w:p w:rsidR="000D219B" w:rsidRDefault="00053B07">
                  <w:pPr>
                    <w:spacing w:after="0" w:line="240" w:lineRule="auto"/>
                    <w:ind w:left="360" w:firstLine="360"/>
                    <w:textDirection w:val="btLr"/>
                  </w:pPr>
                  <w:r>
                    <w:rPr>
                      <w:rFonts w:ascii="Arial" w:eastAsia="Arial" w:hAnsi="Arial" w:cs="Arial"/>
                      <w:color w:val="000000"/>
                      <w:sz w:val="28"/>
                    </w:rPr>
                    <w:t>Include all the processes (As an application logic / Technology Block)</w:t>
                  </w:r>
                </w:p>
                <w:p w:rsidR="000D219B" w:rsidRDefault="00053B07">
                  <w:pPr>
                    <w:spacing w:after="0" w:line="240" w:lineRule="auto"/>
                    <w:ind w:left="360" w:firstLine="360"/>
                    <w:textDirection w:val="btLr"/>
                  </w:pPr>
                  <w:r>
                    <w:rPr>
                      <w:rFonts w:ascii="Arial" w:eastAsia="Arial" w:hAnsi="Arial" w:cs="Arial"/>
                      <w:color w:val="000000"/>
                      <w:sz w:val="28"/>
                    </w:rPr>
                    <w:t>Provide infrastructural demarcation (Local / Cloud)</w:t>
                  </w:r>
                </w:p>
                <w:p w:rsidR="000D219B" w:rsidRDefault="00053B07">
                  <w:pPr>
                    <w:spacing w:after="0" w:line="240" w:lineRule="auto"/>
                    <w:ind w:left="360" w:firstLine="360"/>
                    <w:textDirection w:val="btLr"/>
                  </w:pPr>
                  <w:r>
                    <w:rPr>
                      <w:rFonts w:ascii="Arial" w:eastAsia="Arial" w:hAnsi="Arial" w:cs="Arial"/>
                      <w:color w:val="000000"/>
                      <w:sz w:val="28"/>
                    </w:rPr>
                    <w:t>Indicate external interfaces (third party API’s etc.)</w:t>
                  </w:r>
                </w:p>
                <w:p w:rsidR="000D219B" w:rsidRDefault="00053B07">
                  <w:pPr>
                    <w:spacing w:after="0" w:line="240" w:lineRule="auto"/>
                    <w:ind w:left="360" w:firstLine="360"/>
                    <w:textDirection w:val="btLr"/>
                  </w:pPr>
                  <w:r>
                    <w:rPr>
                      <w:rFonts w:ascii="Arial" w:eastAsia="Arial" w:hAnsi="Arial" w:cs="Arial"/>
                      <w:color w:val="000000"/>
                      <w:sz w:val="28"/>
                    </w:rPr>
                    <w:t>Indicate Data Storage components / services</w:t>
                  </w:r>
                </w:p>
                <w:p w:rsidR="000D219B" w:rsidRDefault="00053B07">
                  <w:pPr>
                    <w:spacing w:after="0" w:line="240" w:lineRule="auto"/>
                    <w:ind w:left="360" w:firstLine="360"/>
                    <w:textDirection w:val="btLr"/>
                  </w:pPr>
                  <w:r>
                    <w:rPr>
                      <w:rFonts w:ascii="Arial" w:eastAsia="Arial" w:hAnsi="Arial" w:cs="Arial"/>
                      <w:color w:val="000000"/>
                      <w:sz w:val="28"/>
                    </w:rPr>
                    <w:t>Indicate interface to machine learning models (if applicable)</w:t>
                  </w:r>
                </w:p>
              </w:txbxContent>
            </v:textbox>
          </v:rect>
        </w:pict>
      </w:r>
    </w:p>
    <w:p w:rsidR="000D219B" w:rsidRDefault="00053B07">
      <w:pPr>
        <w:rPr>
          <w:rFonts w:ascii="Arial" w:eastAsia="Arial" w:hAnsi="Arial" w:cs="Arial"/>
          <w:b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D219B" w:rsidRDefault="00053B07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:rsidR="00BE3883" w:rsidRPr="00BE3883" w:rsidRDefault="00F87185" w:rsidP="00BE3883">
      <w:pPr>
        <w:rPr>
          <w:rFonts w:ascii="Arial" w:eastAsia="Arial" w:hAnsi="Arial" w:cs="Arial"/>
          <w:b/>
        </w:rPr>
      </w:pPr>
      <w:r w:rsidRPr="00F87185">
        <w:rPr>
          <w:rFonts w:ascii="Arial" w:eastAsia="Arial" w:hAnsi="Arial" w:cs="Arial"/>
          <w:b/>
        </w:rPr>
        <w:lastRenderedPageBreak/>
        <w:pict>
          <v:rect id="_x0000_i1025" style="width:0;height:1.5pt" o:hralign="center" o:hrstd="t" o:hr="t" fillcolor="#a0a0a0" stroked="f"/>
        </w:pict>
      </w:r>
    </w:p>
    <w:p w:rsidR="00BE3883" w:rsidRPr="00BE3883" w:rsidRDefault="00BE3883" w:rsidP="00BE3883">
      <w:pPr>
        <w:rPr>
          <w:rFonts w:ascii="Arial" w:eastAsia="Arial" w:hAnsi="Arial" w:cs="Arial"/>
          <w:b/>
          <w:bCs/>
        </w:rPr>
      </w:pPr>
      <w:r w:rsidRPr="00BE3883">
        <w:rPr>
          <w:rFonts w:ascii="Arial" w:eastAsia="Arial" w:hAnsi="Arial" w:cs="Arial"/>
          <w:b/>
          <w:bCs/>
        </w:rPr>
        <w:t>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77"/>
        <w:gridCol w:w="2311"/>
        <w:gridCol w:w="5664"/>
        <w:gridCol w:w="6085"/>
      </w:tblGrid>
      <w:tr w:rsidR="00BE3883" w:rsidRPr="00BE38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E3883" w:rsidRPr="00BE38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Web interface for user interaction (intro page, prediction dashboard)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HTML, CSS, JavaScript, Flask Templates</w:t>
            </w:r>
          </w:p>
        </w:tc>
      </w:tr>
      <w:tr w:rsidR="00BE3883" w:rsidRPr="00BE38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Handles ML prediction requests (input → model → output)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Python (Flask, Pandas, Scikit-learn)</w:t>
            </w:r>
          </w:p>
        </w:tc>
      </w:tr>
      <w:tr w:rsidR="00BE3883" w:rsidRPr="00BE38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Weather data retrieval and processing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Python (Requests library, OpenWeather API)</w:t>
            </w:r>
          </w:p>
        </w:tc>
      </w:tr>
      <w:tr w:rsidR="00BE3883" w:rsidRPr="00BE38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Data preprocessing, training, evaluation, and saving model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Python (NumPy, Pandas, Matplotlib, Scikit-learn, Joblib)</w:t>
            </w:r>
          </w:p>
        </w:tc>
      </w:tr>
      <w:tr w:rsidR="00BE3883" w:rsidRPr="00BE38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Stores dataset (historical wind turbine data)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CSV files (local storage)</w:t>
            </w:r>
          </w:p>
        </w:tc>
      </w:tr>
      <w:tr w:rsidR="00BE3883" w:rsidRPr="00BE38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Optional extension for scalability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AWS RDS / MongoDB Atlas (future scope)</w:t>
            </w:r>
          </w:p>
        </w:tc>
      </w:tr>
      <w:tr w:rsidR="00BE3883" w:rsidRPr="00BE38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Stores trained model and datasets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Local filesystem (.sav, .csv)</w:t>
            </w:r>
          </w:p>
        </w:tc>
      </w:tr>
      <w:tr w:rsidR="00BE3883" w:rsidRPr="00BE38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Fetches live weather conditions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OpenWeather API</w:t>
            </w:r>
          </w:p>
        </w:tc>
      </w:tr>
      <w:tr w:rsidR="00BE3883" w:rsidRPr="00BE38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(Optional future integration) e.g., grid demand API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Energy Grid APIs</w:t>
            </w:r>
          </w:p>
        </w:tc>
      </w:tr>
      <w:tr w:rsidR="00BE3883" w:rsidRPr="00BE38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Predicts wind turbine energy output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Random Forest Regressor</w:t>
            </w:r>
          </w:p>
        </w:tc>
      </w:tr>
      <w:tr w:rsidR="00BE3883" w:rsidRPr="00BE38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Deployment environment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Local Server (Flask), Cloud-ready (Docker, Kubernetes, AWS/GCP/Azure)</w:t>
            </w:r>
          </w:p>
        </w:tc>
      </w:tr>
    </w:tbl>
    <w:p w:rsidR="00BE3883" w:rsidRPr="00BE3883" w:rsidRDefault="00F87185" w:rsidP="00BE3883">
      <w:pPr>
        <w:rPr>
          <w:rFonts w:ascii="Arial" w:eastAsia="Arial" w:hAnsi="Arial" w:cs="Arial"/>
          <w:b/>
        </w:rPr>
      </w:pPr>
      <w:r w:rsidRPr="00F87185">
        <w:rPr>
          <w:rFonts w:ascii="Arial" w:eastAsia="Arial" w:hAnsi="Arial" w:cs="Arial"/>
          <w:b/>
        </w:rPr>
        <w:pict>
          <v:rect id="_x0000_i1026" style="width:0;height:1.5pt" o:hralign="center" o:hrstd="t" o:hr="t" fillcolor="#a0a0a0" stroked="f"/>
        </w:pict>
      </w:r>
    </w:p>
    <w:p w:rsidR="00BE3883" w:rsidRPr="00BE3883" w:rsidRDefault="00BE3883" w:rsidP="00BE3883">
      <w:pPr>
        <w:rPr>
          <w:rFonts w:ascii="Arial" w:eastAsia="Arial" w:hAnsi="Arial" w:cs="Arial"/>
          <w:b/>
          <w:bCs/>
        </w:rPr>
      </w:pPr>
      <w:r w:rsidRPr="00BE3883">
        <w:rPr>
          <w:rFonts w:ascii="Arial" w:eastAsia="Arial" w:hAnsi="Arial" w:cs="Arial"/>
          <w:b/>
          <w:bCs/>
        </w:rPr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78"/>
        <w:gridCol w:w="2523"/>
        <w:gridCol w:w="6367"/>
        <w:gridCol w:w="5169"/>
      </w:tblGrid>
      <w:tr w:rsidR="00BE3883" w:rsidRPr="00BE38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E3883" w:rsidRPr="00BE38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Frameworks used for ML and web development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Flask, Scikit-learn, Pandas, NumPy, Matplotlib</w:t>
            </w:r>
          </w:p>
        </w:tc>
      </w:tr>
      <w:tr w:rsidR="00BE3883" w:rsidRPr="00BE38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Basic security for API keys, input validation, and server protection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API key encryption, HTTPS, Flask form validation</w:t>
            </w:r>
          </w:p>
        </w:tc>
      </w:tr>
      <w:tr w:rsidR="00BE3883" w:rsidRPr="00BE38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3-tier architecture (UI → Flask backend → ML model) with cloud deployment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 + Docker + Kubernetes (future scope)</w:t>
            </w:r>
          </w:p>
        </w:tc>
      </w:tr>
      <w:tr w:rsidR="00BE3883" w:rsidRPr="00BE38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Can be hosted on cloud with load balancers for high availability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AWS/GCP/Azure Load Balancers</w:t>
            </w:r>
          </w:p>
        </w:tc>
      </w:tr>
      <w:tr w:rsidR="00BE3883" w:rsidRPr="00BE38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Optimized ML model, caching weather API responses, lightweight Flask server</w:t>
            </w:r>
          </w:p>
        </w:tc>
        <w:tc>
          <w:tcPr>
            <w:tcW w:w="0" w:type="auto"/>
            <w:vAlign w:val="center"/>
            <w:hideMark/>
          </w:tcPr>
          <w:p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 caching, CDN (future scope), Random Forest efficiency</w:t>
            </w:r>
          </w:p>
        </w:tc>
      </w:tr>
    </w:tbl>
    <w:p w:rsidR="00BE3883" w:rsidRPr="00BE3883" w:rsidRDefault="00F87185" w:rsidP="00BE3883">
      <w:pPr>
        <w:rPr>
          <w:rFonts w:ascii="Arial" w:eastAsia="Arial" w:hAnsi="Arial" w:cs="Arial"/>
          <w:b/>
        </w:rPr>
      </w:pPr>
      <w:r w:rsidRPr="00F87185">
        <w:rPr>
          <w:rFonts w:ascii="Arial" w:eastAsia="Arial" w:hAnsi="Arial" w:cs="Arial"/>
          <w:b/>
        </w:rPr>
        <w:pict>
          <v:rect id="_x0000_i1027" style="width:0;height:1.5pt" o:hralign="center" o:hrstd="t" o:hr="t" fillcolor="#a0a0a0" stroked="f"/>
        </w:pict>
      </w:r>
    </w:p>
    <w:p w:rsidR="00BE3883" w:rsidRPr="00BE3883" w:rsidRDefault="00BE3883" w:rsidP="00BE3883">
      <w:p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</w:rPr>
        <w:t xml:space="preserve">This design phase shows your project as a </w:t>
      </w:r>
      <w:r w:rsidRPr="00BE3883">
        <w:rPr>
          <w:rFonts w:ascii="Arial" w:eastAsia="Arial" w:hAnsi="Arial" w:cs="Arial"/>
          <w:b/>
          <w:bCs/>
        </w:rPr>
        <w:t>professional architecture document</w:t>
      </w:r>
      <w:r w:rsidRPr="00BE3883">
        <w:rPr>
          <w:rFonts w:ascii="Arial" w:eastAsia="Arial" w:hAnsi="Arial" w:cs="Arial"/>
          <w:b/>
        </w:rPr>
        <w:t>:</w:t>
      </w:r>
    </w:p>
    <w:p w:rsidR="00BE3883" w:rsidRPr="00BE3883" w:rsidRDefault="00BE3883" w:rsidP="00BE3883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  <w:bCs/>
        </w:rPr>
        <w:t>Table-1</w:t>
      </w:r>
      <w:r w:rsidRPr="00BE3883">
        <w:rPr>
          <w:rFonts w:ascii="Arial" w:eastAsia="Arial" w:hAnsi="Arial" w:cs="Arial"/>
          <w:b/>
        </w:rPr>
        <w:t xml:space="preserve"> captures the components and technologies.</w:t>
      </w:r>
    </w:p>
    <w:p w:rsidR="000D219B" w:rsidRPr="00BE3883" w:rsidRDefault="00BE3883" w:rsidP="00BE3883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  <w:bCs/>
        </w:rPr>
        <w:t>Table-2</w:t>
      </w:r>
      <w:r w:rsidRPr="00BE3883">
        <w:rPr>
          <w:rFonts w:ascii="Arial" w:eastAsia="Arial" w:hAnsi="Arial" w:cs="Arial"/>
          <w:b/>
        </w:rPr>
        <w:t xml:space="preserve"> highlights application characteristics like scalability, security, and performance.</w:t>
      </w:r>
    </w:p>
    <w:p w:rsidR="000D219B" w:rsidRDefault="000D219B">
      <w:pPr>
        <w:rPr>
          <w:rFonts w:ascii="Arial" w:eastAsia="Arial" w:hAnsi="Arial" w:cs="Arial"/>
          <w:b/>
        </w:rPr>
      </w:pPr>
    </w:p>
    <w:sectPr w:rsidR="000D219B" w:rsidSect="008E6628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74BA1"/>
    <w:multiLevelType w:val="multilevel"/>
    <w:tmpl w:val="583E97B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105E1854"/>
    <w:multiLevelType w:val="multilevel"/>
    <w:tmpl w:val="1F8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6E6C0E"/>
    <w:multiLevelType w:val="multilevel"/>
    <w:tmpl w:val="7FA2F6E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nsid w:val="70855B7D"/>
    <w:multiLevelType w:val="multilevel"/>
    <w:tmpl w:val="320E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D219B"/>
    <w:rsid w:val="00053B07"/>
    <w:rsid w:val="000D219B"/>
    <w:rsid w:val="002E582F"/>
    <w:rsid w:val="006277A9"/>
    <w:rsid w:val="006A1989"/>
    <w:rsid w:val="007E10CD"/>
    <w:rsid w:val="008C491B"/>
    <w:rsid w:val="008E6628"/>
    <w:rsid w:val="00BE3883"/>
    <w:rsid w:val="00C40C5F"/>
    <w:rsid w:val="00F871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6628"/>
  </w:style>
  <w:style w:type="paragraph" w:styleId="Heading1">
    <w:name w:val="heading 1"/>
    <w:basedOn w:val="Normal"/>
    <w:next w:val="Normal"/>
    <w:uiPriority w:val="9"/>
    <w:qFormat/>
    <w:rsid w:val="008E662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E662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E662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E662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E662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E662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8E66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rsid w:val="008E6628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8E662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8E662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8E662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8E662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8E662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8E662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8E662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5</cp:revision>
  <dcterms:created xsi:type="dcterms:W3CDTF">2022-09-18T16:51:00Z</dcterms:created>
  <dcterms:modified xsi:type="dcterms:W3CDTF">2026-02-18T10:06:00Z</dcterms:modified>
</cp:coreProperties>
</file>