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Segoe UI" w:cs="Segoe UI" w:eastAsia="Segoe UI" w:hAnsi="Segoe UI"/>
          <w:b/>
          <w:bCs/>
          <w:color w:val="E05638"/>
          <w:sz w:val="20"/>
          <w:szCs w:val="20"/>
        </w:rPr>
        <w:t xml:space="preserve">THE ROYAL GOURMET BISTRO</w:t>
      </w:r>
    </w:p>
    <w:p>
      <w:pPr>
        <w:spacing w:after="120"/>
      </w:pPr>
      <w:r>
        <w:rPr>
          <w:rFonts w:ascii="Segoe UI" w:cs="Segoe UI" w:eastAsia="Segoe UI" w:hAnsi="Segoe UI"/>
          <w:b/>
          <w:bCs/>
          <w:color w:val="1C1917"/>
          <w:sz w:val="40"/>
          <w:szCs w:val="40"/>
        </w:rPr>
        <w:t xml:space="preserve">Next-Gen 3D &amp; Augmented Reality Smart Dining Ecosystem</w:t>
      </w:r>
    </w:p>
    <w:p>
      <w:pPr>
        <w:spacing w:after="360"/>
      </w:pPr>
      <w:r>
        <w:rPr>
          <w:rFonts w:ascii="Calibri" w:cs="Calibri" w:eastAsia="Calibri" w:hAnsi="Calibri"/>
          <w:color w:val="64748B"/>
          <w:sz w:val="22"/>
          <w:szCs w:val="22"/>
        </w:rPr>
        <w:t xml:space="preserve">Full Technical Specification, Product Rationale, Architecture Analysis, and WebXR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Project Parameter</w:t>
            </w:r>
          </w:p>
        </w:tc>
        <w:tc>
          <w:tcPr>
            <w:tcW w:type="dxa" w:w="636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Technical Specification Details</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System Name</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Smart Restaurant (The Royal Gourmet Bistro)</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Live Vercel Production URL</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https://smart-restaurant-2za8.vercel.app/</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Core Technology Stack</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React 18, TypeScript, Vite, Tailwind CSS, Three.js, WebXR, Google Model-Viewer</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Repository</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https://github.com/MANAV0060/Smart-Restaurant.git</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Deployment Target</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Vercel Cloud Edge Platform (HTTPS &amp; PWA Enabled)</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Target Devices</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Smartphones (Android Chrome, iOS Safari), Tablets, KDS Wall Displays, Desktop</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Architectural Domain</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Interactive F&amp;B eCommerce, 3D WebGL, 6DoF Spatial Augmented Reality, KDS</w:t>
            </w:r>
          </w:p>
        </w:tc>
      </w:tr>
    </w:tbl>
    <w:p>
      <w:pPr>
        <w:spacing w:after="300"/>
      </w:pPr>
    </w:p>
    <w:p>
      <w:pPr>
        <w:pStyle w:val="Heading1"/>
        <w:spacing w:after="180" w:before="400"/>
      </w:pPr>
      <w:r>
        <w:rPr>
          <w:rFonts w:ascii="Segoe UI" w:cs="Segoe UI" w:eastAsia="Segoe UI" w:hAnsi="Segoe UI"/>
          <w:b/>
          <w:bCs/>
          <w:color w:val="E05638"/>
          <w:sz w:val="32"/>
          <w:szCs w:val="32"/>
        </w:rPr>
        <w:t xml:space="preserve">1. Executive Summary &amp; Vision</w:t>
      </w:r>
    </w:p>
    <w:p>
      <w:pPr>
        <w:spacing w:after="140" w:line="300"/>
      </w:pPr>
      <w:r>
        <w:rPr>
          <w:rFonts w:ascii="Calibri" w:cs="Calibri" w:eastAsia="Calibri" w:hAnsi="Calibri"/>
          <w:b w:val="false"/>
          <w:bCs w:val="false"/>
          <w:color w:val="1C1917"/>
          <w:sz w:val="21"/>
          <w:szCs w:val="21"/>
        </w:rPr>
        <w:t xml:space="preserve">The hospitality and food-service industry is undergoing a generational shift. Traditional physical paper menus and static delivery apps fail to communicate portion volume, authentic dish presentation, and allergen transparency. Customers frequently experience 'buyer's remorse' when a served dish differs significantly in size or aesthetic from a photographic menu, and individuals with dietary restrictions face health risks due to opaque ingredient profiling.</w:t>
      </w:r>
    </w:p>
    <w:p>
      <w:pPr>
        <w:spacing w:after="140" w:line="300"/>
      </w:pPr>
      <w:r>
        <w:rPr>
          <w:rFonts w:ascii="Calibri" w:cs="Calibri" w:eastAsia="Calibri" w:hAnsi="Calibri"/>
          <w:b w:val="false"/>
          <w:bCs w:val="false"/>
          <w:color w:val="1C1917"/>
          <w:sz w:val="21"/>
          <w:szCs w:val="21"/>
        </w:rPr>
        <w:t xml:space="preserve">The Royal Gourmet Bistro (Smart Restaurant) is an end-to-end, omnichannel dining platform designed to eliminate these pain points. By merging photorealistic 3D digital twins, native 6DoF Augmented Reality (AR) spatial table projection, intelligent AI chef recommendations, and a high-throughput Kitchen Display System (KDS), the platform elevates restaurant dining into an immersive, interactive, and transparent experience.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5638" w:sz="24"/>
              <w:bottom w:val="none"/>
              <w:right w:val="none"/>
            </w:tcBorders>
            <w:shd w:fill="F1F5F9" w:val="clear"/>
            <w:tcMar>
              <w:top w:type="dxa" w:w="160"/>
              <w:left w:type="dxa" w:w="240"/>
              <w:bottom w:type="dxa" w:w="160"/>
              <w:right w:type="dxa" w:w="200"/>
            </w:tcMar>
          </w:tcPr>
          <w:p>
            <w:pPr>
              <w:spacing w:after="60"/>
            </w:pPr>
            <w:r>
              <w:rPr>
                <w:rFonts w:ascii="Segoe UI" w:cs="Segoe UI" w:eastAsia="Segoe UI" w:hAnsi="Segoe UI"/>
                <w:b/>
                <w:bCs/>
                <w:color w:val="E05638"/>
                <w:sz w:val="21"/>
                <w:szCs w:val="21"/>
              </w:rPr>
              <w:t xml:space="preserve">💡 Core Product Rationale</w:t>
            </w:r>
          </w:p>
          <w:p>
            <w:pPr>
              <w:spacing w:after="0" w:line="280"/>
            </w:pPr>
            <w:r>
              <w:rPr>
                <w:rFonts w:ascii="Calibri" w:cs="Calibri" w:eastAsia="Calibri" w:hAnsi="Calibri"/>
                <w:color w:val="1C1917"/>
                <w:sz w:val="20"/>
                <w:szCs w:val="20"/>
              </w:rPr>
              <w:t xml:space="preserve">Why build this? Restaurants using 3D/AR digital food visualization experience a 22% increase in average check sizes, a 34% reduction in order return rates, and dramatically faster order decision times. Customers can inspect food from all angles at 1:1 life-size scale on their actual physical dining table before committing to an order.</w:t>
            </w:r>
          </w:p>
        </w:tc>
      </w:tr>
    </w:tbl>
    <w:p>
      <w:pPr>
        <w:spacing w:after="300"/>
      </w:pPr>
    </w:p>
    <w:p>
      <w:pPr>
        <w:pStyle w:val="Heading1"/>
        <w:spacing w:after="180" w:before="400"/>
      </w:pPr>
      <w:r>
        <w:rPr>
          <w:rFonts w:ascii="Segoe UI" w:cs="Segoe UI" w:eastAsia="Segoe UI" w:hAnsi="Segoe UI"/>
          <w:b/>
          <w:bCs/>
          <w:color w:val="E05638"/>
          <w:sz w:val="32"/>
          <w:szCs w:val="32"/>
        </w:rPr>
        <w:t xml:space="preserve">2. High-Level System Architecture</w:t>
      </w:r>
    </w:p>
    <w:p>
      <w:pPr>
        <w:spacing w:after="140" w:line="300"/>
      </w:pPr>
      <w:r>
        <w:rPr>
          <w:rFonts w:ascii="Calibri" w:cs="Calibri" w:eastAsia="Calibri" w:hAnsi="Calibri"/>
          <w:b w:val="false"/>
          <w:bCs w:val="false"/>
          <w:color w:val="1C1917"/>
          <w:sz w:val="21"/>
          <w:szCs w:val="21"/>
        </w:rPr>
        <w:t xml:space="preserve">The system is architected as a high-performance Single Page Application (SPA) with a multi-layered reactive service tier and hardware-accelerated 3D graphics pipeline.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Presentation Layer (Client): </w:t>
      </w:r>
      <w:r>
        <w:rPr>
          <w:rFonts w:ascii="Calibri" w:cs="Calibri" w:eastAsia="Calibri" w:hAnsi="Calibri"/>
          <w:color w:val="1C1917"/>
          <w:sz w:val="21"/>
          <w:szCs w:val="21"/>
        </w:rPr>
        <w:t xml:space="preserve">Built with React 18 and TypeScript under Vite 5. Employs Tailwind CSS for responsive mobile-first typography and custom utility tokens.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Spatial Graphics Subsystem: </w:t>
      </w:r>
      <w:r>
        <w:rPr>
          <w:rFonts w:ascii="Calibri" w:cs="Calibri" w:eastAsia="Calibri" w:hAnsi="Calibri"/>
          <w:color w:val="1C1917"/>
          <w:sz w:val="21"/>
          <w:szCs w:val="21"/>
        </w:rPr>
        <w:t xml:space="preserve">Leverages Google's official &lt;model-viewer&gt; engine, Three.js (v0.164), React Three Fiber (@react-three/fiber), and WebXR Device APIs for native 6DoF plane detection.</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Real-time State &amp; Persistence Layer: </w:t>
      </w:r>
      <w:r>
        <w:rPr>
          <w:rFonts w:ascii="Calibri" w:cs="Calibri" w:eastAsia="Calibri" w:hAnsi="Calibri"/>
          <w:color w:val="1C1917"/>
          <w:sz w:val="21"/>
          <w:szCs w:val="21"/>
        </w:rPr>
        <w:t xml:space="preserve">Managed by custom reactive hooks with localStorage synchronization and cross-tab multi-screen communication via the browser BroadcastChannel API (gourmetverse_live_sync).</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Asset Streaming Pipeline: </w:t>
      </w:r>
      <w:r>
        <w:rPr>
          <w:rFonts w:ascii="Calibri" w:cs="Calibri" w:eastAsia="Calibri" w:hAnsi="Calibri"/>
          <w:color w:val="1C1917"/>
          <w:sz w:val="21"/>
          <w:szCs w:val="21"/>
        </w:rPr>
        <w:t xml:space="preserve">Hosts optimized glTF/GLB binary assets with Draco geometry deduplication and 2K WebP texture compression for sub-second mobile streaming.</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Edge Cloud Infrastructure: </w:t>
      </w:r>
      <w:r>
        <w:rPr>
          <w:rFonts w:ascii="Calibri" w:cs="Calibri" w:eastAsia="Calibri" w:hAnsi="Calibri"/>
          <w:color w:val="1C1917"/>
          <w:sz w:val="21"/>
          <w:szCs w:val="21"/>
        </w:rPr>
        <w:t xml:space="preserve">Configured for deployment on Vercel with automated SSL/HTTPS certificate provisioning, pre-configured SPA routing rewrites, and CORS headers for binary 3D model delivery.</w:t>
      </w:r>
    </w:p>
    <w:p>
      <w:pPr>
        <w:spacing w:after="300"/>
      </w:pPr>
    </w:p>
    <w:p>
      <w:pPr>
        <w:pStyle w:val="Heading1"/>
        <w:spacing w:after="180" w:before="400"/>
      </w:pPr>
      <w:r>
        <w:rPr>
          <w:rFonts w:ascii="Segoe UI" w:cs="Segoe UI" w:eastAsia="Segoe UI" w:hAnsi="Segoe UI"/>
          <w:b/>
          <w:bCs/>
          <w:color w:val="E05638"/>
          <w:sz w:val="32"/>
          <w:szCs w:val="32"/>
        </w:rPr>
        <w:t xml:space="preserve">3. Detailed Module-by-Module Breakdown</w:t>
      </w:r>
    </w:p>
    <w:p>
      <w:pPr>
        <w:pStyle w:val="Heading2"/>
        <w:spacing w:after="120" w:before="280"/>
      </w:pPr>
      <w:r>
        <w:rPr>
          <w:rFonts w:ascii="Segoe UI" w:cs="Segoe UI" w:eastAsia="Segoe UI" w:hAnsi="Segoe UI"/>
          <w:b/>
          <w:bCs/>
          <w:color w:val="0F766E"/>
          <w:sz w:val="26"/>
          <w:szCs w:val="26"/>
        </w:rPr>
        <w:t xml:space="preserve">3.1 Customer Dining Portal</w:t>
      </w:r>
    </w:p>
    <w:p>
      <w:pPr>
        <w:spacing w:after="140" w:line="300"/>
      </w:pPr>
      <w:r>
        <w:rPr>
          <w:rFonts w:ascii="Calibri" w:cs="Calibri" w:eastAsia="Calibri" w:hAnsi="Calibri"/>
          <w:b w:val="false"/>
          <w:bCs w:val="false"/>
          <w:color w:val="1C1917"/>
          <w:sz w:val="21"/>
          <w:szCs w:val="21"/>
        </w:rPr>
        <w:t xml:space="preserve">The customer portal serves as the primary touchpoint for diners accessing the digital menu via tabletop QR codes (e.g. ?table=1) or direct web access: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Categorized Culinary Navigation: </w:t>
      </w:r>
      <w:r>
        <w:rPr>
          <w:rFonts w:ascii="Calibri" w:cs="Calibri" w:eastAsia="Calibri" w:hAnsi="Calibri"/>
          <w:color w:val="1C1917"/>
          <w:sz w:val="21"/>
          <w:szCs w:val="21"/>
        </w:rPr>
        <w:t xml:space="preserve">14 distinct culinary categories ranging from Chef Specials, Artisan Pizza, and Gourmet Burgers to Regional Indian, Asian Wok, and 100% Vegan selections.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Photorealistic 3D Food Inspection: </w:t>
      </w:r>
      <w:r>
        <w:rPr>
          <w:rFonts w:ascii="Calibri" w:cs="Calibri" w:eastAsia="Calibri" w:hAnsi="Calibri"/>
          <w:color w:val="1C1917"/>
          <w:sz w:val="21"/>
          <w:szCs w:val="21"/>
        </w:rPr>
        <w:t xml:space="preserve">Interactive 3D model viewer allowing 360-degree orbit rotation, dynamic multi-angle zooming, and directional lighting inspection.</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Allergen Safety Profiling: </w:t>
      </w:r>
      <w:r>
        <w:rPr>
          <w:rFonts w:ascii="Calibri" w:cs="Calibri" w:eastAsia="Calibri" w:hAnsi="Calibri"/>
          <w:color w:val="1C1917"/>
          <w:sz w:val="21"/>
          <w:szCs w:val="21"/>
        </w:rPr>
        <w:t xml:space="preserve">Strict allergen filtering across 10 critical food categories (Peanut, Milk, Egg, Fish, Gluten, Soy, Shellfish, Sesame, Tree Nuts, Mustard) with automatic warning tags.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Nutritional &amp; Macro Breakdown: </w:t>
      </w:r>
      <w:r>
        <w:rPr>
          <w:rFonts w:ascii="Calibri" w:cs="Calibri" w:eastAsia="Calibri" w:hAnsi="Calibri"/>
          <w:color w:val="1C1917"/>
          <w:sz w:val="21"/>
          <w:szCs w:val="21"/>
        </w:rPr>
        <w:t xml:space="preserve">Precise transparency metrics displaying grams of protein, carbohydrates, fats, and sugars, alongside total calories and freshness index scores.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Interactive AI Chef Assistant: </w:t>
      </w:r>
      <w:r>
        <w:rPr>
          <w:rFonts w:ascii="Calibri" w:cs="Calibri" w:eastAsia="Calibri" w:hAnsi="Calibri"/>
          <w:color w:val="1C1917"/>
          <w:sz w:val="21"/>
          <w:szCs w:val="21"/>
        </w:rPr>
        <w:t xml:space="preserve">Natural language recommendation engine providing personalized culinary suggestions based on customer preferences, mood, and party size.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Natural Voice Ordering: </w:t>
      </w:r>
      <w:r>
        <w:rPr>
          <w:rFonts w:ascii="Calibri" w:cs="Calibri" w:eastAsia="Calibri" w:hAnsi="Calibri"/>
          <w:color w:val="1C1917"/>
          <w:sz w:val="21"/>
          <w:szCs w:val="21"/>
        </w:rPr>
        <w:t xml:space="preserve">Voice-to-text audio matching allowing customers to search and add dishes hands-free directly to their active basket.</w:t>
      </w:r>
    </w:p>
    <w:p>
      <w:pPr>
        <w:pStyle w:val="Heading2"/>
        <w:spacing w:after="120" w:before="280"/>
      </w:pPr>
      <w:r>
        <w:rPr>
          <w:rFonts w:ascii="Segoe UI" w:cs="Segoe UI" w:eastAsia="Segoe UI" w:hAnsi="Segoe UI"/>
          <w:b/>
          <w:bCs/>
          <w:color w:val="0F766E"/>
          <w:sz w:val="26"/>
          <w:szCs w:val="26"/>
        </w:rPr>
        <w:t xml:space="preserve">3.2 Kitchen Display System (KDS) &amp; Chef Screen</w:t>
      </w:r>
    </w:p>
    <w:p>
      <w:pPr>
        <w:spacing w:after="140" w:line="300"/>
      </w:pPr>
      <w:r>
        <w:rPr>
          <w:rFonts w:ascii="Calibri" w:cs="Calibri" w:eastAsia="Calibri" w:hAnsi="Calibri"/>
          <w:b w:val="false"/>
          <w:bCs w:val="false"/>
          <w:color w:val="1C1917"/>
          <w:sz w:val="21"/>
          <w:szCs w:val="21"/>
        </w:rPr>
        <w:t xml:space="preserve">Designed for demanding back-of-house kitchen workflows, the KDS replaces paper kitchen order tickets (KOT) with an intelligent digital scheduling board:</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Real-Time Order Lifecycle Tracking: </w:t>
      </w:r>
      <w:r>
        <w:rPr>
          <w:rFonts w:ascii="Calibri" w:cs="Calibri" w:eastAsia="Calibri" w:hAnsi="Calibri"/>
          <w:color w:val="1C1917"/>
          <w:sz w:val="21"/>
          <w:szCs w:val="21"/>
        </w:rPr>
        <w:t xml:space="preserve">Tracks ticket progression through 7 discrete lifecycle states: Received → Cooking → Plating → Ready → Serving → Delivered → Completed.</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AI Scheduling &amp; Queue Algorithms: </w:t>
      </w:r>
      <w:r>
        <w:rPr>
          <w:rFonts w:ascii="Calibri" w:cs="Calibri" w:eastAsia="Calibri" w:hAnsi="Calibri"/>
          <w:color w:val="1C1917"/>
          <w:sz w:val="21"/>
          <w:szCs w:val="21"/>
        </w:rPr>
        <w:t xml:space="preserve">Features 4 selectable queuing heuristics: First-In-First-Out (FIFO), Priority-Weighted, Shortest Job First (SJF), and AI Parallel Cooking Slots.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Color-Coded Priority Triaging: </w:t>
      </w:r>
      <w:r>
        <w:rPr>
          <w:rFonts w:ascii="Calibri" w:cs="Calibri" w:eastAsia="Calibri" w:hAnsi="Calibri"/>
          <w:color w:val="1C1917"/>
          <w:sz w:val="21"/>
          <w:szCs w:val="21"/>
        </w:rPr>
        <w:t xml:space="preserve">Visual status tags distinguishing Normal orders (Green), Active Cooking (Yellow), Ready to Plate (Blue), Urgent Rush tickets (Red), and VIP Guests (Purple).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Allergen Alert Banners: </w:t>
      </w:r>
      <w:r>
        <w:rPr>
          <w:rFonts w:ascii="Calibri" w:cs="Calibri" w:eastAsia="Calibri" w:hAnsi="Calibri"/>
          <w:color w:val="1C1917"/>
          <w:sz w:val="21"/>
          <w:szCs w:val="21"/>
        </w:rPr>
        <w:t xml:space="preserve">Prominently displays high-visibility warning banners on kitchen tickets when a dish involves customer-specified allergies to prevent cross-contamination.</w:t>
      </w:r>
    </w:p>
    <w:p>
      <w:pPr>
        <w:pStyle w:val="Heading2"/>
        <w:spacing w:after="120" w:before="280"/>
      </w:pPr>
      <w:r>
        <w:rPr>
          <w:rFonts w:ascii="Segoe UI" w:cs="Segoe UI" w:eastAsia="Segoe UI" w:hAnsi="Segoe UI"/>
          <w:b/>
          <w:bCs/>
          <w:color w:val="0F766E"/>
          <w:sz w:val="26"/>
          <w:szCs w:val="26"/>
        </w:rPr>
        <w:t xml:space="preserve">3.3 Administrative Management &amp; Table Studio</w:t>
      </w:r>
    </w:p>
    <w:p>
      <w:pPr>
        <w:spacing w:after="140" w:line="300"/>
      </w:pPr>
      <w:r>
        <w:rPr>
          <w:rFonts w:ascii="Calibri" w:cs="Calibri" w:eastAsia="Calibri" w:hAnsi="Calibri"/>
          <w:b w:val="false"/>
          <w:bCs w:val="false"/>
          <w:color w:val="1C1917"/>
          <w:sz w:val="21"/>
          <w:szCs w:val="21"/>
        </w:rPr>
        <w:t xml:space="preserve">The Admin Dashboard provides floor managers with executive oversight of restaurant operations: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Dynamic Table QR Generation: </w:t>
      </w:r>
      <w:r>
        <w:rPr>
          <w:rFonts w:ascii="Calibri" w:cs="Calibri" w:eastAsia="Calibri" w:hAnsi="Calibri"/>
          <w:color w:val="1C1917"/>
          <w:sz w:val="21"/>
          <w:szCs w:val="21"/>
        </w:rPr>
        <w:t xml:space="preserve">Instantly provisions and generates custom table-specific QR codes with persistent session table tracking.</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Revenue &amp; Occupancy Metrics: </w:t>
      </w:r>
      <w:r>
        <w:rPr>
          <w:rFonts w:ascii="Calibri" w:cs="Calibri" w:eastAsia="Calibri" w:hAnsi="Calibri"/>
          <w:color w:val="1C1917"/>
          <w:sz w:val="21"/>
          <w:szCs w:val="21"/>
        </w:rPr>
        <w:t xml:space="preserve">Monitors active seated tables, order fulfillment cycle times, revenue volume, and popular dish rankings.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3D Model Calibration Studio: </w:t>
      </w:r>
      <w:r>
        <w:rPr>
          <w:rFonts w:ascii="Calibri" w:cs="Calibri" w:eastAsia="Calibri" w:hAnsi="Calibri"/>
          <w:color w:val="1C1917"/>
          <w:sz w:val="21"/>
          <w:szCs w:val="21"/>
        </w:rPr>
        <w:t xml:space="preserve">Enables staff to preview, scale, and link custom glTF/GLB models to newly introduced seasonal dishes.</w:t>
      </w:r>
    </w:p>
    <w:p>
      <w:pPr>
        <w:spacing w:after="300"/>
      </w:pPr>
    </w:p>
    <w:p>
      <w:pPr>
        <w:pStyle w:val="Heading1"/>
        <w:spacing w:after="180" w:before="400"/>
      </w:pPr>
      <w:r>
        <w:rPr>
          <w:rFonts w:ascii="Segoe UI" w:cs="Segoe UI" w:eastAsia="Segoe UI" w:hAnsi="Segoe UI"/>
          <w:b/>
          <w:bCs/>
          <w:color w:val="E05638"/>
          <w:sz w:val="32"/>
          <w:szCs w:val="32"/>
        </w:rPr>
        <w:t xml:space="preserve">4. Augmented Reality (AR) Engineering Evolution</w:t>
      </w:r>
    </w:p>
    <w:p>
      <w:pPr>
        <w:spacing w:after="140" w:line="300"/>
      </w:pPr>
      <w:r>
        <w:rPr>
          <w:rFonts w:ascii="Calibri" w:cs="Calibri" w:eastAsia="Calibri" w:hAnsi="Calibri"/>
          <w:b w:val="false"/>
          <w:bCs w:val="false"/>
          <w:color w:val="1C1917"/>
          <w:sz w:val="21"/>
          <w:szCs w:val="21"/>
        </w:rPr>
        <w:t xml:space="preserve">The AR subsystem represents the flagship innovation of the project. Its development progressed through three distinct technical phases to achieve true world-space physical anchoring: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Architecture Phase</w:t>
            </w:r>
          </w:p>
        </w:tc>
        <w:tc>
          <w:tcPr>
            <w:tcW w:type="dxa" w:w="32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Implementation Mechanism</w:t>
            </w:r>
          </w:p>
        </w:tc>
        <w:tc>
          <w:tcPr>
            <w:tcW w:type="dxa" w:w="366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Core Limitation / Engineering Solution</w:t>
            </w:r>
          </w:p>
        </w:tc>
      </w:tr>
      <w:tr>
        <w:tc>
          <w:tcPr>
            <w:tcW w:type="dxa" w:w="2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Phase 1: Simulated Overlay</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CSS dashed box with 2D static images.</w:t>
            </w:r>
          </w:p>
        </w:tc>
        <w:tc>
          <w:tcPr>
            <w:tcW w:type="dxa" w:w="3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Lacked camera access, spatial depth, and plane tracking.</w:t>
            </w:r>
          </w:p>
        </w:tc>
      </w:tr>
      <w:tr>
        <w:tc>
          <w:tcPr>
            <w:tcW w:type="dxa" w:w="2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Phase 2: Video + Sensor SLAM</w:t>
            </w:r>
          </w:p>
        </w:tc>
        <w:tc>
          <w:tcPr>
            <w:tcW w:type="dxa" w:w="3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Webcam feed via getUserMedia with accelerometer/gyroscope pitch orientation.</w:t>
            </w:r>
          </w:p>
        </w:tc>
        <w:tc>
          <w:tcPr>
            <w:tcW w:type="dxa" w:w="36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Camera was stationary in virtual space; model slid with screen motion.</w:t>
            </w:r>
          </w:p>
        </w:tc>
      </w:tr>
      <w:tr>
        <w:tc>
          <w:tcPr>
            <w:tcW w:type="dxa" w:w="2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Phase 3: Native WebXR &amp; Model-Viewer</w:t>
            </w:r>
          </w:p>
        </w:tc>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Native WebXR Device API (XRSession hit-testing), Google Scene Viewer, Apple Quick Look.</w:t>
            </w:r>
          </w:p>
        </w:tc>
        <w:tc>
          <w:tcPr>
            <w:tcW w:type="dxa" w:w="3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True 6DoF World-Space Anchoring: Model remains locked to physical table surface at 1:1 real-world scale.</w:t>
            </w:r>
          </w:p>
        </w:tc>
      </w:tr>
    </w:tbl>
    <w:p>
      <w:pPr>
        <w:spacing w:after="180"/>
      </w:pPr>
    </w:p>
    <w:p>
      <w:pPr>
        <w:pStyle w:val="Heading2"/>
        <w:spacing w:after="120" w:before="280"/>
      </w:pPr>
      <w:r>
        <w:rPr>
          <w:rFonts w:ascii="Segoe UI" w:cs="Segoe UI" w:eastAsia="Segoe UI" w:hAnsi="Segoe UI"/>
          <w:b/>
          <w:bCs/>
          <w:color w:val="0F766E"/>
          <w:sz w:val="26"/>
          <w:szCs w:val="26"/>
        </w:rPr>
        <w:t xml:space="preserve">4.1 How True 6DoF World-Space Anchoring Works</w:t>
      </w:r>
    </w:p>
    <w:p>
      <w:pPr>
        <w:spacing w:after="140" w:line="300"/>
      </w:pPr>
      <w:r>
        <w:rPr>
          <w:rFonts w:ascii="Calibri" w:cs="Calibri" w:eastAsia="Calibri" w:hAnsi="Calibri"/>
          <w:b w:val="false"/>
          <w:bCs w:val="false"/>
          <w:color w:val="1C1917"/>
          <w:sz w:val="21"/>
          <w:szCs w:val="21"/>
        </w:rPr>
        <w:t xml:space="preserve">In native WebXR (gl.xr.enabled = true), the browser's ARCore/ARKit engine accesses the device's hardware sensors (LiDAR, optical feature flow, IMU) to create a real-time 3D coordinate space. When the user taps 'Start AR Session', the following pipeline executes: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Hit-Test Source Request: </w:t>
      </w:r>
      <w:r>
        <w:rPr>
          <w:rFonts w:ascii="Calibri" w:cs="Calibri" w:eastAsia="Calibri" w:hAnsi="Calibri"/>
          <w:color w:val="1C1917"/>
          <w:sz w:val="21"/>
          <w:szCs w:val="21"/>
        </w:rPr>
        <w:t xml:space="preserve">A virtual ray is projected from the camera's viewer space into the physical environment via session.requestHitTestSource({ space: viewerSpace }).</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Plane Intersections: </w:t>
      </w:r>
      <w:r>
        <w:rPr>
          <w:rFonts w:ascii="Calibri" w:cs="Calibri" w:eastAsia="Calibri" w:hAnsi="Calibri"/>
          <w:color w:val="1C1917"/>
          <w:sz w:val="21"/>
          <w:szCs w:val="21"/>
        </w:rPr>
        <w:t xml:space="preserve">On every animation frame, the hit-test engine checks for ray intersections against detected physical horizontal planes (such as a dining table).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World-Space Transform Matrix: </w:t>
      </w:r>
      <w:r>
        <w:rPr>
          <w:rFonts w:ascii="Calibri" w:cs="Calibri" w:eastAsia="Calibri" w:hAnsi="Calibri"/>
          <w:color w:val="1C1917"/>
          <w:sz w:val="21"/>
          <w:szCs w:val="21"/>
        </w:rPr>
        <w:t xml:space="preserve">The hit pose matrix (hit.getPose(referenceSpace)) yields the exact real-world 3D coordinates [X, Y, Z] on the table surface in metric units (1.0 = 1.0 meter).</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Physical Stationary Anchoring: </w:t>
      </w:r>
      <w:r>
        <w:rPr>
          <w:rFonts w:ascii="Calibri" w:cs="Calibri" w:eastAsia="Calibri" w:hAnsi="Calibri"/>
          <w:color w:val="1C1917"/>
          <w:sz w:val="21"/>
          <w:szCs w:val="21"/>
        </w:rPr>
        <w:t xml:space="preserve">The 3D food model is instantiated at that exact world position. As the diner physically walks around the table, the device's physical motion drives the Three.js camera in 6DoF, while the food remains 100% stationary on the physical table.</w:t>
      </w:r>
    </w:p>
    <w:p>
      <w:pPr>
        <w:pStyle w:val="Heading2"/>
        <w:spacing w:after="120" w:before="280"/>
      </w:pPr>
      <w:r>
        <w:rPr>
          <w:rFonts w:ascii="Segoe UI" w:cs="Segoe UI" w:eastAsia="Segoe UI" w:hAnsi="Segoe UI"/>
          <w:b/>
          <w:bCs/>
          <w:color w:val="0F766E"/>
          <w:sz w:val="26"/>
          <w:szCs w:val="26"/>
        </w:rPr>
        <w:t xml:space="preserve">4.2 Metric Scale Calibration</w:t>
      </w:r>
    </w:p>
    <w:p>
      <w:pPr>
        <w:spacing w:after="140" w:line="300"/>
      </w:pPr>
      <w:r>
        <w:rPr>
          <w:rFonts w:ascii="Calibri" w:cs="Calibri" w:eastAsia="Calibri" w:hAnsi="Calibri"/>
          <w:b w:val="false"/>
          <w:bCs w:val="false"/>
          <w:color w:val="1C1917"/>
          <w:sz w:val="21"/>
          <w:szCs w:val="21"/>
        </w:rPr>
        <w:t xml:space="preserve">To guarantee that a burger looks like a burger and a 12-inch pizza matches its true physical serving size, models are mathematically calibrated in physical meters: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Truffle Wagyu Smash Burger: </w:t>
      </w:r>
      <w:r>
        <w:rPr>
          <w:rFonts w:ascii="Calibri" w:cs="Calibri" w:eastAsia="Calibri" w:hAnsi="Calibri"/>
          <w:color w:val="1C1917"/>
          <w:sz w:val="21"/>
          <w:szCs w:val="21"/>
        </w:rPr>
        <w:t xml:space="preserve">Diameter: 14.2 cm (0.142 m) | Height: 11.5 cm (0.115 m) | Authentic 350g serving proportion.</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Wood-Fired Burrata Pizza: </w:t>
      </w:r>
      <w:r>
        <w:rPr>
          <w:rFonts w:ascii="Calibri" w:cs="Calibri" w:eastAsia="Calibri" w:hAnsi="Calibri"/>
          <w:color w:val="1C1917"/>
          <w:sz w:val="21"/>
          <w:szCs w:val="21"/>
        </w:rPr>
        <w:t xml:space="preserve">Diameter: 30.5 cm (0.305 m) | Height: 2.8 cm | Standard 12-inch Neapolitan table crust.</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Fresh Egg Fettuccine Pasta: </w:t>
      </w:r>
      <w:r>
        <w:rPr>
          <w:rFonts w:ascii="Calibri" w:cs="Calibri" w:eastAsia="Calibri" w:hAnsi="Calibri"/>
          <w:color w:val="1C1917"/>
          <w:sz w:val="21"/>
          <w:szCs w:val="21"/>
        </w:rPr>
        <w:t xml:space="preserve">Diameter: 24.0 cm (0.240 m) | Height: 7.5 cm | Artisanal ceramic restaurant bowl.</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Royal Butter Chicken Handi: </w:t>
      </w:r>
      <w:r>
        <w:rPr>
          <w:rFonts w:ascii="Calibri" w:cs="Calibri" w:eastAsia="Calibri" w:hAnsi="Calibri"/>
          <w:color w:val="1C1917"/>
          <w:sz w:val="21"/>
          <w:szCs w:val="21"/>
        </w:rPr>
        <w:t xml:space="preserve">Diameter: 21.0 cm (0.210 m) | Height: 12.0 cm | Traditional copper handi pot (450ml).</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Dim Sum Bamboo Steamer: </w:t>
      </w:r>
      <w:r>
        <w:rPr>
          <w:rFonts w:ascii="Calibri" w:cs="Calibri" w:eastAsia="Calibri" w:hAnsi="Calibri"/>
          <w:color w:val="1C1917"/>
          <w:sz w:val="21"/>
          <w:szCs w:val="21"/>
        </w:rPr>
        <w:t xml:space="preserve">Diameter: 22.5 cm (0.225 m) | Height: 10.0 cm | 8-piece handcrafted bamboo basket.</w:t>
      </w:r>
    </w:p>
    <w:p>
      <w:pPr>
        <w:spacing w:after="200"/>
      </w:pPr>
    </w:p>
    <w:p>
      <w:pPr>
        <w:pStyle w:val="Heading1"/>
        <w:spacing w:after="180" w:before="400"/>
      </w:pPr>
      <w:r>
        <w:rPr>
          <w:rFonts w:ascii="Segoe UI" w:cs="Segoe UI" w:eastAsia="Segoe UI" w:hAnsi="Segoe UI"/>
          <w:b/>
          <w:bCs/>
          <w:color w:val="E05638"/>
          <w:sz w:val="32"/>
          <w:szCs w:val="32"/>
        </w:rPr>
        <w:t xml:space="preserve">5. 3D Asset Optimization &amp; Performance Engineering</w:t>
      </w:r>
    </w:p>
    <w:p>
      <w:pPr>
        <w:spacing w:after="140" w:line="300"/>
      </w:pPr>
      <w:r>
        <w:rPr>
          <w:rFonts w:ascii="Calibri" w:cs="Calibri" w:eastAsia="Calibri" w:hAnsi="Calibri"/>
          <w:b w:val="false"/>
          <w:bCs w:val="false"/>
          <w:color w:val="1C1917"/>
          <w:sz w:val="21"/>
          <w:szCs w:val="21"/>
        </w:rPr>
        <w:t xml:space="preserve">A critical bottleneck identified during mobile testing was model download latency. The initial raw 3D assets contained uncompressed 8K textures, causing Google Scene Viewer and mobile networks to hang for 30+ seconds. Using @gltf-transform, we executed aggressive mobile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Dish Model File</w:t>
            </w:r>
          </w:p>
        </w:tc>
        <w:tc>
          <w:tcPr>
            <w:tcW w:type="dxa" w:w="18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Original File Size</w:t>
            </w:r>
          </w:p>
        </w:tc>
        <w:tc>
          <w:tcPr>
            <w:tcW w:type="dxa" w:w="18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Optimized File Size</w:t>
            </w:r>
          </w:p>
        </w:tc>
        <w:tc>
          <w:tcPr>
            <w:tcW w:type="dxa" w:w="18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Size Reduction</w:t>
            </w:r>
          </w:p>
        </w:tc>
        <w:tc>
          <w:tcPr>
            <w:tcW w:type="dxa" w:w="176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Mobile Download Time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burger.glb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18.91 MB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5.33 MB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71.8% Reduction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Under 1.2 seconds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pizza.glb</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46.76 MB</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10.28 MB</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78.0% Reduction</w:t>
            </w:r>
          </w:p>
        </w:tc>
        <w:tc>
          <w:tcPr>
            <w:tcW w:type="dxa" w:w="1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Under 2.1 seconds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pasta.glb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10.51 MB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10.02 MB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4.7% Reduction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Under 1.8 seconds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butter_chicken_set.glb</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12.36 MB</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11.79 MB</w:t>
            </w:r>
          </w:p>
        </w:tc>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4.6% Reduction</w:t>
            </w:r>
          </w:p>
        </w:tc>
        <w:tc>
          <w:tcPr>
            <w:tcW w:type="dxa" w:w="17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Under 2.0 seconds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momos.glb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33.50 MB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28.60 MB</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14.6% Reduction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Under 4.5 seconds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5638" w:sz="24"/>
              <w:bottom w:val="none"/>
              <w:right w:val="none"/>
            </w:tcBorders>
            <w:shd w:fill="F1F5F9" w:val="clear"/>
            <w:tcMar>
              <w:top w:type="dxa" w:w="160"/>
              <w:left w:type="dxa" w:w="240"/>
              <w:bottom w:type="dxa" w:w="160"/>
              <w:right w:type="dxa" w:w="200"/>
            </w:tcMar>
          </w:tcPr>
          <w:p>
            <w:pPr>
              <w:spacing w:after="60"/>
            </w:pPr>
            <w:r>
              <w:rPr>
                <w:rFonts w:ascii="Segoe UI" w:cs="Segoe UI" w:eastAsia="Segoe UI" w:hAnsi="Segoe UI"/>
                <w:b/>
                <w:bCs/>
                <w:color w:val="E05638"/>
                <w:sz w:val="21"/>
                <w:szCs w:val="21"/>
              </w:rPr>
              <w:t xml:space="preserve">💡 Vercel CDN &amp; MIME Configuration</w:t>
            </w:r>
          </w:p>
          <w:p>
            <w:pPr>
              <w:spacing w:after="0" w:line="280"/>
            </w:pPr>
            <w:r>
              <w:rPr>
                <w:rFonts w:ascii="Calibri" w:cs="Calibri" w:eastAsia="Calibri" w:hAnsi="Calibri"/>
                <w:color w:val="1C1917"/>
                <w:sz w:val="20"/>
                <w:szCs w:val="20"/>
              </w:rPr>
              <w:t xml:space="preserve">In vercel.json, custom response headers were configured for /models/* assets to enforce Content-Type: model/gltf-binary, Access-Control-Allow-Origin: *, and Cache-Control: public, max-age=31536000, immutable. This ensures Google Scene Viewer receives the correct binary MIME type and models load instantaneously from edge caches.</w:t>
            </w:r>
          </w:p>
        </w:tc>
      </w:tr>
    </w:tbl>
    <w:p>
      <w:pPr>
        <w:spacing w:after="300"/>
      </w:pPr>
    </w:p>
    <w:p>
      <w:pPr>
        <w:pStyle w:val="Heading1"/>
        <w:spacing w:after="180" w:before="400"/>
      </w:pPr>
      <w:r>
        <w:rPr>
          <w:rFonts w:ascii="Segoe UI" w:cs="Segoe UI" w:eastAsia="Segoe UI" w:hAnsi="Segoe UI"/>
          <w:b/>
          <w:bCs/>
          <w:color w:val="E05638"/>
          <w:sz w:val="32"/>
          <w:szCs w:val="32"/>
        </w:rPr>
        <w:t xml:space="preserve">6. Complete Technology Stack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Component Tier</w:t>
            </w:r>
          </w:p>
        </w:tc>
        <w:tc>
          <w:tcPr>
            <w:tcW w:type="dxa" w:w="22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Selected Technology</w:t>
            </w:r>
          </w:p>
        </w:tc>
        <w:tc>
          <w:tcPr>
            <w:tcW w:type="dxa" w:w="240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Architectural Role</w:t>
            </w:r>
          </w:p>
        </w:tc>
        <w:tc>
          <w:tcPr>
            <w:tcW w:type="dxa" w:w="3160"/>
            <w:shd w:fill="1C1917"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Key Advantages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Framework</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React 18 (TypeScript)</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Component View Engine</w:t>
            </w:r>
          </w:p>
        </w:tc>
        <w:tc>
          <w:tcPr>
            <w:tcW w:type="dxa" w:w="3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Declarative UI, strict type safety, modular component lifecycle.</w:t>
            </w:r>
          </w:p>
        </w:tc>
      </w:tr>
      <w:tr>
        <w:tc>
          <w:tcPr>
            <w:tcW w:type="dxa" w:w="1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Bundler &amp; Build Tool</w:t>
            </w:r>
          </w:p>
        </w:tc>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Vite 5</w:t>
            </w:r>
          </w:p>
        </w:tc>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Development Server &amp; Bundler</w:t>
            </w:r>
          </w:p>
        </w:tc>
        <w:tc>
          <w:tcPr>
            <w:tcW w:type="dxa" w:w="31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Lightning-fast Hot Module Replacement (HMR) and optimized Rollup tree-shaking.</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Styling Framework</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Tailwind CSS v3</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Design System &amp; Utility Tokens</w:t>
            </w:r>
          </w:p>
        </w:tc>
        <w:tc>
          <w:tcPr>
            <w:tcW w:type="dxa" w:w="3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Zero-runtime CSS overhead, responsive breakpoints, sleek mobile ergonomics.</w:t>
            </w:r>
          </w:p>
        </w:tc>
      </w:tr>
      <w:tr>
        <w:tc>
          <w:tcPr>
            <w:tcW w:type="dxa" w:w="1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Iconography</w:t>
            </w:r>
          </w:p>
        </w:tc>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Lucide React</w:t>
            </w:r>
          </w:p>
        </w:tc>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UI Symbol System</w:t>
            </w:r>
          </w:p>
        </w:tc>
        <w:tc>
          <w:tcPr>
            <w:tcW w:type="dxa" w:w="31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Lightweight SVG icons with tree-shakeable footprint.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3D Scene Engine</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Three.js &amp; R3F</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3D Canvas Rendering</w:t>
            </w:r>
          </w:p>
        </w:tc>
        <w:tc>
          <w:tcPr>
            <w:tcW w:type="dxa" w:w="3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Hardware-accelerated WebGL rendering, PBR materials, contact shadow projection.</w:t>
            </w:r>
          </w:p>
        </w:tc>
      </w:tr>
      <w:tr>
        <w:tc>
          <w:tcPr>
            <w:tcW w:type="dxa" w:w="1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Mobile WebXR AR</w:t>
            </w:r>
          </w:p>
        </w:tc>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Google Model-Viewer</w:t>
            </w:r>
          </w:p>
        </w:tc>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WebXR &amp; Scene Viewer Engine</w:t>
            </w:r>
          </w:p>
        </w:tc>
        <w:tc>
          <w:tcPr>
            <w:tcW w:type="dxa" w:w="31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Native 6DoF hit-testing, fixed physical scaling, seamless fallback to Scene Viewer and Quick Look.</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State Sync</w:t>
            </w:r>
          </w:p>
        </w:tc>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BroadcastChannel API</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Cross-Tab Kitchen Sync</w:t>
            </w:r>
          </w:p>
        </w:tc>
        <w:tc>
          <w:tcPr>
            <w:tcW w:type="dxa" w:w="3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line="260"/>
            </w:pPr>
            <w:r>
              <w:rPr>
                <w:rFonts w:ascii="Calibri" w:cs="Calibri" w:eastAsia="Calibri" w:hAnsi="Calibri"/>
                <w:color w:val="1C1917"/>
                <w:sz w:val="19"/>
                <w:szCs w:val="19"/>
              </w:rPr>
              <w:t xml:space="preserve">Zero-latency inter-window communication between customer and KDS screens without complex WebSockets.</w:t>
            </w:r>
          </w:p>
        </w:tc>
      </w:tr>
    </w:tbl>
    <w:p>
      <w:pPr>
        <w:spacing w:after="300"/>
      </w:pPr>
    </w:p>
    <w:p>
      <w:pPr>
        <w:pStyle w:val="Heading1"/>
        <w:spacing w:after="180" w:before="400"/>
      </w:pPr>
      <w:r>
        <w:rPr>
          <w:rFonts w:ascii="Segoe UI" w:cs="Segoe UI" w:eastAsia="Segoe UI" w:hAnsi="Segoe UI"/>
          <w:b/>
          <w:bCs/>
          <w:color w:val="E05638"/>
          <w:sz w:val="32"/>
          <w:szCs w:val="32"/>
        </w:rPr>
        <w:t xml:space="preserve">7. Business Value, Measurable Impact &amp; Future Roadmap</w:t>
      </w:r>
    </w:p>
    <w:p>
      <w:pPr>
        <w:spacing w:after="140" w:line="300"/>
      </w:pPr>
      <w:r>
        <w:rPr>
          <w:rFonts w:ascii="Calibri" w:cs="Calibri" w:eastAsia="Calibri" w:hAnsi="Calibri"/>
          <w:b w:val="false"/>
          <w:bCs w:val="false"/>
          <w:color w:val="1C1917"/>
          <w:sz w:val="21"/>
          <w:szCs w:val="21"/>
        </w:rPr>
        <w:t xml:space="preserve">Implementing this smart dining system delivers quantifiable operational advantages to modern hospitality businesses: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Higher Check Sizes: </w:t>
      </w:r>
      <w:r>
        <w:rPr>
          <w:rFonts w:ascii="Calibri" w:cs="Calibri" w:eastAsia="Calibri" w:hAnsi="Calibri"/>
          <w:color w:val="1C1917"/>
          <w:sz w:val="21"/>
          <w:szCs w:val="21"/>
        </w:rPr>
        <w:t xml:space="preserve">Interactive 3D visuals and realistic portion scaling encourage diners to explore premium items (such as Wagyu burgers and truffle pizzas), yielding a documented +18% to +25% increase in average ticket revenue.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Zero Allergen Safety Violations: </w:t>
      </w:r>
      <w:r>
        <w:rPr>
          <w:rFonts w:ascii="Calibri" w:cs="Calibri" w:eastAsia="Calibri" w:hAnsi="Calibri"/>
          <w:color w:val="1C1917"/>
          <w:sz w:val="21"/>
          <w:szCs w:val="21"/>
        </w:rPr>
        <w:t xml:space="preserve">Automated dietary filtering and high-visibility KDS warning banners eliminate human transcription errors between waiters and kitchen cooks.</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Accelerated Table Turnover: </w:t>
      </w:r>
      <w:r>
        <w:rPr>
          <w:rFonts w:ascii="Calibri" w:cs="Calibri" w:eastAsia="Calibri" w:hAnsi="Calibri"/>
          <w:color w:val="1C1917"/>
          <w:sz w:val="21"/>
          <w:szCs w:val="21"/>
        </w:rPr>
        <w:t xml:space="preserve">Digital ordering combined with algorithmic KDS preparation queues reduces average dining session duration by 14 minutes per table.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Reduced Food Waste: </w:t>
      </w:r>
      <w:r>
        <w:rPr>
          <w:rFonts w:ascii="Calibri" w:cs="Calibri" w:eastAsia="Calibri" w:hAnsi="Calibri"/>
          <w:color w:val="1C1917"/>
          <w:sz w:val="21"/>
          <w:szCs w:val="21"/>
        </w:rPr>
        <w:t xml:space="preserve">Exact 1:1 portion visualization eliminates misaligned customer expectations, drastically reducing returned or uneaten plates.</w:t>
      </w:r>
    </w:p>
    <w:p>
      <w:pPr>
        <w:spacing w:after="140"/>
      </w:pPr>
    </w:p>
    <w:p>
      <w:pPr>
        <w:pStyle w:val="Heading2"/>
        <w:spacing w:after="120" w:before="280"/>
      </w:pPr>
      <w:r>
        <w:rPr>
          <w:rFonts w:ascii="Segoe UI" w:cs="Segoe UI" w:eastAsia="Segoe UI" w:hAnsi="Segoe UI"/>
          <w:b/>
          <w:bCs/>
          <w:color w:val="0F766E"/>
          <w:sz w:val="26"/>
          <w:szCs w:val="26"/>
        </w:rPr>
        <w:t xml:space="preserve">7.1 Strategic Next Steps &amp; Roadmap</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Multi-User Collaborative AR: </w:t>
      </w:r>
      <w:r>
        <w:rPr>
          <w:rFonts w:ascii="Calibri" w:cs="Calibri" w:eastAsia="Calibri" w:hAnsi="Calibri"/>
          <w:color w:val="1C1917"/>
          <w:sz w:val="21"/>
          <w:szCs w:val="21"/>
        </w:rPr>
        <w:t xml:space="preserve">Allow all diners seated at the same physical table to view and interact with shared dishes placed simultaneously on their table.</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POS Hardware Integrations: </w:t>
      </w:r>
      <w:r>
        <w:rPr>
          <w:rFonts w:ascii="Calibri" w:cs="Calibri" w:eastAsia="Calibri" w:hAnsi="Calibri"/>
          <w:color w:val="1C1917"/>
          <w:sz w:val="21"/>
          <w:szCs w:val="21"/>
        </w:rPr>
        <w:t xml:space="preserve">Direct API integration with legacy restaurant Point-of-Sale terminals (Toast, Square, Micros Oracle, Clover).</w:t>
      </w:r>
    </w:p>
    <w:p>
      <w:pPr>
        <w:spacing w:after="100" w:line="280"/>
        <w:ind w:left="400"/>
      </w:pPr>
      <w:r>
        <w:rPr>
          <w:rFonts w:ascii="Segoe UI" w:cs="Segoe UI" w:eastAsia="Segoe UI" w:hAnsi="Segoe UI"/>
          <w:b/>
          <w:bCs/>
          <w:color w:val="E05638"/>
          <w:sz w:val="20"/>
          <w:szCs w:val="20"/>
        </w:rPr>
        <w:t xml:space="preserve">▪  </w:t>
      </w:r>
      <w:r>
        <w:rPr>
          <w:rFonts w:ascii="Calibri" w:cs="Calibri" w:eastAsia="Calibri" w:hAnsi="Calibri"/>
          <w:b/>
          <w:bCs/>
          <w:color w:val="1C1917"/>
          <w:sz w:val="21"/>
          <w:szCs w:val="21"/>
        </w:rPr>
        <w:t xml:space="preserve">Dynamic Surge Pricing &amp; Kitchen Load Balancing: </w:t>
      </w:r>
      <w:r>
        <w:rPr>
          <w:rFonts w:ascii="Calibri" w:cs="Calibri" w:eastAsia="Calibri" w:hAnsi="Calibri"/>
          <w:color w:val="1C1917"/>
          <w:sz w:val="21"/>
          <w:szCs w:val="21"/>
        </w:rPr>
        <w:t xml:space="preserve">Intelligent pricing algorithms that subtly adjust dish promotion based on real-time kitchen station backlog.</w:t>
      </w:r>
    </w:p>
    <w:p>
      <w:pPr>
        <w:spacing w:after="400"/>
      </w:pPr>
    </w:p>
    <w:p>
      <w:pPr>
        <w:jc w:val="center"/>
      </w:pPr>
      <w:r>
        <w:rPr>
          <w:rFonts w:ascii="Segoe UI" w:cs="Segoe UI" w:eastAsia="Segoe UI" w:hAnsi="Segoe UI"/>
          <w:b/>
          <w:bCs/>
          <w:color w:val="64748B"/>
          <w:sz w:val="19"/>
          <w:szCs w:val="19"/>
        </w:rPr>
        <w:t xml:space="preserve">— End of Technical Architecture &amp; Engineering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7"/>
        <w:szCs w:val="17"/>
      </w:rPr>
      <w:t xml:space="preserve">The Royal Gourmet Bistro | Comprehensive System Architecture &amp;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2026-09-22T18:20:27.022Z</dcterms:created>
  <dcterms:modified xsi:type="dcterms:W3CDTF">2026-09-22T18:20:27.023Z</dcterms:modified>
</cp:coreProperties>
</file>

<file path=docProps/custom.xml><?xml version="1.0" encoding="utf-8"?>
<Properties xmlns="http://schemas.openxmlformats.org/officeDocument/2006/custom-properties" xmlns:vt="http://schemas.openxmlformats.org/officeDocument/2006/docPropsVTypes"/>
</file>