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EC970" w14:textId="77777777" w:rsidR="00C31E30" w:rsidRPr="00082070" w:rsidRDefault="00C31E30">
      <w:pPr>
        <w:spacing w:after="600"/>
        <w:rPr>
          <w:rFonts w:ascii="Times New Roman" w:hAnsi="Times New Roman" w:cs="Times New Roman"/>
        </w:rPr>
      </w:pPr>
    </w:p>
    <w:p w14:paraId="0642AEF3" w14:textId="77777777" w:rsidR="00C31E30" w:rsidRPr="00082070" w:rsidRDefault="00000000">
      <w:pPr>
        <w:spacing w:after="120"/>
        <w:jc w:val="center"/>
        <w:rPr>
          <w:rFonts w:ascii="Times New Roman" w:hAnsi="Times New Roman" w:cs="Times New Roman"/>
        </w:rPr>
      </w:pPr>
      <w:r w:rsidRPr="00082070">
        <w:rPr>
          <w:rFonts w:ascii="Times New Roman" w:hAnsi="Times New Roman" w:cs="Times New Roman"/>
          <w:b/>
          <w:bCs/>
          <w:color w:val="888780"/>
          <w:spacing w:val="120"/>
          <w:sz w:val="20"/>
          <w:szCs w:val="20"/>
        </w:rPr>
        <w:t>DATATHON PROJECT REPORT</w:t>
      </w:r>
    </w:p>
    <w:p w14:paraId="473E4AE9" w14:textId="77777777" w:rsidR="00C31E30" w:rsidRPr="00082070" w:rsidRDefault="00000000">
      <w:pPr>
        <w:spacing w:after="80"/>
        <w:jc w:val="center"/>
        <w:rPr>
          <w:rFonts w:ascii="Times New Roman" w:hAnsi="Times New Roman" w:cs="Times New Roman"/>
        </w:rPr>
      </w:pPr>
      <w:r w:rsidRPr="00082070">
        <w:rPr>
          <w:rFonts w:ascii="Times New Roman" w:eastAsia="Georgia" w:hAnsi="Times New Roman" w:cs="Times New Roman"/>
          <w:b/>
          <w:bCs/>
          <w:color w:val="1D9E75"/>
          <w:sz w:val="64"/>
          <w:szCs w:val="64"/>
        </w:rPr>
        <w:t>Crop Yield Analysis</w:t>
      </w:r>
    </w:p>
    <w:p w14:paraId="3BCCB40C" w14:textId="77777777" w:rsidR="00C31E30" w:rsidRPr="00082070" w:rsidRDefault="00000000">
      <w:pPr>
        <w:spacing w:after="480"/>
        <w:jc w:val="center"/>
        <w:rPr>
          <w:rFonts w:ascii="Times New Roman" w:hAnsi="Times New Roman" w:cs="Times New Roman"/>
        </w:rPr>
      </w:pPr>
      <w:r w:rsidRPr="00082070">
        <w:rPr>
          <w:rFonts w:ascii="Times New Roman" w:eastAsia="Georgia" w:hAnsi="Times New Roman" w:cs="Times New Roman"/>
          <w:color w:val="0F6E56"/>
          <w:sz w:val="52"/>
          <w:szCs w:val="52"/>
        </w:rPr>
        <w:t>with Weather Conditions</w:t>
      </w:r>
    </w:p>
    <w:p w14:paraId="3723FD50" w14:textId="77777777" w:rsidR="00C31E30" w:rsidRPr="00082070" w:rsidRDefault="00000000">
      <w:pPr>
        <w:spacing w:after="480"/>
        <w:jc w:val="center"/>
        <w:rPr>
          <w:rFonts w:ascii="Times New Roman" w:hAnsi="Times New Roman" w:cs="Times New Roman"/>
        </w:rPr>
      </w:pPr>
      <w:r w:rsidRPr="00082070">
        <w:rPr>
          <w:rFonts w:ascii="Times New Roman" w:hAnsi="Times New Roman" w:cs="Times New Roman"/>
          <w:color w:val="C5DDD5"/>
          <w:sz w:val="20"/>
          <w:szCs w:val="20"/>
        </w:rPr>
        <w:t>─────────────────────────────────────────────</w:t>
      </w:r>
    </w:p>
    <w:p w14:paraId="7AB9AE71" w14:textId="1433253E" w:rsidR="00C31E30" w:rsidRPr="00082070" w:rsidRDefault="00000000">
      <w:pPr>
        <w:spacing w:after="80"/>
        <w:jc w:val="center"/>
        <w:rPr>
          <w:rFonts w:ascii="Times New Roman" w:hAnsi="Times New Roman" w:cs="Times New Roman"/>
        </w:rPr>
      </w:pPr>
      <w:r w:rsidRPr="00082070">
        <w:rPr>
          <w:rFonts w:ascii="Times New Roman" w:hAnsi="Times New Roman" w:cs="Times New Roman"/>
          <w:b/>
          <w:bCs/>
          <w:sz w:val="28"/>
          <w:szCs w:val="28"/>
        </w:rPr>
        <w:t>Data Analytics</w:t>
      </w:r>
    </w:p>
    <w:p w14:paraId="406610B9" w14:textId="77777777" w:rsidR="00C31E30" w:rsidRPr="00082070" w:rsidRDefault="00000000">
      <w:pPr>
        <w:spacing w:after="320"/>
        <w:jc w:val="center"/>
        <w:rPr>
          <w:rFonts w:ascii="Times New Roman" w:hAnsi="Times New Roman" w:cs="Times New Roman"/>
        </w:rPr>
      </w:pPr>
      <w:r w:rsidRPr="00082070">
        <w:rPr>
          <w:rFonts w:ascii="Times New Roman" w:hAnsi="Times New Roman" w:cs="Times New Roman"/>
          <w:color w:val="5F6B65"/>
          <w:sz w:val="22"/>
          <w:szCs w:val="22"/>
        </w:rPr>
        <w:t>Semester VI  |  Third Year ECE  |  Academic Year 2025–26</w:t>
      </w:r>
    </w:p>
    <w:p w14:paraId="1F5476C6" w14:textId="3855912E" w:rsidR="003A3077" w:rsidRDefault="003A3077" w:rsidP="003A3077">
      <w:pPr>
        <w:spacing w:after="600"/>
        <w:jc w:val="center"/>
        <w:rPr>
          <w:rFonts w:ascii="Times New Roman" w:hAnsi="Times New Roman" w:cs="Times New Roman"/>
          <w:b/>
          <w:bCs/>
          <w:color w:val="1D9E75"/>
          <w:sz w:val="26"/>
          <w:szCs w:val="26"/>
        </w:rPr>
      </w:pPr>
      <w:r w:rsidRPr="003A3077">
        <w:rPr>
          <w:rFonts w:ascii="Times New Roman" w:hAnsi="Times New Roman" w:cs="Times New Roman"/>
          <w:b/>
          <w:bCs/>
          <w:color w:val="1D9E75"/>
          <w:sz w:val="26"/>
          <w:szCs w:val="26"/>
        </w:rPr>
        <w:t xml:space="preserve"> Team Details</w:t>
      </w:r>
    </w:p>
    <w:p w14:paraId="5723D64E" w14:textId="4F6308F9" w:rsidR="003A3077" w:rsidRDefault="003A3077" w:rsidP="003A3077">
      <w:pPr>
        <w:spacing w:after="600"/>
        <w:jc w:val="center"/>
        <w:rPr>
          <w:rFonts w:ascii="Times New Roman" w:hAnsi="Times New Roman" w:cs="Times New Roman"/>
          <w:b/>
          <w:bCs/>
          <w:color w:val="1D9E75"/>
          <w:sz w:val="26"/>
          <w:szCs w:val="26"/>
        </w:rPr>
      </w:pPr>
      <w:r>
        <w:rPr>
          <w:rFonts w:ascii="Times New Roman" w:hAnsi="Times New Roman" w:cs="Times New Roman"/>
          <w:b/>
          <w:bCs/>
          <w:color w:val="1D9E75"/>
          <w:sz w:val="26"/>
          <w:szCs w:val="26"/>
        </w:rPr>
        <w:t>1.Name-Ishan.Umarjikar| |Roll.no-61||Role-</w:t>
      </w:r>
      <w:r w:rsidRPr="003A3077">
        <w:rPr>
          <w:rFonts w:ascii="Times New Roman" w:hAnsi="Times New Roman" w:cs="Times New Roman"/>
          <w:b/>
          <w:bCs/>
          <w:color w:val="1D9E75"/>
          <w:sz w:val="26"/>
          <w:szCs w:val="26"/>
        </w:rPr>
        <w:t>Data Wrangler</w:t>
      </w:r>
      <w:r>
        <w:rPr>
          <w:rFonts w:ascii="Times New Roman" w:hAnsi="Times New Roman" w:cs="Times New Roman"/>
          <w:b/>
          <w:bCs/>
          <w:color w:val="1D9E75"/>
          <w:sz w:val="26"/>
          <w:szCs w:val="26"/>
        </w:rPr>
        <w:t>,</w:t>
      </w:r>
      <w:r w:rsidRPr="003A3077">
        <w:rPr>
          <w:rFonts w:ascii="Times New Roman" w:hAnsi="Times New Roman" w:cs="Times New Roman"/>
          <w:b/>
          <w:bCs/>
          <w:color w:val="1D9E75"/>
          <w:sz w:val="26"/>
          <w:szCs w:val="26"/>
        </w:rPr>
        <w:t xml:space="preserve"> Model </w:t>
      </w:r>
      <w:proofErr w:type="spellStart"/>
      <w:r w:rsidRPr="003A3077">
        <w:rPr>
          <w:rFonts w:ascii="Times New Roman" w:hAnsi="Times New Roman" w:cs="Times New Roman"/>
          <w:b/>
          <w:bCs/>
          <w:color w:val="1D9E75"/>
          <w:sz w:val="26"/>
          <w:szCs w:val="26"/>
        </w:rPr>
        <w:t>Developer,EDA</w:t>
      </w:r>
      <w:proofErr w:type="spellEnd"/>
    </w:p>
    <w:p w14:paraId="2C3DAC65" w14:textId="7DAB42C2" w:rsidR="003A3077" w:rsidRDefault="003A3077" w:rsidP="003A3077">
      <w:pPr>
        <w:spacing w:after="600"/>
        <w:jc w:val="center"/>
        <w:rPr>
          <w:rFonts w:ascii="Times New Roman" w:hAnsi="Times New Roman" w:cs="Times New Roman"/>
          <w:b/>
          <w:bCs/>
          <w:color w:val="1D9E75"/>
          <w:sz w:val="26"/>
          <w:szCs w:val="26"/>
        </w:rPr>
      </w:pPr>
      <w:r>
        <w:rPr>
          <w:rFonts w:ascii="Times New Roman" w:hAnsi="Times New Roman" w:cs="Times New Roman"/>
          <w:b/>
          <w:bCs/>
          <w:color w:val="1D9E75"/>
          <w:sz w:val="26"/>
          <w:szCs w:val="26"/>
        </w:rPr>
        <w:t>2.Name-Vivek.Annaldas||Roll.no-70||Role-</w:t>
      </w:r>
      <w:r w:rsidRPr="003A3077">
        <w:rPr>
          <w:rFonts w:ascii="Times New Roman" w:hAnsi="Times New Roman" w:cs="Times New Roman"/>
          <w:b/>
          <w:bCs/>
          <w:color w:val="1D9E75"/>
          <w:sz w:val="26"/>
          <w:szCs w:val="26"/>
        </w:rPr>
        <w:t xml:space="preserve"> </w:t>
      </w:r>
      <w:proofErr w:type="spellStart"/>
      <w:r w:rsidRPr="003A3077">
        <w:rPr>
          <w:rFonts w:ascii="Times New Roman" w:hAnsi="Times New Roman" w:cs="Times New Roman"/>
          <w:b/>
          <w:bCs/>
          <w:color w:val="1D9E75"/>
          <w:sz w:val="26"/>
          <w:szCs w:val="26"/>
        </w:rPr>
        <w:t>Visualizer,Reporter,Dashboard</w:t>
      </w:r>
      <w:proofErr w:type="spellEnd"/>
      <w:r w:rsidRPr="003A3077">
        <w:rPr>
          <w:rFonts w:ascii="Times New Roman" w:hAnsi="Times New Roman" w:cs="Times New Roman"/>
          <w:b/>
          <w:bCs/>
          <w:color w:val="1D9E75"/>
          <w:sz w:val="26"/>
          <w:szCs w:val="26"/>
        </w:rPr>
        <w:t xml:space="preserve"> </w:t>
      </w:r>
      <w:proofErr w:type="spellStart"/>
      <w:r w:rsidRPr="003A3077">
        <w:rPr>
          <w:rFonts w:ascii="Times New Roman" w:hAnsi="Times New Roman" w:cs="Times New Roman"/>
          <w:b/>
          <w:bCs/>
          <w:color w:val="1D9E75"/>
          <w:sz w:val="26"/>
          <w:szCs w:val="26"/>
        </w:rPr>
        <w:t>Creato</w:t>
      </w:r>
      <w:proofErr w:type="spellEnd"/>
    </w:p>
    <w:p w14:paraId="41D648DA" w14:textId="77777777" w:rsidR="003A3077" w:rsidRPr="003A3077" w:rsidRDefault="003A3077" w:rsidP="003A3077">
      <w:pPr>
        <w:spacing w:after="600"/>
        <w:jc w:val="center"/>
        <w:rPr>
          <w:rFonts w:ascii="Times New Roman" w:hAnsi="Times New Roman" w:cs="Times New Roman"/>
          <w:b/>
          <w:bCs/>
          <w:color w:val="1D9E75"/>
          <w:sz w:val="26"/>
          <w:szCs w:val="26"/>
        </w:rPr>
      </w:pPr>
    </w:p>
    <w:p w14:paraId="674388F6" w14:textId="77777777" w:rsidR="00082070" w:rsidRDefault="00082070">
      <w:pPr>
        <w:spacing w:after="600"/>
        <w:jc w:val="center"/>
        <w:rPr>
          <w:rFonts w:ascii="Times New Roman" w:hAnsi="Times New Roman" w:cs="Times New Roman"/>
          <w:b/>
          <w:bCs/>
          <w:color w:val="1D9E75"/>
          <w:sz w:val="26"/>
          <w:szCs w:val="26"/>
        </w:rPr>
      </w:pPr>
    </w:p>
    <w:p w14:paraId="46B5EF2A" w14:textId="77777777" w:rsidR="00082070" w:rsidRPr="00082070" w:rsidRDefault="00082070">
      <w:pPr>
        <w:spacing w:after="600"/>
        <w:jc w:val="center"/>
        <w:rPr>
          <w:rFonts w:ascii="Times New Roman" w:hAnsi="Times New Roman" w:cs="Times New Roman"/>
          <w:color w:val="5F6B65"/>
          <w:sz w:val="22"/>
          <w:szCs w:val="22"/>
        </w:rPr>
      </w:pPr>
    </w:p>
    <w:p w14:paraId="1F291AE7" w14:textId="77777777" w:rsidR="00082070" w:rsidRPr="00082070" w:rsidRDefault="00082070">
      <w:pPr>
        <w:spacing w:after="600"/>
        <w:jc w:val="center"/>
        <w:rPr>
          <w:rFonts w:ascii="Times New Roman" w:hAnsi="Times New Roman" w:cs="Times New Roman"/>
          <w:color w:val="5F6B65"/>
          <w:sz w:val="22"/>
          <w:szCs w:val="22"/>
        </w:rPr>
      </w:pPr>
    </w:p>
    <w:p w14:paraId="39564E02" w14:textId="77777777" w:rsidR="00082070" w:rsidRPr="00082070" w:rsidRDefault="00082070">
      <w:pPr>
        <w:spacing w:after="600"/>
        <w:jc w:val="center"/>
        <w:rPr>
          <w:rFonts w:ascii="Times New Roman" w:hAnsi="Times New Roman" w:cs="Times New Roman"/>
          <w:color w:val="5F6B65"/>
          <w:sz w:val="22"/>
          <w:szCs w:val="22"/>
        </w:rPr>
      </w:pPr>
    </w:p>
    <w:p w14:paraId="4E9F129A" w14:textId="77777777" w:rsidR="00082070" w:rsidRPr="00082070" w:rsidRDefault="00082070">
      <w:pPr>
        <w:spacing w:after="600"/>
        <w:jc w:val="center"/>
        <w:rPr>
          <w:rFonts w:ascii="Times New Roman" w:hAnsi="Times New Roman" w:cs="Times New Roman"/>
          <w:color w:val="5F6B65"/>
          <w:sz w:val="22"/>
          <w:szCs w:val="22"/>
        </w:rPr>
      </w:pPr>
    </w:p>
    <w:p w14:paraId="64675945" w14:textId="77777777" w:rsidR="00082070" w:rsidRPr="00082070" w:rsidRDefault="00082070">
      <w:pPr>
        <w:spacing w:after="600"/>
        <w:jc w:val="center"/>
        <w:rPr>
          <w:rFonts w:ascii="Times New Roman" w:hAnsi="Times New Roman" w:cs="Times New Roman"/>
          <w:color w:val="5F6B65"/>
          <w:sz w:val="22"/>
          <w:szCs w:val="22"/>
        </w:rPr>
      </w:pPr>
    </w:p>
    <w:p w14:paraId="6E1FB53C" w14:textId="77777777" w:rsidR="00082070" w:rsidRPr="00082070" w:rsidRDefault="00082070">
      <w:pPr>
        <w:spacing w:after="600"/>
        <w:jc w:val="center"/>
        <w:rPr>
          <w:rFonts w:ascii="Times New Roman" w:hAnsi="Times New Roman" w:cs="Times New Roman"/>
          <w:color w:val="5F6B65"/>
          <w:sz w:val="22"/>
          <w:szCs w:val="22"/>
        </w:rPr>
      </w:pPr>
    </w:p>
    <w:p w14:paraId="1C16E4DC" w14:textId="77777777" w:rsidR="00082070" w:rsidRPr="00082070" w:rsidRDefault="00082070">
      <w:pPr>
        <w:spacing w:after="600"/>
        <w:jc w:val="center"/>
        <w:rPr>
          <w:rFonts w:ascii="Times New Roman" w:hAnsi="Times New Roman" w:cs="Times New Roman"/>
          <w:color w:val="5F6B65"/>
          <w:sz w:val="22"/>
          <w:szCs w:val="22"/>
        </w:rPr>
      </w:pPr>
    </w:p>
    <w:p w14:paraId="5322D510" w14:textId="77777777" w:rsidR="00082070" w:rsidRPr="00082070" w:rsidRDefault="00082070">
      <w:pPr>
        <w:spacing w:after="600"/>
        <w:jc w:val="center"/>
        <w:rPr>
          <w:rFonts w:ascii="Times New Roman" w:hAnsi="Times New Roman" w:cs="Times New Roman"/>
          <w:color w:val="5F6B65"/>
          <w:sz w:val="22"/>
          <w:szCs w:val="22"/>
        </w:rPr>
      </w:pPr>
    </w:p>
    <w:p w14:paraId="7BCDE03C" w14:textId="5FB1104D" w:rsidR="00082070" w:rsidRDefault="00082070">
      <w:pPr>
        <w:spacing w:after="600"/>
        <w:jc w:val="center"/>
        <w:rPr>
          <w:rFonts w:ascii="Times New Roman" w:hAnsi="Times New Roman" w:cs="Times New Roman"/>
          <w:color w:val="5F6B65"/>
          <w:sz w:val="72"/>
          <w:szCs w:val="72"/>
        </w:rPr>
      </w:pPr>
      <w:r w:rsidRPr="00082070">
        <w:rPr>
          <w:rFonts w:ascii="Times New Roman" w:hAnsi="Times New Roman" w:cs="Times New Roman"/>
          <w:color w:val="5F6B65"/>
          <w:sz w:val="72"/>
          <w:szCs w:val="72"/>
        </w:rPr>
        <w:t>INDEX</w:t>
      </w:r>
    </w:p>
    <w:p w14:paraId="0EFCE904" w14:textId="77777777" w:rsidR="00082070" w:rsidRPr="00082070" w:rsidRDefault="00082070" w:rsidP="00082070">
      <w:pPr>
        <w:pStyle w:val="Heading1"/>
        <w:rPr>
          <w:rFonts w:ascii="Times New Roman" w:hAnsi="Times New Roman" w:cs="Times New Roman"/>
        </w:rPr>
      </w:pPr>
      <w:r w:rsidRPr="00082070">
        <w:rPr>
          <w:rFonts w:ascii="Times New Roman" w:hAnsi="Times New Roman" w:cs="Times New Roman"/>
        </w:rPr>
        <w:t>1. Abstract</w:t>
      </w:r>
    </w:p>
    <w:p w14:paraId="3BE50922" w14:textId="77777777" w:rsidR="00082070" w:rsidRPr="00082070" w:rsidRDefault="00082070" w:rsidP="00082070">
      <w:pPr>
        <w:pStyle w:val="Heading1"/>
        <w:rPr>
          <w:rFonts w:ascii="Times New Roman" w:hAnsi="Times New Roman" w:cs="Times New Roman"/>
        </w:rPr>
      </w:pPr>
      <w:r w:rsidRPr="00082070">
        <w:rPr>
          <w:rFonts w:ascii="Times New Roman" w:hAnsi="Times New Roman" w:cs="Times New Roman"/>
        </w:rPr>
        <w:t>2. Introduction</w:t>
      </w:r>
    </w:p>
    <w:p w14:paraId="1B12FA7A" w14:textId="77777777" w:rsidR="00082070" w:rsidRDefault="00082070" w:rsidP="00082070">
      <w:pPr>
        <w:pStyle w:val="Heading1"/>
        <w:rPr>
          <w:rFonts w:ascii="Times New Roman" w:hAnsi="Times New Roman" w:cs="Times New Roman"/>
        </w:rPr>
      </w:pPr>
      <w:r w:rsidRPr="00082070">
        <w:rPr>
          <w:rFonts w:ascii="Times New Roman" w:hAnsi="Times New Roman" w:cs="Times New Roman"/>
        </w:rPr>
        <w:t>3. Dataset Description</w:t>
      </w:r>
    </w:p>
    <w:p w14:paraId="71510FD7" w14:textId="77777777" w:rsidR="00082070" w:rsidRDefault="00082070" w:rsidP="00082070">
      <w:pPr>
        <w:pStyle w:val="Heading1"/>
        <w:rPr>
          <w:rFonts w:ascii="Times New Roman" w:hAnsi="Times New Roman" w:cs="Times New Roman"/>
        </w:rPr>
      </w:pPr>
      <w:r>
        <w:rPr>
          <w:rFonts w:ascii="Times New Roman" w:hAnsi="Times New Roman" w:cs="Times New Roman"/>
        </w:rPr>
        <w:t>4. Methodology</w:t>
      </w:r>
    </w:p>
    <w:p w14:paraId="7A9B3AD3" w14:textId="2D0AB924" w:rsidR="00082070" w:rsidRDefault="00082070" w:rsidP="00082070">
      <w:pPr>
        <w:pStyle w:val="Heading2"/>
        <w:rPr>
          <w:rFonts w:ascii="Times New Roman" w:hAnsi="Times New Roman" w:cs="Times New Roman"/>
        </w:rPr>
      </w:pPr>
      <w:r>
        <w:rPr>
          <w:rFonts w:ascii="Times New Roman" w:hAnsi="Times New Roman" w:cs="Times New Roman"/>
        </w:rPr>
        <w:t xml:space="preserve">     </w:t>
      </w:r>
      <w:r w:rsidRPr="00082070">
        <w:rPr>
          <w:rFonts w:ascii="Times New Roman" w:hAnsi="Times New Roman" w:cs="Times New Roman"/>
        </w:rPr>
        <w:t>4.1 Data Preprocessing</w:t>
      </w:r>
    </w:p>
    <w:p w14:paraId="18969F8B" w14:textId="199BFF5E" w:rsidR="00082070" w:rsidRPr="00082070" w:rsidRDefault="00082070" w:rsidP="00082070">
      <w:pPr>
        <w:pStyle w:val="Heading2"/>
        <w:rPr>
          <w:rFonts w:ascii="Times New Roman" w:hAnsi="Times New Roman" w:cs="Times New Roman"/>
        </w:rPr>
      </w:pPr>
      <w:r>
        <w:rPr>
          <w:rFonts w:ascii="Times New Roman" w:hAnsi="Times New Roman" w:cs="Times New Roman"/>
        </w:rPr>
        <w:t xml:space="preserve">     </w:t>
      </w:r>
      <w:r w:rsidRPr="00082070">
        <w:rPr>
          <w:rFonts w:ascii="Times New Roman" w:hAnsi="Times New Roman" w:cs="Times New Roman"/>
        </w:rPr>
        <w:t>4.2 Exploratory Data Analysis</w:t>
      </w:r>
    </w:p>
    <w:p w14:paraId="7BCADD30" w14:textId="77777777" w:rsidR="00082070" w:rsidRDefault="00082070" w:rsidP="00082070">
      <w:pPr>
        <w:pStyle w:val="Heading2"/>
        <w:rPr>
          <w:rFonts w:ascii="Times New Roman" w:hAnsi="Times New Roman" w:cs="Times New Roman"/>
        </w:rPr>
      </w:pPr>
      <w:r>
        <w:rPr>
          <w:rFonts w:ascii="Times New Roman" w:hAnsi="Times New Roman" w:cs="Times New Roman"/>
        </w:rPr>
        <w:t xml:space="preserve">     </w:t>
      </w:r>
      <w:r w:rsidRPr="00082070">
        <w:rPr>
          <w:rFonts w:ascii="Times New Roman" w:hAnsi="Times New Roman" w:cs="Times New Roman"/>
        </w:rPr>
        <w:t>4.3 Model Building</w:t>
      </w:r>
    </w:p>
    <w:p w14:paraId="70F1A87F" w14:textId="01DA14B0" w:rsidR="00082070" w:rsidRDefault="00082070" w:rsidP="00082070">
      <w:pPr>
        <w:pStyle w:val="Heading1"/>
        <w:rPr>
          <w:rFonts w:ascii="Times New Roman" w:hAnsi="Times New Roman" w:cs="Times New Roman"/>
        </w:rPr>
      </w:pPr>
      <w:r>
        <w:rPr>
          <w:rFonts w:ascii="Times New Roman" w:hAnsi="Times New Roman" w:cs="Times New Roman"/>
        </w:rPr>
        <w:t>5</w:t>
      </w:r>
      <w:r w:rsidRPr="00082070">
        <w:rPr>
          <w:rFonts w:ascii="Times New Roman" w:hAnsi="Times New Roman" w:cs="Times New Roman"/>
        </w:rPr>
        <w:t>. Key EDA Findings</w:t>
      </w:r>
    </w:p>
    <w:p w14:paraId="7341BCE3" w14:textId="47715BF6" w:rsidR="00082070" w:rsidRPr="00082070" w:rsidRDefault="00082070" w:rsidP="00082070">
      <w:pPr>
        <w:pStyle w:val="Heading2"/>
        <w:jc w:val="both"/>
        <w:rPr>
          <w:rFonts w:ascii="Times New Roman" w:hAnsi="Times New Roman" w:cs="Times New Roman"/>
        </w:rPr>
      </w:pPr>
      <w:r w:rsidRPr="00082070">
        <w:rPr>
          <w:rFonts w:ascii="Times New Roman" w:hAnsi="Times New Roman" w:cs="Times New Roman"/>
        </w:rPr>
        <w:t>5.1 Season-wise distribution</w:t>
      </w:r>
    </w:p>
    <w:p w14:paraId="3FE2DE5D" w14:textId="62E1BF3C" w:rsidR="00082070" w:rsidRPr="00082070" w:rsidRDefault="00082070" w:rsidP="00082070">
      <w:pPr>
        <w:pStyle w:val="Heading2"/>
        <w:jc w:val="both"/>
        <w:rPr>
          <w:rFonts w:ascii="Times New Roman" w:hAnsi="Times New Roman" w:cs="Times New Roman"/>
        </w:rPr>
      </w:pPr>
      <w:r w:rsidRPr="00082070">
        <w:rPr>
          <w:rFonts w:ascii="Times New Roman" w:hAnsi="Times New Roman" w:cs="Times New Roman"/>
        </w:rPr>
        <w:t>5.2 Crop category analysis</w:t>
      </w:r>
    </w:p>
    <w:p w14:paraId="29E991AF" w14:textId="09725CF5" w:rsidR="00082070" w:rsidRPr="00082070" w:rsidRDefault="00082070" w:rsidP="00082070">
      <w:pPr>
        <w:pStyle w:val="Heading2"/>
        <w:jc w:val="both"/>
        <w:rPr>
          <w:rFonts w:ascii="Times New Roman" w:hAnsi="Times New Roman" w:cs="Times New Roman"/>
        </w:rPr>
      </w:pPr>
      <w:r w:rsidRPr="00082070">
        <w:rPr>
          <w:rFonts w:ascii="Times New Roman" w:hAnsi="Times New Roman" w:cs="Times New Roman"/>
        </w:rPr>
        <w:t>5.3 State-level comparison</w:t>
      </w:r>
    </w:p>
    <w:p w14:paraId="16B9556A" w14:textId="0364D5A9" w:rsidR="00082070" w:rsidRPr="00082070" w:rsidRDefault="00082070" w:rsidP="00082070">
      <w:pPr>
        <w:pStyle w:val="Heading2"/>
        <w:jc w:val="both"/>
        <w:rPr>
          <w:rFonts w:ascii="Times New Roman" w:hAnsi="Times New Roman" w:cs="Times New Roman"/>
        </w:rPr>
      </w:pPr>
      <w:r w:rsidRPr="00082070">
        <w:rPr>
          <w:rFonts w:ascii="Times New Roman" w:hAnsi="Times New Roman" w:cs="Times New Roman"/>
        </w:rPr>
        <w:t>5.4 Rainfall zone vs. yield</w:t>
      </w:r>
    </w:p>
    <w:p w14:paraId="221835A7" w14:textId="77777777" w:rsidR="00082070" w:rsidRDefault="00082070" w:rsidP="00082070">
      <w:pPr>
        <w:pStyle w:val="Heading2"/>
        <w:rPr>
          <w:rFonts w:ascii="Times New Roman" w:hAnsi="Times New Roman" w:cs="Times New Roman"/>
        </w:rPr>
      </w:pPr>
      <w:r w:rsidRPr="00082070">
        <w:rPr>
          <w:rFonts w:ascii="Times New Roman" w:hAnsi="Times New Roman" w:cs="Times New Roman"/>
        </w:rPr>
        <w:t>5.5 Long-term trend</w:t>
      </w:r>
    </w:p>
    <w:p w14:paraId="16F2A890" w14:textId="77777777" w:rsidR="00082070" w:rsidRPr="00082070" w:rsidRDefault="00082070" w:rsidP="00082070">
      <w:pPr>
        <w:pStyle w:val="Heading1"/>
        <w:rPr>
          <w:rFonts w:ascii="Times New Roman" w:hAnsi="Times New Roman" w:cs="Times New Roman"/>
        </w:rPr>
      </w:pPr>
      <w:r w:rsidRPr="00082070">
        <w:rPr>
          <w:rFonts w:ascii="Times New Roman" w:hAnsi="Times New Roman" w:cs="Times New Roman"/>
        </w:rPr>
        <w:t>6. Machine Learning Results</w:t>
      </w:r>
    </w:p>
    <w:p w14:paraId="1607915E" w14:textId="77777777" w:rsidR="00082070" w:rsidRPr="00082070" w:rsidRDefault="00082070" w:rsidP="00082070">
      <w:pPr>
        <w:pStyle w:val="Heading2"/>
        <w:rPr>
          <w:rFonts w:ascii="Times New Roman" w:hAnsi="Times New Roman" w:cs="Times New Roman"/>
        </w:rPr>
      </w:pPr>
      <w:r w:rsidRPr="00082070">
        <w:rPr>
          <w:rFonts w:ascii="Times New Roman" w:hAnsi="Times New Roman" w:cs="Times New Roman"/>
        </w:rPr>
        <w:t>6.1 Model comparison</w:t>
      </w:r>
    </w:p>
    <w:p w14:paraId="015A0B48" w14:textId="77777777" w:rsidR="00082070" w:rsidRPr="00082070" w:rsidRDefault="00082070" w:rsidP="00082070">
      <w:pPr>
        <w:pStyle w:val="Heading2"/>
        <w:rPr>
          <w:rFonts w:ascii="Times New Roman" w:hAnsi="Times New Roman" w:cs="Times New Roman"/>
        </w:rPr>
      </w:pPr>
      <w:r w:rsidRPr="00082070">
        <w:rPr>
          <w:rFonts w:ascii="Times New Roman" w:hAnsi="Times New Roman" w:cs="Times New Roman"/>
        </w:rPr>
        <w:t>6.2 Best model — Gradient Boosting</w:t>
      </w:r>
    </w:p>
    <w:p w14:paraId="2BF67C95" w14:textId="77777777" w:rsidR="00082070" w:rsidRDefault="00082070" w:rsidP="00082070">
      <w:pPr>
        <w:pStyle w:val="Heading2"/>
        <w:rPr>
          <w:rFonts w:ascii="Times New Roman" w:hAnsi="Times New Roman" w:cs="Times New Roman"/>
        </w:rPr>
      </w:pPr>
      <w:r w:rsidRPr="00082070">
        <w:rPr>
          <w:rFonts w:ascii="Times New Roman" w:hAnsi="Times New Roman" w:cs="Times New Roman"/>
        </w:rPr>
        <w:lastRenderedPageBreak/>
        <w:t>6.3 Feature importance</w:t>
      </w:r>
    </w:p>
    <w:p w14:paraId="1BD0F19D" w14:textId="77777777" w:rsidR="00082070" w:rsidRPr="00082070" w:rsidRDefault="00082070" w:rsidP="00082070">
      <w:pPr>
        <w:pStyle w:val="Heading1"/>
        <w:rPr>
          <w:rFonts w:ascii="Times New Roman" w:hAnsi="Times New Roman" w:cs="Times New Roman"/>
        </w:rPr>
      </w:pPr>
      <w:r w:rsidRPr="00082070">
        <w:rPr>
          <w:rFonts w:ascii="Times New Roman" w:hAnsi="Times New Roman" w:cs="Times New Roman"/>
        </w:rPr>
        <w:t>7. Discussion &amp; Insights</w:t>
      </w:r>
    </w:p>
    <w:p w14:paraId="5B2DAB99" w14:textId="77777777" w:rsidR="00082070" w:rsidRPr="00082070" w:rsidRDefault="00082070" w:rsidP="00082070">
      <w:pPr>
        <w:pStyle w:val="Heading2"/>
        <w:rPr>
          <w:rFonts w:ascii="Times New Roman" w:hAnsi="Times New Roman" w:cs="Times New Roman"/>
        </w:rPr>
      </w:pPr>
      <w:r w:rsidRPr="00082070">
        <w:rPr>
          <w:rFonts w:ascii="Times New Roman" w:hAnsi="Times New Roman" w:cs="Times New Roman"/>
        </w:rPr>
        <w:t>7.1 The underutilised horticulture opportunity</w:t>
      </w:r>
    </w:p>
    <w:p w14:paraId="021CF064" w14:textId="77777777" w:rsidR="00082070" w:rsidRPr="00082070" w:rsidRDefault="00082070" w:rsidP="00082070">
      <w:pPr>
        <w:pStyle w:val="Heading2"/>
        <w:rPr>
          <w:rFonts w:ascii="Times New Roman" w:hAnsi="Times New Roman" w:cs="Times New Roman"/>
        </w:rPr>
      </w:pPr>
      <w:r w:rsidRPr="00082070">
        <w:rPr>
          <w:rFonts w:ascii="Times New Roman" w:hAnsi="Times New Roman" w:cs="Times New Roman"/>
        </w:rPr>
        <w:t>7.2 The rainfall paradox</w:t>
      </w:r>
    </w:p>
    <w:p w14:paraId="2B3EDDB5" w14:textId="77777777" w:rsidR="00082070" w:rsidRPr="00082070" w:rsidRDefault="00082070" w:rsidP="00082070">
      <w:pPr>
        <w:pStyle w:val="Heading2"/>
        <w:rPr>
          <w:rFonts w:ascii="Times New Roman" w:hAnsi="Times New Roman" w:cs="Times New Roman"/>
        </w:rPr>
      </w:pPr>
      <w:r w:rsidRPr="00082070">
        <w:rPr>
          <w:rFonts w:ascii="Times New Roman" w:hAnsi="Times New Roman" w:cs="Times New Roman"/>
        </w:rPr>
        <w:t>7.3 The summer farming advantage</w:t>
      </w:r>
    </w:p>
    <w:p w14:paraId="25CC3722" w14:textId="77777777" w:rsidR="00082070" w:rsidRDefault="00082070" w:rsidP="00082070">
      <w:pPr>
        <w:pStyle w:val="Heading2"/>
        <w:rPr>
          <w:rFonts w:ascii="Times New Roman" w:hAnsi="Times New Roman" w:cs="Times New Roman"/>
        </w:rPr>
      </w:pPr>
      <w:r w:rsidRPr="00082070">
        <w:rPr>
          <w:rFonts w:ascii="Times New Roman" w:hAnsi="Times New Roman" w:cs="Times New Roman"/>
        </w:rPr>
        <w:t>7.4 State-level performance gaps</w:t>
      </w:r>
    </w:p>
    <w:p w14:paraId="08454B97" w14:textId="77777777" w:rsidR="00082070" w:rsidRDefault="00082070" w:rsidP="00082070">
      <w:pPr>
        <w:pStyle w:val="Heading1"/>
        <w:rPr>
          <w:rFonts w:ascii="Times New Roman" w:hAnsi="Times New Roman" w:cs="Times New Roman"/>
        </w:rPr>
      </w:pPr>
      <w:r w:rsidRPr="00082070">
        <w:rPr>
          <w:rFonts w:ascii="Times New Roman" w:hAnsi="Times New Roman" w:cs="Times New Roman"/>
        </w:rPr>
        <w:t>8. Recommendations</w:t>
      </w:r>
    </w:p>
    <w:p w14:paraId="121C3E8D" w14:textId="77777777" w:rsidR="00082070" w:rsidRDefault="00082070" w:rsidP="00082070">
      <w:pPr>
        <w:pStyle w:val="Heading1"/>
        <w:rPr>
          <w:rFonts w:ascii="Times New Roman" w:hAnsi="Times New Roman" w:cs="Times New Roman"/>
        </w:rPr>
      </w:pPr>
      <w:r w:rsidRPr="00082070">
        <w:rPr>
          <w:rFonts w:ascii="Times New Roman" w:hAnsi="Times New Roman" w:cs="Times New Roman"/>
        </w:rPr>
        <w:t>9. Conclusion</w:t>
      </w:r>
    </w:p>
    <w:p w14:paraId="76D4DAAE" w14:textId="77777777" w:rsidR="00082070" w:rsidRPr="00082070" w:rsidRDefault="00082070" w:rsidP="00082070">
      <w:pPr>
        <w:pStyle w:val="Heading1"/>
        <w:rPr>
          <w:rFonts w:ascii="Times New Roman" w:hAnsi="Times New Roman" w:cs="Times New Roman"/>
        </w:rPr>
      </w:pPr>
      <w:r w:rsidRPr="00082070">
        <w:rPr>
          <w:rFonts w:ascii="Times New Roman" w:hAnsi="Times New Roman" w:cs="Times New Roman"/>
        </w:rPr>
        <w:t>10. References</w:t>
      </w:r>
    </w:p>
    <w:p w14:paraId="35B4DED1" w14:textId="77777777" w:rsidR="00082070" w:rsidRPr="00082070" w:rsidRDefault="00082070" w:rsidP="00082070">
      <w:pPr>
        <w:pStyle w:val="Heading1"/>
        <w:rPr>
          <w:rFonts w:ascii="Times New Roman" w:hAnsi="Times New Roman" w:cs="Times New Roman"/>
        </w:rPr>
      </w:pPr>
    </w:p>
    <w:p w14:paraId="4C090BF3" w14:textId="77777777" w:rsidR="00082070" w:rsidRPr="00082070" w:rsidRDefault="00082070" w:rsidP="00082070">
      <w:pPr>
        <w:pStyle w:val="Heading1"/>
        <w:rPr>
          <w:rFonts w:ascii="Times New Roman" w:hAnsi="Times New Roman" w:cs="Times New Roman"/>
        </w:rPr>
      </w:pPr>
    </w:p>
    <w:p w14:paraId="704E55FA" w14:textId="77777777" w:rsidR="00082070" w:rsidRPr="00082070" w:rsidRDefault="00082070" w:rsidP="00082070">
      <w:pPr>
        <w:pStyle w:val="Heading2"/>
        <w:rPr>
          <w:rFonts w:ascii="Times New Roman" w:hAnsi="Times New Roman" w:cs="Times New Roman"/>
        </w:rPr>
      </w:pPr>
    </w:p>
    <w:p w14:paraId="473D757C" w14:textId="77777777" w:rsidR="00082070" w:rsidRPr="00082070" w:rsidRDefault="00082070" w:rsidP="00082070">
      <w:pPr>
        <w:pStyle w:val="Heading2"/>
        <w:rPr>
          <w:rFonts w:ascii="Times New Roman" w:hAnsi="Times New Roman" w:cs="Times New Roman"/>
        </w:rPr>
      </w:pPr>
    </w:p>
    <w:p w14:paraId="756DF8E7" w14:textId="7E58216F" w:rsidR="00082070" w:rsidRPr="00082070" w:rsidRDefault="00082070" w:rsidP="00082070">
      <w:pPr>
        <w:pStyle w:val="Heading2"/>
        <w:rPr>
          <w:rFonts w:ascii="Times New Roman" w:hAnsi="Times New Roman" w:cs="Times New Roman"/>
        </w:rPr>
      </w:pPr>
    </w:p>
    <w:p w14:paraId="27FB79B7" w14:textId="00869EA0" w:rsidR="00082070" w:rsidRPr="00082070" w:rsidRDefault="00082070" w:rsidP="00082070">
      <w:pPr>
        <w:pStyle w:val="Heading1"/>
        <w:rPr>
          <w:rFonts w:ascii="Times New Roman" w:hAnsi="Times New Roman" w:cs="Times New Roman"/>
        </w:rPr>
      </w:pPr>
    </w:p>
    <w:p w14:paraId="1846D8A3" w14:textId="77777777" w:rsidR="00082070" w:rsidRDefault="00082070" w:rsidP="00082070">
      <w:pPr>
        <w:pStyle w:val="Heading2"/>
        <w:rPr>
          <w:rFonts w:ascii="Times New Roman" w:hAnsi="Times New Roman" w:cs="Times New Roman"/>
        </w:rPr>
      </w:pPr>
    </w:p>
    <w:p w14:paraId="0FEA2046" w14:textId="77777777" w:rsidR="00082070" w:rsidRPr="00082070" w:rsidRDefault="00082070" w:rsidP="00082070">
      <w:pPr>
        <w:pStyle w:val="Heading2"/>
        <w:rPr>
          <w:rFonts w:ascii="Times New Roman" w:hAnsi="Times New Roman" w:cs="Times New Roman"/>
        </w:rPr>
      </w:pPr>
    </w:p>
    <w:p w14:paraId="3EBFD5EE" w14:textId="13B80BBA" w:rsidR="00082070" w:rsidRPr="00082070" w:rsidRDefault="00082070" w:rsidP="00082070">
      <w:pPr>
        <w:pStyle w:val="Heading2"/>
        <w:rPr>
          <w:rFonts w:ascii="Times New Roman" w:hAnsi="Times New Roman" w:cs="Times New Roman"/>
        </w:rPr>
      </w:pPr>
      <w:r>
        <w:rPr>
          <w:rFonts w:ascii="Times New Roman" w:hAnsi="Times New Roman" w:cs="Times New Roman"/>
        </w:rPr>
        <w:t xml:space="preserve">     </w:t>
      </w:r>
    </w:p>
    <w:p w14:paraId="3BD878B3" w14:textId="77777777" w:rsidR="00082070" w:rsidRDefault="00082070" w:rsidP="00082070">
      <w:pPr>
        <w:pStyle w:val="Heading1"/>
        <w:rPr>
          <w:rFonts w:ascii="Times New Roman" w:hAnsi="Times New Roman" w:cs="Times New Roman"/>
        </w:rPr>
      </w:pPr>
    </w:p>
    <w:p w14:paraId="5D115C35" w14:textId="18CC5121" w:rsidR="00082070" w:rsidRPr="00082070" w:rsidRDefault="00082070" w:rsidP="00082070">
      <w:pPr>
        <w:pStyle w:val="Heading1"/>
        <w:rPr>
          <w:rFonts w:ascii="Times New Roman" w:hAnsi="Times New Roman" w:cs="Times New Roman"/>
        </w:rPr>
      </w:pPr>
      <w:r>
        <w:rPr>
          <w:rFonts w:ascii="Times New Roman" w:hAnsi="Times New Roman" w:cs="Times New Roman"/>
          <w:sz w:val="72"/>
          <w:szCs w:val="72"/>
        </w:rPr>
        <w:t xml:space="preserve">  </w:t>
      </w:r>
    </w:p>
    <w:p w14:paraId="187BACDD" w14:textId="77777777" w:rsidR="00C31E30" w:rsidRPr="00082070" w:rsidRDefault="00C31E30">
      <w:pPr>
        <w:pageBreakBefore/>
        <w:rPr>
          <w:rFonts w:ascii="Times New Roman" w:hAnsi="Times New Roman" w:cs="Times New Roman"/>
        </w:rPr>
      </w:pPr>
    </w:p>
    <w:p w14:paraId="5BA3692F" w14:textId="77777777" w:rsidR="00C31E30" w:rsidRPr="00082070" w:rsidRDefault="00000000">
      <w:pPr>
        <w:pStyle w:val="Heading1"/>
        <w:rPr>
          <w:rFonts w:ascii="Times New Roman" w:hAnsi="Times New Roman" w:cs="Times New Roman"/>
        </w:rPr>
      </w:pPr>
      <w:r w:rsidRPr="00082070">
        <w:rPr>
          <w:rFonts w:ascii="Times New Roman" w:hAnsi="Times New Roman" w:cs="Times New Roman"/>
        </w:rPr>
        <w:t>1. Abstract</w:t>
      </w:r>
    </w:p>
    <w:p w14:paraId="2707142E" w14:textId="77777777" w:rsidR="00C31E30" w:rsidRPr="00082070" w:rsidRDefault="00000000">
      <w:pPr>
        <w:spacing w:before="80" w:after="80" w:line="320" w:lineRule="auto"/>
        <w:jc w:val="both"/>
        <w:rPr>
          <w:rFonts w:ascii="Times New Roman" w:hAnsi="Times New Roman" w:cs="Times New Roman"/>
        </w:rPr>
      </w:pPr>
      <w:r w:rsidRPr="00082070">
        <w:rPr>
          <w:rFonts w:ascii="Times New Roman" w:hAnsi="Times New Roman" w:cs="Times New Roman"/>
        </w:rPr>
        <w:t>This project presents a comprehensive data analytics study of crop yield patterns across 17 Indian states from 1997 to 2019. Using the Kaggle Crop Production dataset containing 99,881 records and synthetic weather data — covering annual rainfall, average temperature, and humidity — we examine how environmental and agronomic factors influence crop productivity. Through exploratory data analysis, feature engineering, and machine learning modelling, we demonstrate that crop type is the strongest predictor of yield (44% feature importance), followed by cultivated area, year, state, and season. Our best model, Gradient Boosting, achieves an R² of 0.87 and RMSE of 0.43, making it suitable for practical yield forecasting. An interactive Power BI dashboard visualises the findings for agricultural policymakers and farmers.</w:t>
      </w:r>
    </w:p>
    <w:p w14:paraId="559DF5F6" w14:textId="77777777" w:rsidR="00C31E30" w:rsidRPr="00082070" w:rsidRDefault="00C31E30">
      <w:pPr>
        <w:spacing w:after="120"/>
        <w:rPr>
          <w:rFonts w:ascii="Times New Roman" w:hAnsi="Times New Roman" w:cs="Times New Roman"/>
        </w:rPr>
      </w:pPr>
    </w:p>
    <w:p w14:paraId="27F1C29F" w14:textId="77777777" w:rsidR="00C31E30" w:rsidRPr="00082070" w:rsidRDefault="00000000">
      <w:pPr>
        <w:pStyle w:val="Heading1"/>
        <w:rPr>
          <w:rFonts w:ascii="Times New Roman" w:hAnsi="Times New Roman" w:cs="Times New Roman"/>
        </w:rPr>
      </w:pPr>
      <w:r w:rsidRPr="00082070">
        <w:rPr>
          <w:rFonts w:ascii="Times New Roman" w:hAnsi="Times New Roman" w:cs="Times New Roman"/>
        </w:rPr>
        <w:t>2. Introduction</w:t>
      </w:r>
    </w:p>
    <w:p w14:paraId="00C428F4" w14:textId="77777777" w:rsidR="00C31E30" w:rsidRPr="00082070" w:rsidRDefault="00000000">
      <w:pPr>
        <w:spacing w:before="80" w:after="80" w:line="320" w:lineRule="auto"/>
        <w:jc w:val="both"/>
        <w:rPr>
          <w:rFonts w:ascii="Times New Roman" w:hAnsi="Times New Roman" w:cs="Times New Roman"/>
        </w:rPr>
      </w:pPr>
      <w:r w:rsidRPr="00082070">
        <w:rPr>
          <w:rFonts w:ascii="Times New Roman" w:hAnsi="Times New Roman" w:cs="Times New Roman"/>
        </w:rPr>
        <w:t>Agriculture is the backbone of the Indian economy, contributing approximately 17% of GDP and employing over 600 million people. Despite this, crop yields in India remain among the lowest in the world for several major crops, largely due to dependence on monsoon rainfall, poor access to data-driven planning tools, and highly variable soil and climatic conditions across regions.</w:t>
      </w:r>
    </w:p>
    <w:p w14:paraId="0063CE4B" w14:textId="77777777" w:rsidR="00C31E30" w:rsidRPr="00082070" w:rsidRDefault="00C31E30">
      <w:pPr>
        <w:spacing w:after="60"/>
        <w:rPr>
          <w:rFonts w:ascii="Times New Roman" w:hAnsi="Times New Roman" w:cs="Times New Roman"/>
        </w:rPr>
      </w:pPr>
    </w:p>
    <w:p w14:paraId="0FEDC8D3" w14:textId="77777777" w:rsidR="00C31E30" w:rsidRPr="00082070" w:rsidRDefault="00000000">
      <w:pPr>
        <w:spacing w:before="80" w:after="80" w:line="320" w:lineRule="auto"/>
        <w:jc w:val="both"/>
        <w:rPr>
          <w:rFonts w:ascii="Times New Roman" w:hAnsi="Times New Roman" w:cs="Times New Roman"/>
        </w:rPr>
      </w:pPr>
      <w:r w:rsidRPr="00082070">
        <w:rPr>
          <w:rFonts w:ascii="Times New Roman" w:hAnsi="Times New Roman" w:cs="Times New Roman"/>
        </w:rPr>
        <w:t xml:space="preserve">This </w:t>
      </w:r>
      <w:proofErr w:type="spellStart"/>
      <w:r w:rsidRPr="00082070">
        <w:rPr>
          <w:rFonts w:ascii="Times New Roman" w:hAnsi="Times New Roman" w:cs="Times New Roman"/>
        </w:rPr>
        <w:t>Datathon</w:t>
      </w:r>
      <w:proofErr w:type="spellEnd"/>
      <w:r w:rsidRPr="00082070">
        <w:rPr>
          <w:rFonts w:ascii="Times New Roman" w:hAnsi="Times New Roman" w:cs="Times New Roman"/>
        </w:rPr>
        <w:t xml:space="preserve"> project addresses the gap between available agricultural data and actionable insight. By combining crop production statistics with weather variables, we build a system that not only describes historical yield patterns but also predicts future yield from input conditions — a tool that can inform crop selection, irrigation investment, and food security planning.</w:t>
      </w:r>
    </w:p>
    <w:p w14:paraId="303E00C2" w14:textId="77777777" w:rsidR="00C31E30" w:rsidRPr="00082070" w:rsidRDefault="00C31E30">
      <w:pPr>
        <w:spacing w:after="60"/>
        <w:rPr>
          <w:rFonts w:ascii="Times New Roman" w:hAnsi="Times New Roman" w:cs="Times New Roman"/>
        </w:rPr>
      </w:pPr>
    </w:p>
    <w:p w14:paraId="55AFE618" w14:textId="77777777" w:rsidR="00C31E30" w:rsidRPr="00082070" w:rsidRDefault="00000000">
      <w:pPr>
        <w:spacing w:before="80" w:after="80" w:line="320" w:lineRule="auto"/>
        <w:jc w:val="both"/>
        <w:rPr>
          <w:rFonts w:ascii="Times New Roman" w:hAnsi="Times New Roman" w:cs="Times New Roman"/>
        </w:rPr>
      </w:pPr>
      <w:r w:rsidRPr="00082070">
        <w:rPr>
          <w:rFonts w:ascii="Times New Roman" w:hAnsi="Times New Roman" w:cs="Times New Roman"/>
          <w:b/>
          <w:bCs/>
        </w:rPr>
        <w:t>The core objectives of this study are:</w:t>
      </w:r>
    </w:p>
    <w:p w14:paraId="581B1BD5" w14:textId="77777777" w:rsidR="00C31E30" w:rsidRPr="00082070" w:rsidRDefault="00000000">
      <w:pPr>
        <w:pStyle w:val="ListParagraph"/>
        <w:numPr>
          <w:ilvl w:val="0"/>
          <w:numId w:val="2"/>
        </w:numPr>
        <w:spacing w:before="60" w:after="60"/>
        <w:rPr>
          <w:rFonts w:ascii="Times New Roman" w:hAnsi="Times New Roman" w:cs="Times New Roman"/>
        </w:rPr>
      </w:pPr>
      <w:r w:rsidRPr="00082070">
        <w:rPr>
          <w:rFonts w:ascii="Times New Roman" w:hAnsi="Times New Roman" w:cs="Times New Roman"/>
        </w:rPr>
        <w:t>To identify which factors — weather, crop type, season, or geography — most strongly influence crop yield</w:t>
      </w:r>
    </w:p>
    <w:p w14:paraId="2307908C" w14:textId="77777777" w:rsidR="00C31E30" w:rsidRPr="00082070" w:rsidRDefault="00000000">
      <w:pPr>
        <w:pStyle w:val="ListParagraph"/>
        <w:numPr>
          <w:ilvl w:val="0"/>
          <w:numId w:val="2"/>
        </w:numPr>
        <w:spacing w:before="60" w:after="60"/>
        <w:rPr>
          <w:rFonts w:ascii="Times New Roman" w:hAnsi="Times New Roman" w:cs="Times New Roman"/>
        </w:rPr>
      </w:pPr>
      <w:r w:rsidRPr="00082070">
        <w:rPr>
          <w:rFonts w:ascii="Times New Roman" w:hAnsi="Times New Roman" w:cs="Times New Roman"/>
        </w:rPr>
        <w:t>To build and compare multiple machine learning models for yield prediction</w:t>
      </w:r>
    </w:p>
    <w:p w14:paraId="7441205A" w14:textId="77777777" w:rsidR="00C31E30" w:rsidRPr="00082070" w:rsidRDefault="00000000">
      <w:pPr>
        <w:pStyle w:val="ListParagraph"/>
        <w:numPr>
          <w:ilvl w:val="0"/>
          <w:numId w:val="2"/>
        </w:numPr>
        <w:spacing w:before="60" w:after="60"/>
        <w:rPr>
          <w:rFonts w:ascii="Times New Roman" w:hAnsi="Times New Roman" w:cs="Times New Roman"/>
        </w:rPr>
      </w:pPr>
      <w:r w:rsidRPr="00082070">
        <w:rPr>
          <w:rFonts w:ascii="Times New Roman" w:hAnsi="Times New Roman" w:cs="Times New Roman"/>
        </w:rPr>
        <w:t>To uncover actionable patterns: which crops, regions, and seasons are underperforming or outperforming</w:t>
      </w:r>
    </w:p>
    <w:p w14:paraId="01830034" w14:textId="77777777" w:rsidR="00C31E30" w:rsidRPr="00082070" w:rsidRDefault="00000000">
      <w:pPr>
        <w:pStyle w:val="ListParagraph"/>
        <w:numPr>
          <w:ilvl w:val="0"/>
          <w:numId w:val="2"/>
        </w:numPr>
        <w:spacing w:before="60" w:after="60"/>
        <w:rPr>
          <w:rFonts w:ascii="Times New Roman" w:hAnsi="Times New Roman" w:cs="Times New Roman"/>
        </w:rPr>
      </w:pPr>
      <w:r w:rsidRPr="00082070">
        <w:rPr>
          <w:rFonts w:ascii="Times New Roman" w:hAnsi="Times New Roman" w:cs="Times New Roman"/>
        </w:rPr>
        <w:t>To deliver an interactive dashboard that communicates findings to a non-technical audience</w:t>
      </w:r>
    </w:p>
    <w:p w14:paraId="19AB86C3" w14:textId="77777777" w:rsidR="00C31E30" w:rsidRPr="00082070" w:rsidRDefault="00C31E30">
      <w:pPr>
        <w:spacing w:after="120"/>
        <w:rPr>
          <w:rFonts w:ascii="Times New Roman" w:hAnsi="Times New Roman" w:cs="Times New Roman"/>
        </w:rPr>
      </w:pPr>
    </w:p>
    <w:p w14:paraId="645D9F56" w14:textId="77777777" w:rsidR="00C31E30" w:rsidRPr="00082070" w:rsidRDefault="00C31E30">
      <w:pPr>
        <w:pageBreakBefore/>
        <w:rPr>
          <w:rFonts w:ascii="Times New Roman" w:hAnsi="Times New Roman" w:cs="Times New Roman"/>
        </w:rPr>
      </w:pPr>
    </w:p>
    <w:p w14:paraId="76B689EE" w14:textId="77777777" w:rsidR="00C31E30" w:rsidRPr="00082070" w:rsidRDefault="00000000">
      <w:pPr>
        <w:pStyle w:val="Heading1"/>
        <w:rPr>
          <w:rFonts w:ascii="Times New Roman" w:hAnsi="Times New Roman" w:cs="Times New Roman"/>
        </w:rPr>
      </w:pPr>
      <w:r w:rsidRPr="00082070">
        <w:rPr>
          <w:rFonts w:ascii="Times New Roman" w:hAnsi="Times New Roman" w:cs="Times New Roman"/>
        </w:rPr>
        <w:t>3. Dataset Description</w:t>
      </w:r>
    </w:p>
    <w:p w14:paraId="53D67655" w14:textId="77777777" w:rsidR="00C31E30" w:rsidRPr="00082070" w:rsidRDefault="00000000">
      <w:pPr>
        <w:spacing w:before="80" w:after="80" w:line="320" w:lineRule="auto"/>
        <w:jc w:val="both"/>
        <w:rPr>
          <w:rFonts w:ascii="Times New Roman" w:hAnsi="Times New Roman" w:cs="Times New Roman"/>
        </w:rPr>
      </w:pPr>
      <w:r w:rsidRPr="00082070">
        <w:rPr>
          <w:rFonts w:ascii="Times New Roman" w:hAnsi="Times New Roman" w:cs="Times New Roman"/>
        </w:rPr>
        <w:t>The primary dataset was sourced from Kaggle (Crop Production Statistics — India), originally compiled from the Indian Ministry of Agriculture. It covers 17 Indian states across 23 crop years (1997–2019), recording 99,881 individual crop-season-district entries.</w:t>
      </w:r>
    </w:p>
    <w:p w14:paraId="658672EB" w14:textId="77777777" w:rsidR="00C31E30" w:rsidRPr="00082070" w:rsidRDefault="00C31E30">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1"/>
        <w:gridCol w:w="2555"/>
        <w:gridCol w:w="3944"/>
      </w:tblGrid>
      <w:tr w:rsidR="00C31E30" w:rsidRPr="00082070" w14:paraId="2FFE4FEF" w14:textId="77777777">
        <w:tblPrEx>
          <w:tblCellMar>
            <w:top w:w="0" w:type="dxa"/>
            <w:bottom w:w="0" w:type="dxa"/>
          </w:tblCellMar>
        </w:tblPrEx>
        <w:tc>
          <w:tcPr>
            <w:tcW w:w="2800" w:type="dxa"/>
            <w:tcBorders>
              <w:top w:val="single" w:sz="4" w:space="0" w:color="0F6E56"/>
              <w:left w:val="single" w:sz="4" w:space="0" w:color="0F6E56"/>
              <w:bottom w:val="single" w:sz="4" w:space="0" w:color="0F6E56"/>
              <w:right w:val="single" w:sz="4" w:space="0" w:color="0F6E56"/>
            </w:tcBorders>
            <w:shd w:val="solid" w:color="0F6E56" w:fill="auto"/>
            <w:tcMar>
              <w:top w:w="80" w:type="dxa"/>
              <w:left w:w="120" w:type="dxa"/>
              <w:bottom w:w="80" w:type="dxa"/>
              <w:right w:w="120" w:type="dxa"/>
            </w:tcMar>
          </w:tcPr>
          <w:p w14:paraId="71F38B9E" w14:textId="77777777" w:rsidR="00C31E30" w:rsidRPr="00082070" w:rsidRDefault="00000000">
            <w:pPr>
              <w:rPr>
                <w:rFonts w:ascii="Times New Roman" w:hAnsi="Times New Roman" w:cs="Times New Roman"/>
              </w:rPr>
            </w:pPr>
            <w:r w:rsidRPr="00082070">
              <w:rPr>
                <w:rFonts w:ascii="Times New Roman" w:hAnsi="Times New Roman" w:cs="Times New Roman"/>
                <w:b/>
                <w:bCs/>
                <w:color w:val="FFFFFF"/>
                <w:sz w:val="22"/>
                <w:szCs w:val="22"/>
              </w:rPr>
              <w:t>Feature</w:t>
            </w:r>
          </w:p>
        </w:tc>
        <w:tc>
          <w:tcPr>
            <w:tcW w:w="2500" w:type="dxa"/>
            <w:tcBorders>
              <w:top w:val="single" w:sz="4" w:space="0" w:color="0F6E56"/>
              <w:left w:val="single" w:sz="4" w:space="0" w:color="0F6E56"/>
              <w:bottom w:val="single" w:sz="4" w:space="0" w:color="0F6E56"/>
              <w:right w:val="single" w:sz="4" w:space="0" w:color="0F6E56"/>
            </w:tcBorders>
            <w:shd w:val="solid" w:color="0F6E56" w:fill="auto"/>
            <w:tcMar>
              <w:top w:w="80" w:type="dxa"/>
              <w:left w:w="120" w:type="dxa"/>
              <w:bottom w:w="80" w:type="dxa"/>
              <w:right w:w="120" w:type="dxa"/>
            </w:tcMar>
          </w:tcPr>
          <w:p w14:paraId="27401BF8" w14:textId="77777777" w:rsidR="00C31E30" w:rsidRPr="00082070" w:rsidRDefault="00000000">
            <w:pPr>
              <w:rPr>
                <w:rFonts w:ascii="Times New Roman" w:hAnsi="Times New Roman" w:cs="Times New Roman"/>
              </w:rPr>
            </w:pPr>
            <w:r w:rsidRPr="00082070">
              <w:rPr>
                <w:rFonts w:ascii="Times New Roman" w:hAnsi="Times New Roman" w:cs="Times New Roman"/>
                <w:b/>
                <w:bCs/>
                <w:color w:val="FFFFFF"/>
                <w:sz w:val="22"/>
                <w:szCs w:val="22"/>
              </w:rPr>
              <w:t>Value / Range</w:t>
            </w:r>
          </w:p>
        </w:tc>
        <w:tc>
          <w:tcPr>
            <w:tcW w:w="3860" w:type="dxa"/>
            <w:tcBorders>
              <w:top w:val="single" w:sz="4" w:space="0" w:color="0F6E56"/>
              <w:left w:val="single" w:sz="4" w:space="0" w:color="0F6E56"/>
              <w:bottom w:val="single" w:sz="4" w:space="0" w:color="0F6E56"/>
              <w:right w:val="single" w:sz="4" w:space="0" w:color="0F6E56"/>
            </w:tcBorders>
            <w:shd w:val="solid" w:color="0F6E56" w:fill="auto"/>
            <w:tcMar>
              <w:top w:w="80" w:type="dxa"/>
              <w:left w:w="120" w:type="dxa"/>
              <w:bottom w:w="80" w:type="dxa"/>
              <w:right w:w="120" w:type="dxa"/>
            </w:tcMar>
          </w:tcPr>
          <w:p w14:paraId="617DBE67" w14:textId="77777777" w:rsidR="00C31E30" w:rsidRPr="00082070" w:rsidRDefault="00000000">
            <w:pPr>
              <w:rPr>
                <w:rFonts w:ascii="Times New Roman" w:hAnsi="Times New Roman" w:cs="Times New Roman"/>
              </w:rPr>
            </w:pPr>
            <w:r w:rsidRPr="00082070">
              <w:rPr>
                <w:rFonts w:ascii="Times New Roman" w:hAnsi="Times New Roman" w:cs="Times New Roman"/>
                <w:b/>
                <w:bCs/>
                <w:color w:val="FFFFFF"/>
                <w:sz w:val="22"/>
                <w:szCs w:val="22"/>
              </w:rPr>
              <w:t>Notes</w:t>
            </w:r>
          </w:p>
        </w:tc>
      </w:tr>
      <w:tr w:rsidR="00C31E30" w:rsidRPr="00082070" w14:paraId="15BE23E8" w14:textId="77777777">
        <w:tblPrEx>
          <w:tblCellMar>
            <w:top w:w="0" w:type="dxa"/>
            <w:bottom w:w="0" w:type="dxa"/>
          </w:tblCellMar>
        </w:tblPrEx>
        <w:tc>
          <w:tcPr>
            <w:tcW w:w="2800" w:type="dxa"/>
            <w:tcBorders>
              <w:top w:val="single" w:sz="4" w:space="0" w:color="E0E8E4"/>
              <w:left w:val="single" w:sz="4" w:space="0" w:color="E0E8E4"/>
              <w:bottom w:val="single" w:sz="4" w:space="0" w:color="E0E8E4"/>
              <w:right w:val="single" w:sz="4" w:space="0" w:color="E0E8E4"/>
            </w:tcBorders>
            <w:shd w:val="solid" w:color="E8F7F2" w:fill="auto"/>
            <w:tcMar>
              <w:top w:w="80" w:type="dxa"/>
              <w:left w:w="120" w:type="dxa"/>
              <w:bottom w:w="80" w:type="dxa"/>
              <w:right w:w="120" w:type="dxa"/>
            </w:tcMar>
          </w:tcPr>
          <w:p w14:paraId="4A4D477C" w14:textId="77777777" w:rsidR="00C31E30" w:rsidRPr="00082070" w:rsidRDefault="00000000">
            <w:pPr>
              <w:rPr>
                <w:rFonts w:ascii="Times New Roman" w:hAnsi="Times New Roman" w:cs="Times New Roman"/>
              </w:rPr>
            </w:pPr>
            <w:r w:rsidRPr="00082070">
              <w:rPr>
                <w:rFonts w:ascii="Times New Roman" w:hAnsi="Times New Roman" w:cs="Times New Roman"/>
                <w:b/>
                <w:bCs/>
                <w:color w:val="0F6E56"/>
                <w:sz w:val="22"/>
                <w:szCs w:val="22"/>
              </w:rPr>
              <w:t>Total Records</w:t>
            </w:r>
          </w:p>
        </w:tc>
        <w:tc>
          <w:tcPr>
            <w:tcW w:w="2500" w:type="dxa"/>
            <w:tcBorders>
              <w:top w:val="single" w:sz="4" w:space="0" w:color="E0E8E4"/>
              <w:left w:val="single" w:sz="4" w:space="0" w:color="E0E8E4"/>
              <w:bottom w:val="single" w:sz="4" w:space="0" w:color="E0E8E4"/>
              <w:right w:val="single" w:sz="4" w:space="0" w:color="E0E8E4"/>
            </w:tcBorders>
            <w:tcMar>
              <w:top w:w="80" w:type="dxa"/>
              <w:left w:w="120" w:type="dxa"/>
              <w:bottom w:w="80" w:type="dxa"/>
              <w:right w:w="120" w:type="dxa"/>
            </w:tcMar>
          </w:tcPr>
          <w:p w14:paraId="11BC3AB7" w14:textId="77777777" w:rsidR="00C31E30" w:rsidRPr="00082070" w:rsidRDefault="00000000">
            <w:pPr>
              <w:rPr>
                <w:rFonts w:ascii="Times New Roman" w:hAnsi="Times New Roman" w:cs="Times New Roman"/>
              </w:rPr>
            </w:pPr>
            <w:r w:rsidRPr="00082070">
              <w:rPr>
                <w:rFonts w:ascii="Times New Roman" w:hAnsi="Times New Roman" w:cs="Times New Roman"/>
                <w:b/>
                <w:bCs/>
                <w:sz w:val="22"/>
                <w:szCs w:val="22"/>
              </w:rPr>
              <w:t>99,881</w:t>
            </w:r>
          </w:p>
        </w:tc>
        <w:tc>
          <w:tcPr>
            <w:tcW w:w="3860" w:type="dxa"/>
            <w:tcBorders>
              <w:top w:val="single" w:sz="4" w:space="0" w:color="E0E8E4"/>
              <w:left w:val="single" w:sz="4" w:space="0" w:color="E0E8E4"/>
              <w:bottom w:val="single" w:sz="4" w:space="0" w:color="E0E8E4"/>
              <w:right w:val="single" w:sz="4" w:space="0" w:color="E0E8E4"/>
            </w:tcBorders>
            <w:tcMar>
              <w:top w:w="80" w:type="dxa"/>
              <w:left w:w="120" w:type="dxa"/>
              <w:bottom w:w="80" w:type="dxa"/>
              <w:right w:w="120" w:type="dxa"/>
            </w:tcMar>
          </w:tcPr>
          <w:p w14:paraId="7D2529B6" w14:textId="77777777" w:rsidR="00C31E30" w:rsidRPr="00082070" w:rsidRDefault="00000000">
            <w:pPr>
              <w:rPr>
                <w:rFonts w:ascii="Times New Roman" w:hAnsi="Times New Roman" w:cs="Times New Roman"/>
              </w:rPr>
            </w:pPr>
            <w:r w:rsidRPr="00082070">
              <w:rPr>
                <w:rFonts w:ascii="Times New Roman" w:hAnsi="Times New Roman" w:cs="Times New Roman"/>
                <w:color w:val="5F6B65"/>
                <w:sz w:val="20"/>
                <w:szCs w:val="20"/>
              </w:rPr>
              <w:t>After cleaning: ~96,000 used</w:t>
            </w:r>
          </w:p>
        </w:tc>
      </w:tr>
      <w:tr w:rsidR="00C31E30" w:rsidRPr="00082070" w14:paraId="1710611E" w14:textId="77777777">
        <w:tblPrEx>
          <w:tblCellMar>
            <w:top w:w="0" w:type="dxa"/>
            <w:bottom w:w="0" w:type="dxa"/>
          </w:tblCellMar>
        </w:tblPrEx>
        <w:tc>
          <w:tcPr>
            <w:tcW w:w="2800" w:type="dxa"/>
            <w:tcBorders>
              <w:top w:val="single" w:sz="4" w:space="0" w:color="E0E8E4"/>
              <w:left w:val="single" w:sz="4" w:space="0" w:color="E0E8E4"/>
              <w:bottom w:val="single" w:sz="4" w:space="0" w:color="E0E8E4"/>
              <w:right w:val="single" w:sz="4" w:space="0" w:color="E0E8E4"/>
            </w:tcBorders>
            <w:shd w:val="solid" w:color="E8F7F2" w:fill="auto"/>
            <w:tcMar>
              <w:top w:w="80" w:type="dxa"/>
              <w:left w:w="120" w:type="dxa"/>
              <w:bottom w:w="80" w:type="dxa"/>
              <w:right w:w="120" w:type="dxa"/>
            </w:tcMar>
          </w:tcPr>
          <w:p w14:paraId="3A742744" w14:textId="77777777" w:rsidR="00C31E30" w:rsidRPr="00082070" w:rsidRDefault="00000000">
            <w:pPr>
              <w:rPr>
                <w:rFonts w:ascii="Times New Roman" w:hAnsi="Times New Roman" w:cs="Times New Roman"/>
              </w:rPr>
            </w:pPr>
            <w:r w:rsidRPr="00082070">
              <w:rPr>
                <w:rFonts w:ascii="Times New Roman" w:hAnsi="Times New Roman" w:cs="Times New Roman"/>
                <w:b/>
                <w:bCs/>
                <w:color w:val="0F6E56"/>
                <w:sz w:val="22"/>
                <w:szCs w:val="22"/>
              </w:rPr>
              <w:t>States</w:t>
            </w:r>
          </w:p>
        </w:tc>
        <w:tc>
          <w:tcPr>
            <w:tcW w:w="2500" w:type="dxa"/>
            <w:tcBorders>
              <w:top w:val="single" w:sz="4" w:space="0" w:color="E0E8E4"/>
              <w:left w:val="single" w:sz="4" w:space="0" w:color="E0E8E4"/>
              <w:bottom w:val="single" w:sz="4" w:space="0" w:color="E0E8E4"/>
              <w:right w:val="single" w:sz="4" w:space="0" w:color="E0E8E4"/>
            </w:tcBorders>
            <w:tcMar>
              <w:top w:w="80" w:type="dxa"/>
              <w:left w:w="120" w:type="dxa"/>
              <w:bottom w:w="80" w:type="dxa"/>
              <w:right w:w="120" w:type="dxa"/>
            </w:tcMar>
          </w:tcPr>
          <w:p w14:paraId="15132715" w14:textId="77777777" w:rsidR="00C31E30" w:rsidRPr="00082070" w:rsidRDefault="00000000">
            <w:pPr>
              <w:rPr>
                <w:rFonts w:ascii="Times New Roman" w:hAnsi="Times New Roman" w:cs="Times New Roman"/>
              </w:rPr>
            </w:pPr>
            <w:r w:rsidRPr="00082070">
              <w:rPr>
                <w:rFonts w:ascii="Times New Roman" w:hAnsi="Times New Roman" w:cs="Times New Roman"/>
                <w:b/>
                <w:bCs/>
                <w:sz w:val="22"/>
                <w:szCs w:val="22"/>
              </w:rPr>
              <w:t>17</w:t>
            </w:r>
          </w:p>
        </w:tc>
        <w:tc>
          <w:tcPr>
            <w:tcW w:w="3860" w:type="dxa"/>
            <w:tcBorders>
              <w:top w:val="single" w:sz="4" w:space="0" w:color="E0E8E4"/>
              <w:left w:val="single" w:sz="4" w:space="0" w:color="E0E8E4"/>
              <w:bottom w:val="single" w:sz="4" w:space="0" w:color="E0E8E4"/>
              <w:right w:val="single" w:sz="4" w:space="0" w:color="E0E8E4"/>
            </w:tcBorders>
            <w:tcMar>
              <w:top w:w="80" w:type="dxa"/>
              <w:left w:w="120" w:type="dxa"/>
              <w:bottom w:w="80" w:type="dxa"/>
              <w:right w:w="120" w:type="dxa"/>
            </w:tcMar>
          </w:tcPr>
          <w:p w14:paraId="1ACF2021" w14:textId="77777777" w:rsidR="00C31E30" w:rsidRPr="00082070" w:rsidRDefault="00000000">
            <w:pPr>
              <w:rPr>
                <w:rFonts w:ascii="Times New Roman" w:hAnsi="Times New Roman" w:cs="Times New Roman"/>
              </w:rPr>
            </w:pPr>
            <w:r w:rsidRPr="00082070">
              <w:rPr>
                <w:rFonts w:ascii="Times New Roman" w:hAnsi="Times New Roman" w:cs="Times New Roman"/>
                <w:color w:val="5F6B65"/>
                <w:sz w:val="20"/>
                <w:szCs w:val="20"/>
              </w:rPr>
              <w:t>Andhra Pradesh to West Bengal</w:t>
            </w:r>
          </w:p>
        </w:tc>
      </w:tr>
      <w:tr w:rsidR="00C31E30" w:rsidRPr="00082070" w14:paraId="20C65503" w14:textId="77777777">
        <w:tblPrEx>
          <w:tblCellMar>
            <w:top w:w="0" w:type="dxa"/>
            <w:bottom w:w="0" w:type="dxa"/>
          </w:tblCellMar>
        </w:tblPrEx>
        <w:tc>
          <w:tcPr>
            <w:tcW w:w="2800" w:type="dxa"/>
            <w:tcBorders>
              <w:top w:val="single" w:sz="4" w:space="0" w:color="E0E8E4"/>
              <w:left w:val="single" w:sz="4" w:space="0" w:color="E0E8E4"/>
              <w:bottom w:val="single" w:sz="4" w:space="0" w:color="E0E8E4"/>
              <w:right w:val="single" w:sz="4" w:space="0" w:color="E0E8E4"/>
            </w:tcBorders>
            <w:shd w:val="solid" w:color="E8F7F2" w:fill="auto"/>
            <w:tcMar>
              <w:top w:w="80" w:type="dxa"/>
              <w:left w:w="120" w:type="dxa"/>
              <w:bottom w:w="80" w:type="dxa"/>
              <w:right w:w="120" w:type="dxa"/>
            </w:tcMar>
          </w:tcPr>
          <w:p w14:paraId="6A6A682E" w14:textId="77777777" w:rsidR="00C31E30" w:rsidRPr="00082070" w:rsidRDefault="00000000">
            <w:pPr>
              <w:rPr>
                <w:rFonts w:ascii="Times New Roman" w:hAnsi="Times New Roman" w:cs="Times New Roman"/>
              </w:rPr>
            </w:pPr>
            <w:r w:rsidRPr="00082070">
              <w:rPr>
                <w:rFonts w:ascii="Times New Roman" w:hAnsi="Times New Roman" w:cs="Times New Roman"/>
                <w:b/>
                <w:bCs/>
                <w:color w:val="0F6E56"/>
                <w:sz w:val="22"/>
                <w:szCs w:val="22"/>
              </w:rPr>
              <w:t>Crop Types</w:t>
            </w:r>
          </w:p>
        </w:tc>
        <w:tc>
          <w:tcPr>
            <w:tcW w:w="2500" w:type="dxa"/>
            <w:tcBorders>
              <w:top w:val="single" w:sz="4" w:space="0" w:color="E0E8E4"/>
              <w:left w:val="single" w:sz="4" w:space="0" w:color="E0E8E4"/>
              <w:bottom w:val="single" w:sz="4" w:space="0" w:color="E0E8E4"/>
              <w:right w:val="single" w:sz="4" w:space="0" w:color="E0E8E4"/>
            </w:tcBorders>
            <w:tcMar>
              <w:top w:w="80" w:type="dxa"/>
              <w:left w:w="120" w:type="dxa"/>
              <w:bottom w:w="80" w:type="dxa"/>
              <w:right w:w="120" w:type="dxa"/>
            </w:tcMar>
          </w:tcPr>
          <w:p w14:paraId="0F2B93F7" w14:textId="77777777" w:rsidR="00C31E30" w:rsidRPr="00082070" w:rsidRDefault="00000000">
            <w:pPr>
              <w:rPr>
                <w:rFonts w:ascii="Times New Roman" w:hAnsi="Times New Roman" w:cs="Times New Roman"/>
              </w:rPr>
            </w:pPr>
            <w:r w:rsidRPr="00082070">
              <w:rPr>
                <w:rFonts w:ascii="Times New Roman" w:hAnsi="Times New Roman" w:cs="Times New Roman"/>
                <w:b/>
                <w:bCs/>
                <w:sz w:val="22"/>
                <w:szCs w:val="22"/>
              </w:rPr>
              <w:t>53</w:t>
            </w:r>
          </w:p>
        </w:tc>
        <w:tc>
          <w:tcPr>
            <w:tcW w:w="3860" w:type="dxa"/>
            <w:tcBorders>
              <w:top w:val="single" w:sz="4" w:space="0" w:color="E0E8E4"/>
              <w:left w:val="single" w:sz="4" w:space="0" w:color="E0E8E4"/>
              <w:bottom w:val="single" w:sz="4" w:space="0" w:color="E0E8E4"/>
              <w:right w:val="single" w:sz="4" w:space="0" w:color="E0E8E4"/>
            </w:tcBorders>
            <w:tcMar>
              <w:top w:w="80" w:type="dxa"/>
              <w:left w:w="120" w:type="dxa"/>
              <w:bottom w:w="80" w:type="dxa"/>
              <w:right w:w="120" w:type="dxa"/>
            </w:tcMar>
          </w:tcPr>
          <w:p w14:paraId="15D829C0" w14:textId="77777777" w:rsidR="00C31E30" w:rsidRPr="00082070" w:rsidRDefault="00000000">
            <w:pPr>
              <w:rPr>
                <w:rFonts w:ascii="Times New Roman" w:hAnsi="Times New Roman" w:cs="Times New Roman"/>
              </w:rPr>
            </w:pPr>
            <w:r w:rsidRPr="00082070">
              <w:rPr>
                <w:rFonts w:ascii="Times New Roman" w:hAnsi="Times New Roman" w:cs="Times New Roman"/>
                <w:color w:val="5F6B65"/>
                <w:sz w:val="20"/>
                <w:szCs w:val="20"/>
              </w:rPr>
              <w:t>Cereals, pulses, oilseeds, fruits, veg</w:t>
            </w:r>
          </w:p>
        </w:tc>
      </w:tr>
      <w:tr w:rsidR="00C31E30" w:rsidRPr="00082070" w14:paraId="572ED77A" w14:textId="77777777">
        <w:tblPrEx>
          <w:tblCellMar>
            <w:top w:w="0" w:type="dxa"/>
            <w:bottom w:w="0" w:type="dxa"/>
          </w:tblCellMar>
        </w:tblPrEx>
        <w:tc>
          <w:tcPr>
            <w:tcW w:w="2800" w:type="dxa"/>
            <w:tcBorders>
              <w:top w:val="single" w:sz="4" w:space="0" w:color="E0E8E4"/>
              <w:left w:val="single" w:sz="4" w:space="0" w:color="E0E8E4"/>
              <w:bottom w:val="single" w:sz="4" w:space="0" w:color="E0E8E4"/>
              <w:right w:val="single" w:sz="4" w:space="0" w:color="E0E8E4"/>
            </w:tcBorders>
            <w:shd w:val="solid" w:color="E8F7F2" w:fill="auto"/>
            <w:tcMar>
              <w:top w:w="80" w:type="dxa"/>
              <w:left w:w="120" w:type="dxa"/>
              <w:bottom w:w="80" w:type="dxa"/>
              <w:right w:w="120" w:type="dxa"/>
            </w:tcMar>
          </w:tcPr>
          <w:p w14:paraId="73B818A5" w14:textId="77777777" w:rsidR="00C31E30" w:rsidRPr="00082070" w:rsidRDefault="00000000">
            <w:pPr>
              <w:rPr>
                <w:rFonts w:ascii="Times New Roman" w:hAnsi="Times New Roman" w:cs="Times New Roman"/>
              </w:rPr>
            </w:pPr>
            <w:r w:rsidRPr="00082070">
              <w:rPr>
                <w:rFonts w:ascii="Times New Roman" w:hAnsi="Times New Roman" w:cs="Times New Roman"/>
                <w:b/>
                <w:bCs/>
                <w:color w:val="0F6E56"/>
                <w:sz w:val="22"/>
                <w:szCs w:val="22"/>
              </w:rPr>
              <w:t>Years</w:t>
            </w:r>
          </w:p>
        </w:tc>
        <w:tc>
          <w:tcPr>
            <w:tcW w:w="2500" w:type="dxa"/>
            <w:tcBorders>
              <w:top w:val="single" w:sz="4" w:space="0" w:color="E0E8E4"/>
              <w:left w:val="single" w:sz="4" w:space="0" w:color="E0E8E4"/>
              <w:bottom w:val="single" w:sz="4" w:space="0" w:color="E0E8E4"/>
              <w:right w:val="single" w:sz="4" w:space="0" w:color="E0E8E4"/>
            </w:tcBorders>
            <w:tcMar>
              <w:top w:w="80" w:type="dxa"/>
              <w:left w:w="120" w:type="dxa"/>
              <w:bottom w:w="80" w:type="dxa"/>
              <w:right w:w="120" w:type="dxa"/>
            </w:tcMar>
          </w:tcPr>
          <w:p w14:paraId="789679DC" w14:textId="77777777" w:rsidR="00C31E30" w:rsidRPr="00082070" w:rsidRDefault="00000000">
            <w:pPr>
              <w:rPr>
                <w:rFonts w:ascii="Times New Roman" w:hAnsi="Times New Roman" w:cs="Times New Roman"/>
              </w:rPr>
            </w:pPr>
            <w:r w:rsidRPr="00082070">
              <w:rPr>
                <w:rFonts w:ascii="Times New Roman" w:hAnsi="Times New Roman" w:cs="Times New Roman"/>
                <w:b/>
                <w:bCs/>
                <w:sz w:val="22"/>
                <w:szCs w:val="22"/>
              </w:rPr>
              <w:t>1997–2019</w:t>
            </w:r>
          </w:p>
        </w:tc>
        <w:tc>
          <w:tcPr>
            <w:tcW w:w="3860" w:type="dxa"/>
            <w:tcBorders>
              <w:top w:val="single" w:sz="4" w:space="0" w:color="E0E8E4"/>
              <w:left w:val="single" w:sz="4" w:space="0" w:color="E0E8E4"/>
              <w:bottom w:val="single" w:sz="4" w:space="0" w:color="E0E8E4"/>
              <w:right w:val="single" w:sz="4" w:space="0" w:color="E0E8E4"/>
            </w:tcBorders>
            <w:tcMar>
              <w:top w:w="80" w:type="dxa"/>
              <w:left w:w="120" w:type="dxa"/>
              <w:bottom w:w="80" w:type="dxa"/>
              <w:right w:w="120" w:type="dxa"/>
            </w:tcMar>
          </w:tcPr>
          <w:p w14:paraId="3FCDD9F1" w14:textId="77777777" w:rsidR="00C31E30" w:rsidRPr="00082070" w:rsidRDefault="00000000">
            <w:pPr>
              <w:rPr>
                <w:rFonts w:ascii="Times New Roman" w:hAnsi="Times New Roman" w:cs="Times New Roman"/>
              </w:rPr>
            </w:pPr>
            <w:r w:rsidRPr="00082070">
              <w:rPr>
                <w:rFonts w:ascii="Times New Roman" w:hAnsi="Times New Roman" w:cs="Times New Roman"/>
                <w:color w:val="5F6B65"/>
                <w:sz w:val="20"/>
                <w:szCs w:val="20"/>
              </w:rPr>
              <w:t>23-year time series</w:t>
            </w:r>
          </w:p>
        </w:tc>
      </w:tr>
      <w:tr w:rsidR="00C31E30" w:rsidRPr="00082070" w14:paraId="1541EAF4" w14:textId="77777777">
        <w:tblPrEx>
          <w:tblCellMar>
            <w:top w:w="0" w:type="dxa"/>
            <w:bottom w:w="0" w:type="dxa"/>
          </w:tblCellMar>
        </w:tblPrEx>
        <w:tc>
          <w:tcPr>
            <w:tcW w:w="2800" w:type="dxa"/>
            <w:tcBorders>
              <w:top w:val="single" w:sz="4" w:space="0" w:color="E0E8E4"/>
              <w:left w:val="single" w:sz="4" w:space="0" w:color="E0E8E4"/>
              <w:bottom w:val="single" w:sz="4" w:space="0" w:color="E0E8E4"/>
              <w:right w:val="single" w:sz="4" w:space="0" w:color="E0E8E4"/>
            </w:tcBorders>
            <w:shd w:val="solid" w:color="E8F7F2" w:fill="auto"/>
            <w:tcMar>
              <w:top w:w="80" w:type="dxa"/>
              <w:left w:w="120" w:type="dxa"/>
              <w:bottom w:w="80" w:type="dxa"/>
              <w:right w:w="120" w:type="dxa"/>
            </w:tcMar>
          </w:tcPr>
          <w:p w14:paraId="3B0D56DC" w14:textId="77777777" w:rsidR="00C31E30" w:rsidRPr="00082070" w:rsidRDefault="00000000">
            <w:pPr>
              <w:rPr>
                <w:rFonts w:ascii="Times New Roman" w:hAnsi="Times New Roman" w:cs="Times New Roman"/>
              </w:rPr>
            </w:pPr>
            <w:r w:rsidRPr="00082070">
              <w:rPr>
                <w:rFonts w:ascii="Times New Roman" w:hAnsi="Times New Roman" w:cs="Times New Roman"/>
                <w:b/>
                <w:bCs/>
                <w:color w:val="0F6E56"/>
                <w:sz w:val="22"/>
                <w:szCs w:val="22"/>
              </w:rPr>
              <w:t>Seasons</w:t>
            </w:r>
          </w:p>
        </w:tc>
        <w:tc>
          <w:tcPr>
            <w:tcW w:w="2500" w:type="dxa"/>
            <w:tcBorders>
              <w:top w:val="single" w:sz="4" w:space="0" w:color="E0E8E4"/>
              <w:left w:val="single" w:sz="4" w:space="0" w:color="E0E8E4"/>
              <w:bottom w:val="single" w:sz="4" w:space="0" w:color="E0E8E4"/>
              <w:right w:val="single" w:sz="4" w:space="0" w:color="E0E8E4"/>
            </w:tcBorders>
            <w:tcMar>
              <w:top w:w="80" w:type="dxa"/>
              <w:left w:w="120" w:type="dxa"/>
              <w:bottom w:w="80" w:type="dxa"/>
              <w:right w:w="120" w:type="dxa"/>
            </w:tcMar>
          </w:tcPr>
          <w:p w14:paraId="09CA1336" w14:textId="77777777" w:rsidR="00C31E30" w:rsidRPr="00082070" w:rsidRDefault="00000000">
            <w:pPr>
              <w:rPr>
                <w:rFonts w:ascii="Times New Roman" w:hAnsi="Times New Roman" w:cs="Times New Roman"/>
              </w:rPr>
            </w:pPr>
            <w:r w:rsidRPr="00082070">
              <w:rPr>
                <w:rFonts w:ascii="Times New Roman" w:hAnsi="Times New Roman" w:cs="Times New Roman"/>
                <w:b/>
                <w:bCs/>
                <w:sz w:val="22"/>
                <w:szCs w:val="22"/>
              </w:rPr>
              <w:t>6</w:t>
            </w:r>
          </w:p>
        </w:tc>
        <w:tc>
          <w:tcPr>
            <w:tcW w:w="3860" w:type="dxa"/>
            <w:tcBorders>
              <w:top w:val="single" w:sz="4" w:space="0" w:color="E0E8E4"/>
              <w:left w:val="single" w:sz="4" w:space="0" w:color="E0E8E4"/>
              <w:bottom w:val="single" w:sz="4" w:space="0" w:color="E0E8E4"/>
              <w:right w:val="single" w:sz="4" w:space="0" w:color="E0E8E4"/>
            </w:tcBorders>
            <w:tcMar>
              <w:top w:w="80" w:type="dxa"/>
              <w:left w:w="120" w:type="dxa"/>
              <w:bottom w:w="80" w:type="dxa"/>
              <w:right w:w="120" w:type="dxa"/>
            </w:tcMar>
          </w:tcPr>
          <w:p w14:paraId="284FB791" w14:textId="77777777" w:rsidR="00C31E30" w:rsidRPr="00082070" w:rsidRDefault="00000000">
            <w:pPr>
              <w:rPr>
                <w:rFonts w:ascii="Times New Roman" w:hAnsi="Times New Roman" w:cs="Times New Roman"/>
              </w:rPr>
            </w:pPr>
            <w:r w:rsidRPr="00082070">
              <w:rPr>
                <w:rFonts w:ascii="Times New Roman" w:hAnsi="Times New Roman" w:cs="Times New Roman"/>
                <w:color w:val="5F6B65"/>
                <w:sz w:val="20"/>
                <w:szCs w:val="20"/>
              </w:rPr>
              <w:t>Kharif, Rabi, Summer, Autumn, Winter, Whole Year</w:t>
            </w:r>
          </w:p>
        </w:tc>
      </w:tr>
      <w:tr w:rsidR="00C31E30" w:rsidRPr="00082070" w14:paraId="7F668964" w14:textId="77777777">
        <w:tblPrEx>
          <w:tblCellMar>
            <w:top w:w="0" w:type="dxa"/>
            <w:bottom w:w="0" w:type="dxa"/>
          </w:tblCellMar>
        </w:tblPrEx>
        <w:tc>
          <w:tcPr>
            <w:tcW w:w="2800" w:type="dxa"/>
            <w:tcBorders>
              <w:top w:val="single" w:sz="4" w:space="0" w:color="E0E8E4"/>
              <w:left w:val="single" w:sz="4" w:space="0" w:color="E0E8E4"/>
              <w:bottom w:val="single" w:sz="4" w:space="0" w:color="E0E8E4"/>
              <w:right w:val="single" w:sz="4" w:space="0" w:color="E0E8E4"/>
            </w:tcBorders>
            <w:shd w:val="solid" w:color="E8F7F2" w:fill="auto"/>
            <w:tcMar>
              <w:top w:w="80" w:type="dxa"/>
              <w:left w:w="120" w:type="dxa"/>
              <w:bottom w:w="80" w:type="dxa"/>
              <w:right w:w="120" w:type="dxa"/>
            </w:tcMar>
          </w:tcPr>
          <w:p w14:paraId="1CDF4BBD" w14:textId="77777777" w:rsidR="00C31E30" w:rsidRPr="00082070" w:rsidRDefault="00000000">
            <w:pPr>
              <w:rPr>
                <w:rFonts w:ascii="Times New Roman" w:hAnsi="Times New Roman" w:cs="Times New Roman"/>
              </w:rPr>
            </w:pPr>
            <w:r w:rsidRPr="00082070">
              <w:rPr>
                <w:rFonts w:ascii="Times New Roman" w:hAnsi="Times New Roman" w:cs="Times New Roman"/>
                <w:b/>
                <w:bCs/>
                <w:color w:val="0F6E56"/>
                <w:sz w:val="22"/>
                <w:szCs w:val="22"/>
              </w:rPr>
              <w:t>Target Variable</w:t>
            </w:r>
          </w:p>
        </w:tc>
        <w:tc>
          <w:tcPr>
            <w:tcW w:w="2500" w:type="dxa"/>
            <w:tcBorders>
              <w:top w:val="single" w:sz="4" w:space="0" w:color="E0E8E4"/>
              <w:left w:val="single" w:sz="4" w:space="0" w:color="E0E8E4"/>
              <w:bottom w:val="single" w:sz="4" w:space="0" w:color="E0E8E4"/>
              <w:right w:val="single" w:sz="4" w:space="0" w:color="E0E8E4"/>
            </w:tcBorders>
            <w:tcMar>
              <w:top w:w="80" w:type="dxa"/>
              <w:left w:w="120" w:type="dxa"/>
              <w:bottom w:w="80" w:type="dxa"/>
              <w:right w:w="120" w:type="dxa"/>
            </w:tcMar>
          </w:tcPr>
          <w:p w14:paraId="3D6954DF" w14:textId="77777777" w:rsidR="00C31E30" w:rsidRPr="00082070" w:rsidRDefault="00000000">
            <w:pPr>
              <w:rPr>
                <w:rFonts w:ascii="Times New Roman" w:hAnsi="Times New Roman" w:cs="Times New Roman"/>
              </w:rPr>
            </w:pPr>
            <w:r w:rsidRPr="00082070">
              <w:rPr>
                <w:rFonts w:ascii="Times New Roman" w:hAnsi="Times New Roman" w:cs="Times New Roman"/>
                <w:b/>
                <w:bCs/>
                <w:sz w:val="22"/>
                <w:szCs w:val="22"/>
              </w:rPr>
              <w:t>Yield (t/ha)</w:t>
            </w:r>
          </w:p>
        </w:tc>
        <w:tc>
          <w:tcPr>
            <w:tcW w:w="3860" w:type="dxa"/>
            <w:tcBorders>
              <w:top w:val="single" w:sz="4" w:space="0" w:color="E0E8E4"/>
              <w:left w:val="single" w:sz="4" w:space="0" w:color="E0E8E4"/>
              <w:bottom w:val="single" w:sz="4" w:space="0" w:color="E0E8E4"/>
              <w:right w:val="single" w:sz="4" w:space="0" w:color="E0E8E4"/>
            </w:tcBorders>
            <w:tcMar>
              <w:top w:w="80" w:type="dxa"/>
              <w:left w:w="120" w:type="dxa"/>
              <w:bottom w:w="80" w:type="dxa"/>
              <w:right w:w="120" w:type="dxa"/>
            </w:tcMar>
          </w:tcPr>
          <w:p w14:paraId="0CE9C63B" w14:textId="77777777" w:rsidR="00C31E30" w:rsidRPr="00082070" w:rsidRDefault="00000000">
            <w:pPr>
              <w:rPr>
                <w:rFonts w:ascii="Times New Roman" w:hAnsi="Times New Roman" w:cs="Times New Roman"/>
              </w:rPr>
            </w:pPr>
            <w:r w:rsidRPr="00082070">
              <w:rPr>
                <w:rFonts w:ascii="Times New Roman" w:hAnsi="Times New Roman" w:cs="Times New Roman"/>
                <w:color w:val="5F6B65"/>
                <w:sz w:val="20"/>
                <w:szCs w:val="20"/>
              </w:rPr>
              <w:t>Production ÷ Area harvested</w:t>
            </w:r>
          </w:p>
        </w:tc>
      </w:tr>
      <w:tr w:rsidR="00C31E30" w:rsidRPr="00082070" w14:paraId="5608ACE1" w14:textId="77777777">
        <w:tblPrEx>
          <w:tblCellMar>
            <w:top w:w="0" w:type="dxa"/>
            <w:bottom w:w="0" w:type="dxa"/>
          </w:tblCellMar>
        </w:tblPrEx>
        <w:tc>
          <w:tcPr>
            <w:tcW w:w="2800" w:type="dxa"/>
            <w:tcBorders>
              <w:top w:val="single" w:sz="4" w:space="0" w:color="E0E8E4"/>
              <w:left w:val="single" w:sz="4" w:space="0" w:color="E0E8E4"/>
              <w:bottom w:val="single" w:sz="4" w:space="0" w:color="E0E8E4"/>
              <w:right w:val="single" w:sz="4" w:space="0" w:color="E0E8E4"/>
            </w:tcBorders>
            <w:shd w:val="solid" w:color="E8F7F2" w:fill="auto"/>
            <w:tcMar>
              <w:top w:w="80" w:type="dxa"/>
              <w:left w:w="120" w:type="dxa"/>
              <w:bottom w:w="80" w:type="dxa"/>
              <w:right w:w="120" w:type="dxa"/>
            </w:tcMar>
          </w:tcPr>
          <w:p w14:paraId="1BB1B7DE" w14:textId="77777777" w:rsidR="00C31E30" w:rsidRPr="00082070" w:rsidRDefault="00000000">
            <w:pPr>
              <w:rPr>
                <w:rFonts w:ascii="Times New Roman" w:hAnsi="Times New Roman" w:cs="Times New Roman"/>
              </w:rPr>
            </w:pPr>
            <w:r w:rsidRPr="00082070">
              <w:rPr>
                <w:rFonts w:ascii="Times New Roman" w:hAnsi="Times New Roman" w:cs="Times New Roman"/>
                <w:b/>
                <w:bCs/>
                <w:color w:val="0F6E56"/>
                <w:sz w:val="22"/>
                <w:szCs w:val="22"/>
              </w:rPr>
              <w:t>Rainfall</w:t>
            </w:r>
          </w:p>
        </w:tc>
        <w:tc>
          <w:tcPr>
            <w:tcW w:w="2500" w:type="dxa"/>
            <w:tcBorders>
              <w:top w:val="single" w:sz="4" w:space="0" w:color="E0E8E4"/>
              <w:left w:val="single" w:sz="4" w:space="0" w:color="E0E8E4"/>
              <w:bottom w:val="single" w:sz="4" w:space="0" w:color="E0E8E4"/>
              <w:right w:val="single" w:sz="4" w:space="0" w:color="E0E8E4"/>
            </w:tcBorders>
            <w:tcMar>
              <w:top w:w="80" w:type="dxa"/>
              <w:left w:w="120" w:type="dxa"/>
              <w:bottom w:w="80" w:type="dxa"/>
              <w:right w:w="120" w:type="dxa"/>
            </w:tcMar>
          </w:tcPr>
          <w:p w14:paraId="0BE780EA" w14:textId="77777777" w:rsidR="00C31E30" w:rsidRPr="00082070" w:rsidRDefault="00000000">
            <w:pPr>
              <w:rPr>
                <w:rFonts w:ascii="Times New Roman" w:hAnsi="Times New Roman" w:cs="Times New Roman"/>
              </w:rPr>
            </w:pPr>
            <w:r w:rsidRPr="00082070">
              <w:rPr>
                <w:rFonts w:ascii="Times New Roman" w:hAnsi="Times New Roman" w:cs="Times New Roman"/>
                <w:b/>
                <w:bCs/>
                <w:sz w:val="22"/>
                <w:szCs w:val="22"/>
              </w:rPr>
              <w:t>490–3050 mm</w:t>
            </w:r>
          </w:p>
        </w:tc>
        <w:tc>
          <w:tcPr>
            <w:tcW w:w="3860" w:type="dxa"/>
            <w:tcBorders>
              <w:top w:val="single" w:sz="4" w:space="0" w:color="E0E8E4"/>
              <w:left w:val="single" w:sz="4" w:space="0" w:color="E0E8E4"/>
              <w:bottom w:val="single" w:sz="4" w:space="0" w:color="E0E8E4"/>
              <w:right w:val="single" w:sz="4" w:space="0" w:color="E0E8E4"/>
            </w:tcBorders>
            <w:tcMar>
              <w:top w:w="80" w:type="dxa"/>
              <w:left w:w="120" w:type="dxa"/>
              <w:bottom w:w="80" w:type="dxa"/>
              <w:right w:w="120" w:type="dxa"/>
            </w:tcMar>
          </w:tcPr>
          <w:p w14:paraId="4B494C80" w14:textId="77777777" w:rsidR="00C31E30" w:rsidRPr="00082070" w:rsidRDefault="00000000">
            <w:pPr>
              <w:rPr>
                <w:rFonts w:ascii="Times New Roman" w:hAnsi="Times New Roman" w:cs="Times New Roman"/>
              </w:rPr>
            </w:pPr>
            <w:r w:rsidRPr="00082070">
              <w:rPr>
                <w:rFonts w:ascii="Times New Roman" w:hAnsi="Times New Roman" w:cs="Times New Roman"/>
                <w:color w:val="5F6B65"/>
                <w:sz w:val="20"/>
                <w:szCs w:val="20"/>
              </w:rPr>
              <w:t>State-level annual average</w:t>
            </w:r>
          </w:p>
        </w:tc>
      </w:tr>
      <w:tr w:rsidR="00C31E30" w:rsidRPr="00082070" w14:paraId="298162CB" w14:textId="77777777">
        <w:tblPrEx>
          <w:tblCellMar>
            <w:top w:w="0" w:type="dxa"/>
            <w:bottom w:w="0" w:type="dxa"/>
          </w:tblCellMar>
        </w:tblPrEx>
        <w:tc>
          <w:tcPr>
            <w:tcW w:w="2800" w:type="dxa"/>
            <w:tcBorders>
              <w:top w:val="single" w:sz="4" w:space="0" w:color="E0E8E4"/>
              <w:left w:val="single" w:sz="4" w:space="0" w:color="E0E8E4"/>
              <w:bottom w:val="single" w:sz="4" w:space="0" w:color="E0E8E4"/>
              <w:right w:val="single" w:sz="4" w:space="0" w:color="E0E8E4"/>
            </w:tcBorders>
            <w:shd w:val="solid" w:color="E8F7F2" w:fill="auto"/>
            <w:tcMar>
              <w:top w:w="80" w:type="dxa"/>
              <w:left w:w="120" w:type="dxa"/>
              <w:bottom w:w="80" w:type="dxa"/>
              <w:right w:w="120" w:type="dxa"/>
            </w:tcMar>
          </w:tcPr>
          <w:p w14:paraId="25DD2089" w14:textId="77777777" w:rsidR="00C31E30" w:rsidRPr="00082070" w:rsidRDefault="00000000">
            <w:pPr>
              <w:rPr>
                <w:rFonts w:ascii="Times New Roman" w:hAnsi="Times New Roman" w:cs="Times New Roman"/>
              </w:rPr>
            </w:pPr>
            <w:r w:rsidRPr="00082070">
              <w:rPr>
                <w:rFonts w:ascii="Times New Roman" w:hAnsi="Times New Roman" w:cs="Times New Roman"/>
                <w:b/>
                <w:bCs/>
                <w:color w:val="0F6E56"/>
                <w:sz w:val="22"/>
                <w:szCs w:val="22"/>
              </w:rPr>
              <w:t>Temperature</w:t>
            </w:r>
          </w:p>
        </w:tc>
        <w:tc>
          <w:tcPr>
            <w:tcW w:w="2500" w:type="dxa"/>
            <w:tcBorders>
              <w:top w:val="single" w:sz="4" w:space="0" w:color="E0E8E4"/>
              <w:left w:val="single" w:sz="4" w:space="0" w:color="E0E8E4"/>
              <w:bottom w:val="single" w:sz="4" w:space="0" w:color="E0E8E4"/>
              <w:right w:val="single" w:sz="4" w:space="0" w:color="E0E8E4"/>
            </w:tcBorders>
            <w:tcMar>
              <w:top w:w="80" w:type="dxa"/>
              <w:left w:w="120" w:type="dxa"/>
              <w:bottom w:w="80" w:type="dxa"/>
              <w:right w:w="120" w:type="dxa"/>
            </w:tcMar>
          </w:tcPr>
          <w:p w14:paraId="2F35F7B8" w14:textId="77777777" w:rsidR="00C31E30" w:rsidRPr="00082070" w:rsidRDefault="00000000">
            <w:pPr>
              <w:rPr>
                <w:rFonts w:ascii="Times New Roman" w:hAnsi="Times New Roman" w:cs="Times New Roman"/>
              </w:rPr>
            </w:pPr>
            <w:r w:rsidRPr="00082070">
              <w:rPr>
                <w:rFonts w:ascii="Times New Roman" w:hAnsi="Times New Roman" w:cs="Times New Roman"/>
                <w:b/>
                <w:bCs/>
                <w:sz w:val="22"/>
                <w:szCs w:val="22"/>
              </w:rPr>
              <w:t>17°C–35°C</w:t>
            </w:r>
          </w:p>
        </w:tc>
        <w:tc>
          <w:tcPr>
            <w:tcW w:w="3860" w:type="dxa"/>
            <w:tcBorders>
              <w:top w:val="single" w:sz="4" w:space="0" w:color="E0E8E4"/>
              <w:left w:val="single" w:sz="4" w:space="0" w:color="E0E8E4"/>
              <w:bottom w:val="single" w:sz="4" w:space="0" w:color="E0E8E4"/>
              <w:right w:val="single" w:sz="4" w:space="0" w:color="E0E8E4"/>
            </w:tcBorders>
            <w:tcMar>
              <w:top w:w="80" w:type="dxa"/>
              <w:left w:w="120" w:type="dxa"/>
              <w:bottom w:w="80" w:type="dxa"/>
              <w:right w:w="120" w:type="dxa"/>
            </w:tcMar>
          </w:tcPr>
          <w:p w14:paraId="446D206A" w14:textId="77777777" w:rsidR="00C31E30" w:rsidRPr="00082070" w:rsidRDefault="00000000">
            <w:pPr>
              <w:rPr>
                <w:rFonts w:ascii="Times New Roman" w:hAnsi="Times New Roman" w:cs="Times New Roman"/>
              </w:rPr>
            </w:pPr>
            <w:r w:rsidRPr="00082070">
              <w:rPr>
                <w:rFonts w:ascii="Times New Roman" w:hAnsi="Times New Roman" w:cs="Times New Roman"/>
                <w:color w:val="5F6B65"/>
                <w:sz w:val="20"/>
                <w:szCs w:val="20"/>
              </w:rPr>
              <w:t>Average of max and min temps</w:t>
            </w:r>
          </w:p>
        </w:tc>
      </w:tr>
      <w:tr w:rsidR="00C31E30" w:rsidRPr="00082070" w14:paraId="58C0DC17" w14:textId="77777777">
        <w:tblPrEx>
          <w:tblCellMar>
            <w:top w:w="0" w:type="dxa"/>
            <w:bottom w:w="0" w:type="dxa"/>
          </w:tblCellMar>
        </w:tblPrEx>
        <w:tc>
          <w:tcPr>
            <w:tcW w:w="2800" w:type="dxa"/>
            <w:tcBorders>
              <w:top w:val="single" w:sz="4" w:space="0" w:color="E0E8E4"/>
              <w:left w:val="single" w:sz="4" w:space="0" w:color="E0E8E4"/>
              <w:bottom w:val="single" w:sz="4" w:space="0" w:color="E0E8E4"/>
              <w:right w:val="single" w:sz="4" w:space="0" w:color="E0E8E4"/>
            </w:tcBorders>
            <w:shd w:val="solid" w:color="E8F7F2" w:fill="auto"/>
            <w:tcMar>
              <w:top w:w="80" w:type="dxa"/>
              <w:left w:w="120" w:type="dxa"/>
              <w:bottom w:w="80" w:type="dxa"/>
              <w:right w:w="120" w:type="dxa"/>
            </w:tcMar>
          </w:tcPr>
          <w:p w14:paraId="63B7C8E1" w14:textId="77777777" w:rsidR="00C31E30" w:rsidRPr="00082070" w:rsidRDefault="00000000">
            <w:pPr>
              <w:rPr>
                <w:rFonts w:ascii="Times New Roman" w:hAnsi="Times New Roman" w:cs="Times New Roman"/>
              </w:rPr>
            </w:pPr>
            <w:r w:rsidRPr="00082070">
              <w:rPr>
                <w:rFonts w:ascii="Times New Roman" w:hAnsi="Times New Roman" w:cs="Times New Roman"/>
                <w:b/>
                <w:bCs/>
                <w:color w:val="0F6E56"/>
                <w:sz w:val="22"/>
                <w:szCs w:val="22"/>
              </w:rPr>
              <w:t>Humidity</w:t>
            </w:r>
          </w:p>
        </w:tc>
        <w:tc>
          <w:tcPr>
            <w:tcW w:w="2500" w:type="dxa"/>
            <w:tcBorders>
              <w:top w:val="single" w:sz="4" w:space="0" w:color="E0E8E4"/>
              <w:left w:val="single" w:sz="4" w:space="0" w:color="E0E8E4"/>
              <w:bottom w:val="single" w:sz="4" w:space="0" w:color="E0E8E4"/>
              <w:right w:val="single" w:sz="4" w:space="0" w:color="E0E8E4"/>
            </w:tcBorders>
            <w:tcMar>
              <w:top w:w="80" w:type="dxa"/>
              <w:left w:w="120" w:type="dxa"/>
              <w:bottom w:w="80" w:type="dxa"/>
              <w:right w:w="120" w:type="dxa"/>
            </w:tcMar>
          </w:tcPr>
          <w:p w14:paraId="1CA2565A" w14:textId="77777777" w:rsidR="00C31E30" w:rsidRPr="00082070" w:rsidRDefault="00000000">
            <w:pPr>
              <w:rPr>
                <w:rFonts w:ascii="Times New Roman" w:hAnsi="Times New Roman" w:cs="Times New Roman"/>
              </w:rPr>
            </w:pPr>
            <w:r w:rsidRPr="00082070">
              <w:rPr>
                <w:rFonts w:ascii="Times New Roman" w:hAnsi="Times New Roman" w:cs="Times New Roman"/>
                <w:b/>
                <w:bCs/>
                <w:sz w:val="22"/>
                <w:szCs w:val="22"/>
              </w:rPr>
              <w:t>38%–85%</w:t>
            </w:r>
          </w:p>
        </w:tc>
        <w:tc>
          <w:tcPr>
            <w:tcW w:w="3860" w:type="dxa"/>
            <w:tcBorders>
              <w:top w:val="single" w:sz="4" w:space="0" w:color="E0E8E4"/>
              <w:left w:val="single" w:sz="4" w:space="0" w:color="E0E8E4"/>
              <w:bottom w:val="single" w:sz="4" w:space="0" w:color="E0E8E4"/>
              <w:right w:val="single" w:sz="4" w:space="0" w:color="E0E8E4"/>
            </w:tcBorders>
            <w:tcMar>
              <w:top w:w="80" w:type="dxa"/>
              <w:left w:w="120" w:type="dxa"/>
              <w:bottom w:w="80" w:type="dxa"/>
              <w:right w:w="120" w:type="dxa"/>
            </w:tcMar>
          </w:tcPr>
          <w:p w14:paraId="1AD782C7" w14:textId="77777777" w:rsidR="00C31E30" w:rsidRPr="00082070" w:rsidRDefault="00000000">
            <w:pPr>
              <w:rPr>
                <w:rFonts w:ascii="Times New Roman" w:hAnsi="Times New Roman" w:cs="Times New Roman"/>
              </w:rPr>
            </w:pPr>
            <w:r w:rsidRPr="00082070">
              <w:rPr>
                <w:rFonts w:ascii="Times New Roman" w:hAnsi="Times New Roman" w:cs="Times New Roman"/>
                <w:color w:val="5F6B65"/>
                <w:sz w:val="20"/>
                <w:szCs w:val="20"/>
              </w:rPr>
              <w:t>Annual average by state</w:t>
            </w:r>
          </w:p>
        </w:tc>
      </w:tr>
    </w:tbl>
    <w:p w14:paraId="79C8495A" w14:textId="77777777" w:rsidR="00C31E30" w:rsidRPr="00082070" w:rsidRDefault="00C31E30">
      <w:pPr>
        <w:spacing w:after="120"/>
        <w:rPr>
          <w:rFonts w:ascii="Times New Roman" w:hAnsi="Times New Roman" w:cs="Times New Roman"/>
        </w:rPr>
      </w:pPr>
    </w:p>
    <w:p w14:paraId="13B2EA39" w14:textId="77777777" w:rsidR="00C31E30" w:rsidRPr="00082070" w:rsidRDefault="00000000">
      <w:pPr>
        <w:pStyle w:val="Heading1"/>
        <w:rPr>
          <w:rFonts w:ascii="Times New Roman" w:hAnsi="Times New Roman" w:cs="Times New Roman"/>
        </w:rPr>
      </w:pPr>
      <w:r w:rsidRPr="00082070">
        <w:rPr>
          <w:rFonts w:ascii="Times New Roman" w:hAnsi="Times New Roman" w:cs="Times New Roman"/>
        </w:rPr>
        <w:t>4. Methodology</w:t>
      </w:r>
    </w:p>
    <w:p w14:paraId="51D04F2B" w14:textId="77777777" w:rsidR="00C31E30" w:rsidRPr="00082070" w:rsidRDefault="00000000">
      <w:pPr>
        <w:pStyle w:val="Heading2"/>
        <w:rPr>
          <w:rFonts w:ascii="Times New Roman" w:hAnsi="Times New Roman" w:cs="Times New Roman"/>
        </w:rPr>
      </w:pPr>
      <w:r w:rsidRPr="00082070">
        <w:rPr>
          <w:rFonts w:ascii="Times New Roman" w:hAnsi="Times New Roman" w:cs="Times New Roman"/>
        </w:rPr>
        <w:t>4.1 Data Preprocessing</w:t>
      </w:r>
    </w:p>
    <w:p w14:paraId="3F7A02E2" w14:textId="77777777" w:rsidR="00C31E30" w:rsidRPr="00082070" w:rsidRDefault="00000000">
      <w:pPr>
        <w:spacing w:before="80" w:after="80" w:line="320" w:lineRule="auto"/>
        <w:jc w:val="both"/>
        <w:rPr>
          <w:rFonts w:ascii="Times New Roman" w:hAnsi="Times New Roman" w:cs="Times New Roman"/>
        </w:rPr>
      </w:pPr>
      <w:r w:rsidRPr="00082070">
        <w:rPr>
          <w:rFonts w:ascii="Times New Roman" w:hAnsi="Times New Roman" w:cs="Times New Roman"/>
        </w:rPr>
        <w:t>Raw data was cleaned through the following steps. Rows with missing production values (approximately 3,730 records) were dropped, as production is essential for computing the target variable. Numeric columns were coerced to float and records with zero area were removed. Duplicate rows were eliminated. The target variable — Yield in tonnes per hectare — was computed as Production ÷ Area. Outliers were removed using the 5th–95th percentile IQR method to prevent extreme values from skewing model training.</w:t>
      </w:r>
    </w:p>
    <w:p w14:paraId="6833DFDE" w14:textId="77777777" w:rsidR="00C31E30" w:rsidRPr="00082070" w:rsidRDefault="00C31E30">
      <w:pPr>
        <w:spacing w:after="60"/>
        <w:rPr>
          <w:rFonts w:ascii="Times New Roman" w:hAnsi="Times New Roman" w:cs="Times New Roman"/>
        </w:rPr>
      </w:pPr>
    </w:p>
    <w:p w14:paraId="292029CE" w14:textId="77777777" w:rsidR="00C31E30" w:rsidRPr="00082070" w:rsidRDefault="00000000">
      <w:pPr>
        <w:pStyle w:val="Heading2"/>
        <w:rPr>
          <w:rFonts w:ascii="Times New Roman" w:hAnsi="Times New Roman" w:cs="Times New Roman"/>
        </w:rPr>
      </w:pPr>
      <w:r w:rsidRPr="00082070">
        <w:rPr>
          <w:rFonts w:ascii="Times New Roman" w:hAnsi="Times New Roman" w:cs="Times New Roman"/>
        </w:rPr>
        <w:t>4.2 Exploratory Data Analysis</w:t>
      </w:r>
    </w:p>
    <w:p w14:paraId="51F09BBA" w14:textId="77777777" w:rsidR="00C31E30" w:rsidRPr="00082070" w:rsidRDefault="00000000">
      <w:pPr>
        <w:spacing w:before="80" w:after="80" w:line="320" w:lineRule="auto"/>
        <w:jc w:val="both"/>
        <w:rPr>
          <w:rFonts w:ascii="Times New Roman" w:hAnsi="Times New Roman" w:cs="Times New Roman"/>
        </w:rPr>
      </w:pPr>
      <w:r w:rsidRPr="00082070">
        <w:rPr>
          <w:rFonts w:ascii="Times New Roman" w:hAnsi="Times New Roman" w:cs="Times New Roman"/>
        </w:rPr>
        <w:t xml:space="preserve">Thirteen visualisations were produced covering yield distribution, season-wise breakdown, state-level comparisons, crop category share, year-over-year trend, correlation heatmap, and rainfall-zone analysis. Key EDA tools used: matplotlib, seaborn, and </w:t>
      </w:r>
      <w:proofErr w:type="spellStart"/>
      <w:r w:rsidRPr="00082070">
        <w:rPr>
          <w:rFonts w:ascii="Times New Roman" w:hAnsi="Times New Roman" w:cs="Times New Roman"/>
        </w:rPr>
        <w:t>Plotly</w:t>
      </w:r>
      <w:proofErr w:type="spellEnd"/>
      <w:r w:rsidRPr="00082070">
        <w:rPr>
          <w:rFonts w:ascii="Times New Roman" w:hAnsi="Times New Roman" w:cs="Times New Roman"/>
        </w:rPr>
        <w:t>.</w:t>
      </w:r>
    </w:p>
    <w:p w14:paraId="16930AE3" w14:textId="77777777" w:rsidR="00C31E30" w:rsidRPr="00082070" w:rsidRDefault="00C31E30">
      <w:pPr>
        <w:spacing w:after="60"/>
        <w:rPr>
          <w:rFonts w:ascii="Times New Roman" w:hAnsi="Times New Roman" w:cs="Times New Roman"/>
        </w:rPr>
      </w:pPr>
    </w:p>
    <w:p w14:paraId="2215518D" w14:textId="77777777" w:rsidR="00C31E30" w:rsidRPr="00082070" w:rsidRDefault="00000000">
      <w:pPr>
        <w:pStyle w:val="Heading2"/>
        <w:rPr>
          <w:rFonts w:ascii="Times New Roman" w:hAnsi="Times New Roman" w:cs="Times New Roman"/>
        </w:rPr>
      </w:pPr>
      <w:r w:rsidRPr="00082070">
        <w:rPr>
          <w:rFonts w:ascii="Times New Roman" w:hAnsi="Times New Roman" w:cs="Times New Roman"/>
        </w:rPr>
        <w:lastRenderedPageBreak/>
        <w:t>4.3 Model Building</w:t>
      </w:r>
    </w:p>
    <w:p w14:paraId="26E652B5" w14:textId="77777777" w:rsidR="00C31E30" w:rsidRPr="00082070" w:rsidRDefault="00000000">
      <w:pPr>
        <w:spacing w:before="80" w:after="80" w:line="320" w:lineRule="auto"/>
        <w:jc w:val="both"/>
        <w:rPr>
          <w:rFonts w:ascii="Times New Roman" w:hAnsi="Times New Roman" w:cs="Times New Roman"/>
        </w:rPr>
      </w:pPr>
      <w:r w:rsidRPr="00082070">
        <w:rPr>
          <w:rFonts w:ascii="Times New Roman" w:hAnsi="Times New Roman" w:cs="Times New Roman"/>
        </w:rPr>
        <w:t>Four regression models were trained on a 80/20 train-test split using log-transformed yield as the target:</w:t>
      </w:r>
    </w:p>
    <w:p w14:paraId="6CFFC457" w14:textId="77777777" w:rsidR="00C31E30" w:rsidRPr="00082070" w:rsidRDefault="00000000">
      <w:pPr>
        <w:pStyle w:val="ListParagraph"/>
        <w:numPr>
          <w:ilvl w:val="0"/>
          <w:numId w:val="2"/>
        </w:numPr>
        <w:spacing w:before="60" w:after="60"/>
        <w:rPr>
          <w:rFonts w:ascii="Times New Roman" w:hAnsi="Times New Roman" w:cs="Times New Roman"/>
        </w:rPr>
      </w:pPr>
      <w:r w:rsidRPr="00082070">
        <w:rPr>
          <w:rFonts w:ascii="Times New Roman" w:hAnsi="Times New Roman" w:cs="Times New Roman"/>
        </w:rPr>
        <w:t>Linear Regression — baseline model</w:t>
      </w:r>
    </w:p>
    <w:p w14:paraId="2B1C2E99" w14:textId="77777777" w:rsidR="00C31E30" w:rsidRPr="00082070" w:rsidRDefault="00000000">
      <w:pPr>
        <w:pStyle w:val="ListParagraph"/>
        <w:numPr>
          <w:ilvl w:val="0"/>
          <w:numId w:val="2"/>
        </w:numPr>
        <w:spacing w:before="60" w:after="60"/>
        <w:rPr>
          <w:rFonts w:ascii="Times New Roman" w:hAnsi="Times New Roman" w:cs="Times New Roman"/>
        </w:rPr>
      </w:pPr>
      <w:r w:rsidRPr="00082070">
        <w:rPr>
          <w:rFonts w:ascii="Times New Roman" w:hAnsi="Times New Roman" w:cs="Times New Roman"/>
        </w:rPr>
        <w:t>Decision Tree Regressor — max depth 10</w:t>
      </w:r>
    </w:p>
    <w:p w14:paraId="73347A1F" w14:textId="77777777" w:rsidR="00C31E30" w:rsidRPr="00082070" w:rsidRDefault="00000000">
      <w:pPr>
        <w:pStyle w:val="ListParagraph"/>
        <w:numPr>
          <w:ilvl w:val="0"/>
          <w:numId w:val="2"/>
        </w:numPr>
        <w:spacing w:before="60" w:after="60"/>
        <w:rPr>
          <w:rFonts w:ascii="Times New Roman" w:hAnsi="Times New Roman" w:cs="Times New Roman"/>
        </w:rPr>
      </w:pPr>
      <w:r w:rsidRPr="00082070">
        <w:rPr>
          <w:rFonts w:ascii="Times New Roman" w:hAnsi="Times New Roman" w:cs="Times New Roman"/>
        </w:rPr>
        <w:t>Random Forest Regressor — 100 estimators, max depth 15</w:t>
      </w:r>
    </w:p>
    <w:p w14:paraId="3F3DEF99" w14:textId="77777777" w:rsidR="00C31E30" w:rsidRPr="00082070" w:rsidRDefault="00000000">
      <w:pPr>
        <w:pStyle w:val="ListParagraph"/>
        <w:numPr>
          <w:ilvl w:val="0"/>
          <w:numId w:val="2"/>
        </w:numPr>
        <w:spacing w:before="60" w:after="60"/>
        <w:rPr>
          <w:rFonts w:ascii="Times New Roman" w:hAnsi="Times New Roman" w:cs="Times New Roman"/>
        </w:rPr>
      </w:pPr>
      <w:r w:rsidRPr="00082070">
        <w:rPr>
          <w:rFonts w:ascii="Times New Roman" w:hAnsi="Times New Roman" w:cs="Times New Roman"/>
        </w:rPr>
        <w:t>Gradient Boosting Regressor — 150 estimators, learning rate 0.1 (best performer)</w:t>
      </w:r>
    </w:p>
    <w:p w14:paraId="090CF76B" w14:textId="7AD0F791" w:rsidR="00C31E30" w:rsidRPr="00082070" w:rsidRDefault="00C31E30">
      <w:pPr>
        <w:spacing w:after="120"/>
        <w:rPr>
          <w:rFonts w:ascii="Times New Roman" w:hAnsi="Times New Roman" w:cs="Times New Roman"/>
        </w:rPr>
      </w:pPr>
    </w:p>
    <w:p w14:paraId="517C8296" w14:textId="77777777" w:rsidR="00C31E30" w:rsidRPr="00082070" w:rsidRDefault="00C31E30">
      <w:pPr>
        <w:pageBreakBefore/>
        <w:rPr>
          <w:rFonts w:ascii="Times New Roman" w:hAnsi="Times New Roman" w:cs="Times New Roman"/>
        </w:rPr>
      </w:pPr>
    </w:p>
    <w:p w14:paraId="30AA8F9B" w14:textId="77777777" w:rsidR="00C31E30" w:rsidRPr="00082070" w:rsidRDefault="00000000">
      <w:pPr>
        <w:pStyle w:val="Heading1"/>
        <w:rPr>
          <w:rFonts w:ascii="Times New Roman" w:hAnsi="Times New Roman" w:cs="Times New Roman"/>
        </w:rPr>
      </w:pPr>
      <w:r w:rsidRPr="00082070">
        <w:rPr>
          <w:rFonts w:ascii="Times New Roman" w:hAnsi="Times New Roman" w:cs="Times New Roman"/>
        </w:rPr>
        <w:t>5. Key EDA Findings</w:t>
      </w:r>
    </w:p>
    <w:p w14:paraId="1A54025B" w14:textId="77777777" w:rsidR="00C31E30" w:rsidRPr="00082070" w:rsidRDefault="00000000">
      <w:pPr>
        <w:pStyle w:val="Heading2"/>
        <w:rPr>
          <w:rFonts w:ascii="Times New Roman" w:hAnsi="Times New Roman" w:cs="Times New Roman"/>
        </w:rPr>
      </w:pPr>
      <w:r w:rsidRPr="00082070">
        <w:rPr>
          <w:rFonts w:ascii="Times New Roman" w:hAnsi="Times New Roman" w:cs="Times New Roman"/>
        </w:rPr>
        <w:t>5.1 Season-wise distribution</w:t>
      </w:r>
    </w:p>
    <w:p w14:paraId="23EB16C1" w14:textId="77777777" w:rsidR="00C31E30" w:rsidRPr="00082070" w:rsidRDefault="00000000">
      <w:pPr>
        <w:spacing w:before="80" w:after="80" w:line="320" w:lineRule="auto"/>
        <w:jc w:val="both"/>
        <w:rPr>
          <w:rFonts w:ascii="Times New Roman" w:hAnsi="Times New Roman" w:cs="Times New Roman"/>
        </w:rPr>
      </w:pPr>
      <w:r w:rsidRPr="00082070">
        <w:rPr>
          <w:rFonts w:ascii="Times New Roman" w:hAnsi="Times New Roman" w:cs="Times New Roman"/>
        </w:rPr>
        <w:t>Kharif dominates with 42.6% of all records (42,589 entries), followed by Rabi at 34.9% (34,820 entries). Whole Year crops account for 12.5%. Despite being the smallest group by record count, Summer crops produce the highest average yield at 1.79 t/ha, driven by targeted irrigation and short-duration high-yield varieties. Kharif yields average only 1.02 t/ha — underscoring the yield gap between rain-fed and irrigated farming.</w:t>
      </w:r>
    </w:p>
    <w:p w14:paraId="0CD4BEB6" w14:textId="77777777" w:rsidR="00C31E30" w:rsidRPr="00082070" w:rsidRDefault="00C31E30">
      <w:pPr>
        <w:spacing w:after="60"/>
        <w:rPr>
          <w:rFonts w:ascii="Times New Roman" w:hAnsi="Times New Roman" w:cs="Times New Roman"/>
        </w:rPr>
      </w:pPr>
    </w:p>
    <w:p w14:paraId="58A5025D" w14:textId="77777777" w:rsidR="00C31E30" w:rsidRPr="00082070" w:rsidRDefault="00000000">
      <w:pPr>
        <w:pStyle w:val="Heading2"/>
        <w:rPr>
          <w:rFonts w:ascii="Times New Roman" w:hAnsi="Times New Roman" w:cs="Times New Roman"/>
        </w:rPr>
      </w:pPr>
      <w:r w:rsidRPr="00082070">
        <w:rPr>
          <w:rFonts w:ascii="Times New Roman" w:hAnsi="Times New Roman" w:cs="Times New Roman"/>
        </w:rPr>
        <w:t>5.2 Crop category analysis</w:t>
      </w:r>
    </w:p>
    <w:p w14:paraId="4D58971B" w14:textId="77777777" w:rsidR="00C31E30" w:rsidRPr="00082070" w:rsidRDefault="00000000">
      <w:pPr>
        <w:spacing w:before="80" w:after="80" w:line="320" w:lineRule="auto"/>
        <w:jc w:val="both"/>
        <w:rPr>
          <w:rFonts w:ascii="Times New Roman" w:hAnsi="Times New Roman" w:cs="Times New Roman"/>
        </w:rPr>
      </w:pPr>
      <w:r w:rsidRPr="00082070">
        <w:rPr>
          <w:rFonts w:ascii="Times New Roman" w:hAnsi="Times New Roman" w:cs="Times New Roman"/>
        </w:rPr>
        <w:t>The dataset is dominated by the 'Others' category (37.8%) which includes plantation crops, spices, and fibres. Cereals contribute 30.4% of records and achieve an average yield of 1.55 t/ha. Most striking is the Vegetables category: despite representing only 1.3% of records, it delivers the highest average yield at 2.50 t/ha. Fruits similarly outperform at 1.94 t/ha. This reveals an enormous underinvestment in high-value horticulture crops.</w:t>
      </w:r>
    </w:p>
    <w:p w14:paraId="5AA9C12C" w14:textId="77777777" w:rsidR="00C31E30" w:rsidRPr="00082070" w:rsidRDefault="00C31E30">
      <w:pPr>
        <w:spacing w:after="60"/>
        <w:rPr>
          <w:rFonts w:ascii="Times New Roman" w:hAnsi="Times New Roman" w:cs="Times New Roman"/>
        </w:rPr>
      </w:pPr>
    </w:p>
    <w:p w14:paraId="3D649112" w14:textId="77777777" w:rsidR="00C31E30" w:rsidRPr="00082070" w:rsidRDefault="00000000">
      <w:pPr>
        <w:pStyle w:val="Heading2"/>
        <w:rPr>
          <w:rFonts w:ascii="Times New Roman" w:hAnsi="Times New Roman" w:cs="Times New Roman"/>
        </w:rPr>
      </w:pPr>
      <w:r w:rsidRPr="00082070">
        <w:rPr>
          <w:rFonts w:ascii="Times New Roman" w:hAnsi="Times New Roman" w:cs="Times New Roman"/>
        </w:rPr>
        <w:t>5.3 State-level comparison</w:t>
      </w:r>
    </w:p>
    <w:p w14:paraId="561E4272" w14:textId="77777777" w:rsidR="00C31E30" w:rsidRPr="00082070" w:rsidRDefault="00000000">
      <w:pPr>
        <w:spacing w:before="80" w:after="80" w:line="320" w:lineRule="auto"/>
        <w:jc w:val="both"/>
        <w:rPr>
          <w:rFonts w:ascii="Times New Roman" w:hAnsi="Times New Roman" w:cs="Times New Roman"/>
        </w:rPr>
      </w:pPr>
      <w:r w:rsidRPr="00082070">
        <w:rPr>
          <w:rFonts w:ascii="Times New Roman" w:hAnsi="Times New Roman" w:cs="Times New Roman"/>
        </w:rPr>
        <w:t>Delhi leads all states at 1.82 t/ha, followed by Goa (1.56) and Haryana (1.51). These smaller states achieve high yields through specialised, high-value crop portfolios and access to urban markets. Bihar, Karnataka, and Andhra Pradesh sit in the 1.16–1.19 range — reflecting large-scale, rain-dependent cereal farming. The top-producing state by total volume is Uttar Pradesh, with over 133 billion tonnes produced across the period, though its per-hectare yield (1.01 t/ha) is well below the national average of 1.13 t/ha.</w:t>
      </w:r>
    </w:p>
    <w:p w14:paraId="61E7E043" w14:textId="77777777" w:rsidR="00C31E30" w:rsidRPr="00082070" w:rsidRDefault="00C31E30">
      <w:pPr>
        <w:spacing w:after="60"/>
        <w:rPr>
          <w:rFonts w:ascii="Times New Roman" w:hAnsi="Times New Roman" w:cs="Times New Roman"/>
        </w:rPr>
      </w:pPr>
    </w:p>
    <w:p w14:paraId="179343CF" w14:textId="77777777" w:rsidR="00C31E30" w:rsidRPr="00082070" w:rsidRDefault="00000000">
      <w:pPr>
        <w:pStyle w:val="Heading2"/>
        <w:rPr>
          <w:rFonts w:ascii="Times New Roman" w:hAnsi="Times New Roman" w:cs="Times New Roman"/>
        </w:rPr>
      </w:pPr>
      <w:r w:rsidRPr="00082070">
        <w:rPr>
          <w:rFonts w:ascii="Times New Roman" w:hAnsi="Times New Roman" w:cs="Times New Roman"/>
        </w:rPr>
        <w:t>5.4 Rainfall zone vs. yield</w:t>
      </w:r>
    </w:p>
    <w:p w14:paraId="079D0B08" w14:textId="77777777" w:rsidR="00C31E30" w:rsidRPr="00082070" w:rsidRDefault="00000000">
      <w:pPr>
        <w:spacing w:before="80" w:after="80" w:line="320" w:lineRule="auto"/>
        <w:jc w:val="both"/>
        <w:rPr>
          <w:rFonts w:ascii="Times New Roman" w:hAnsi="Times New Roman" w:cs="Times New Roman"/>
        </w:rPr>
      </w:pPr>
      <w:r w:rsidRPr="00082070">
        <w:rPr>
          <w:rFonts w:ascii="Times New Roman" w:hAnsi="Times New Roman" w:cs="Times New Roman"/>
        </w:rPr>
        <w:t>Counter-intuitively, yield decreases as rainfall increases. Arid zones (&lt;600mm) average 1.43 t/ha, while Very Humid zones (&gt;2000mm) average only 1.04 t/ha. This appears paradoxical but reflects crop composition: arid zones grow wheat, mustard, and groundnut — crops with efficient water use and high commercial yields. Very humid zones concentrate in paddy, which requires large water volumes but yields modestly per hectare. This finding has direct policy implications: water availability alone does not guarantee high yield.</w:t>
      </w:r>
    </w:p>
    <w:p w14:paraId="2EBCF98A" w14:textId="77777777" w:rsidR="00C31E30" w:rsidRPr="00082070" w:rsidRDefault="00C31E30">
      <w:pPr>
        <w:spacing w:after="60"/>
        <w:rPr>
          <w:rFonts w:ascii="Times New Roman" w:hAnsi="Times New Roman" w:cs="Times New Roman"/>
        </w:rPr>
      </w:pPr>
    </w:p>
    <w:p w14:paraId="22BDEF7D" w14:textId="77777777" w:rsidR="00C31E30" w:rsidRPr="00082070" w:rsidRDefault="00000000">
      <w:pPr>
        <w:pStyle w:val="Heading2"/>
        <w:rPr>
          <w:rFonts w:ascii="Times New Roman" w:hAnsi="Times New Roman" w:cs="Times New Roman"/>
        </w:rPr>
      </w:pPr>
      <w:r w:rsidRPr="00082070">
        <w:rPr>
          <w:rFonts w:ascii="Times New Roman" w:hAnsi="Times New Roman" w:cs="Times New Roman"/>
        </w:rPr>
        <w:lastRenderedPageBreak/>
        <w:t>5.5 Long-term trend</w:t>
      </w:r>
    </w:p>
    <w:p w14:paraId="6B994568" w14:textId="77777777" w:rsidR="00C31E30" w:rsidRPr="00082070" w:rsidRDefault="00000000">
      <w:pPr>
        <w:spacing w:before="80" w:after="80" w:line="320" w:lineRule="auto"/>
        <w:jc w:val="both"/>
        <w:rPr>
          <w:rFonts w:ascii="Times New Roman" w:hAnsi="Times New Roman" w:cs="Times New Roman"/>
        </w:rPr>
      </w:pPr>
      <w:r w:rsidRPr="00082070">
        <w:rPr>
          <w:rFonts w:ascii="Times New Roman" w:hAnsi="Times New Roman" w:cs="Times New Roman"/>
        </w:rPr>
        <w:t>National average yield rose from 1.09 t/ha in 1997 to 1.19 t/ha in 2019 — a 9.2% improvement over 23 years. The growth is slow but consistent, with a noticeable acceleration post-2011. The 2002 dip (1.02 t/ha) coincides with a severe nationwide drought year, confirming weather's real-world impact. The correlation between annual rainfall variation and yield dips across the trend line confirms weather sensitivity.</w:t>
      </w:r>
    </w:p>
    <w:p w14:paraId="72088D0E" w14:textId="77777777" w:rsidR="00C31E30" w:rsidRPr="00082070" w:rsidRDefault="00C31E30">
      <w:pPr>
        <w:spacing w:after="120"/>
        <w:rPr>
          <w:rFonts w:ascii="Times New Roman" w:hAnsi="Times New Roman" w:cs="Times New Roman"/>
        </w:rPr>
      </w:pPr>
    </w:p>
    <w:p w14:paraId="4D18500A" w14:textId="77777777" w:rsidR="00C31E30" w:rsidRPr="00082070" w:rsidRDefault="00C31E30">
      <w:pPr>
        <w:pageBreakBefore/>
        <w:rPr>
          <w:rFonts w:ascii="Times New Roman" w:hAnsi="Times New Roman" w:cs="Times New Roman"/>
        </w:rPr>
      </w:pPr>
    </w:p>
    <w:p w14:paraId="38C37683" w14:textId="77777777" w:rsidR="00C31E30" w:rsidRPr="00082070" w:rsidRDefault="00000000">
      <w:pPr>
        <w:pStyle w:val="Heading1"/>
        <w:rPr>
          <w:rFonts w:ascii="Times New Roman" w:hAnsi="Times New Roman" w:cs="Times New Roman"/>
        </w:rPr>
      </w:pPr>
      <w:r w:rsidRPr="00082070">
        <w:rPr>
          <w:rFonts w:ascii="Times New Roman" w:hAnsi="Times New Roman" w:cs="Times New Roman"/>
        </w:rPr>
        <w:t>6. Machine Learning Results</w:t>
      </w:r>
    </w:p>
    <w:p w14:paraId="3DA64220" w14:textId="77777777" w:rsidR="00C31E30" w:rsidRPr="00082070" w:rsidRDefault="00000000">
      <w:pPr>
        <w:pStyle w:val="Heading2"/>
        <w:rPr>
          <w:rFonts w:ascii="Times New Roman" w:hAnsi="Times New Roman" w:cs="Times New Roman"/>
        </w:rPr>
      </w:pPr>
      <w:r w:rsidRPr="00082070">
        <w:rPr>
          <w:rFonts w:ascii="Times New Roman" w:hAnsi="Times New Roman" w:cs="Times New Roman"/>
        </w:rPr>
        <w:t>6.1 Model comparison</w:t>
      </w:r>
    </w:p>
    <w:p w14:paraId="2E43AADB" w14:textId="77777777" w:rsidR="00C31E30" w:rsidRPr="00082070" w:rsidRDefault="00C31E30">
      <w:pPr>
        <w:spacing w:after="36"/>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1800"/>
        <w:gridCol w:w="1560"/>
      </w:tblGrid>
      <w:tr w:rsidR="00C31E30" w:rsidRPr="00082070" w14:paraId="666FB28B" w14:textId="77777777">
        <w:tblPrEx>
          <w:tblCellMar>
            <w:top w:w="0" w:type="dxa"/>
            <w:bottom w:w="0" w:type="dxa"/>
          </w:tblCellMar>
        </w:tblPrEx>
        <w:tc>
          <w:tcPr>
            <w:tcW w:w="2400" w:type="dxa"/>
            <w:tcBorders>
              <w:top w:val="single" w:sz="4" w:space="0" w:color="0F6E56"/>
              <w:left w:val="single" w:sz="4" w:space="0" w:color="0F6E56"/>
              <w:bottom w:val="single" w:sz="4" w:space="0" w:color="0F6E56"/>
              <w:right w:val="single" w:sz="4" w:space="0" w:color="0F6E56"/>
            </w:tcBorders>
            <w:shd w:val="solid" w:color="0F6E56" w:fill="auto"/>
            <w:tcMar>
              <w:top w:w="80" w:type="dxa"/>
              <w:left w:w="100" w:type="dxa"/>
              <w:bottom w:w="80" w:type="dxa"/>
              <w:right w:w="100" w:type="dxa"/>
            </w:tcMar>
          </w:tcPr>
          <w:p w14:paraId="74FE563E" w14:textId="77777777" w:rsidR="00C31E30" w:rsidRPr="00082070" w:rsidRDefault="00000000">
            <w:pPr>
              <w:rPr>
                <w:rFonts w:ascii="Times New Roman" w:hAnsi="Times New Roman" w:cs="Times New Roman"/>
              </w:rPr>
            </w:pPr>
            <w:r w:rsidRPr="00082070">
              <w:rPr>
                <w:rFonts w:ascii="Times New Roman" w:hAnsi="Times New Roman" w:cs="Times New Roman"/>
                <w:b/>
                <w:bCs/>
                <w:color w:val="FFFFFF"/>
                <w:sz w:val="22"/>
                <w:szCs w:val="22"/>
              </w:rPr>
              <w:t>Model</w:t>
            </w:r>
          </w:p>
        </w:tc>
        <w:tc>
          <w:tcPr>
            <w:tcW w:w="1800" w:type="dxa"/>
            <w:tcBorders>
              <w:top w:val="single" w:sz="4" w:space="0" w:color="0F6E56"/>
              <w:left w:val="single" w:sz="4" w:space="0" w:color="0F6E56"/>
              <w:bottom w:val="single" w:sz="4" w:space="0" w:color="0F6E56"/>
              <w:right w:val="single" w:sz="4" w:space="0" w:color="0F6E56"/>
            </w:tcBorders>
            <w:shd w:val="solid" w:color="0F6E56" w:fill="auto"/>
            <w:tcMar>
              <w:top w:w="80" w:type="dxa"/>
              <w:left w:w="100" w:type="dxa"/>
              <w:bottom w:w="80" w:type="dxa"/>
              <w:right w:w="100" w:type="dxa"/>
            </w:tcMar>
          </w:tcPr>
          <w:p w14:paraId="5C3F7BB0" w14:textId="77777777" w:rsidR="00C31E30" w:rsidRPr="00082070" w:rsidRDefault="00000000">
            <w:pPr>
              <w:rPr>
                <w:rFonts w:ascii="Times New Roman" w:hAnsi="Times New Roman" w:cs="Times New Roman"/>
              </w:rPr>
            </w:pPr>
            <w:r w:rsidRPr="00082070">
              <w:rPr>
                <w:rFonts w:ascii="Times New Roman" w:hAnsi="Times New Roman" w:cs="Times New Roman"/>
                <w:b/>
                <w:bCs/>
                <w:color w:val="FFFFFF"/>
                <w:sz w:val="22"/>
                <w:szCs w:val="22"/>
              </w:rPr>
              <w:t>R² Score</w:t>
            </w:r>
          </w:p>
        </w:tc>
        <w:tc>
          <w:tcPr>
            <w:tcW w:w="1800" w:type="dxa"/>
            <w:tcBorders>
              <w:top w:val="single" w:sz="4" w:space="0" w:color="0F6E56"/>
              <w:left w:val="single" w:sz="4" w:space="0" w:color="0F6E56"/>
              <w:bottom w:val="single" w:sz="4" w:space="0" w:color="0F6E56"/>
              <w:right w:val="single" w:sz="4" w:space="0" w:color="0F6E56"/>
            </w:tcBorders>
            <w:shd w:val="solid" w:color="0F6E56" w:fill="auto"/>
            <w:tcMar>
              <w:top w:w="80" w:type="dxa"/>
              <w:left w:w="100" w:type="dxa"/>
              <w:bottom w:w="80" w:type="dxa"/>
              <w:right w:w="100" w:type="dxa"/>
            </w:tcMar>
          </w:tcPr>
          <w:p w14:paraId="0A78EFD3" w14:textId="77777777" w:rsidR="00C31E30" w:rsidRPr="00082070" w:rsidRDefault="00000000">
            <w:pPr>
              <w:rPr>
                <w:rFonts w:ascii="Times New Roman" w:hAnsi="Times New Roman" w:cs="Times New Roman"/>
              </w:rPr>
            </w:pPr>
            <w:r w:rsidRPr="00082070">
              <w:rPr>
                <w:rFonts w:ascii="Times New Roman" w:hAnsi="Times New Roman" w:cs="Times New Roman"/>
                <w:b/>
                <w:bCs/>
                <w:color w:val="FFFFFF"/>
                <w:sz w:val="22"/>
                <w:szCs w:val="22"/>
              </w:rPr>
              <w:t>RMSE</w:t>
            </w:r>
          </w:p>
        </w:tc>
        <w:tc>
          <w:tcPr>
            <w:tcW w:w="1800" w:type="dxa"/>
            <w:tcBorders>
              <w:top w:val="single" w:sz="4" w:space="0" w:color="0F6E56"/>
              <w:left w:val="single" w:sz="4" w:space="0" w:color="0F6E56"/>
              <w:bottom w:val="single" w:sz="4" w:space="0" w:color="0F6E56"/>
              <w:right w:val="single" w:sz="4" w:space="0" w:color="0F6E56"/>
            </w:tcBorders>
            <w:shd w:val="solid" w:color="0F6E56" w:fill="auto"/>
            <w:tcMar>
              <w:top w:w="80" w:type="dxa"/>
              <w:left w:w="100" w:type="dxa"/>
              <w:bottom w:w="80" w:type="dxa"/>
              <w:right w:w="100" w:type="dxa"/>
            </w:tcMar>
          </w:tcPr>
          <w:p w14:paraId="5C951FCF" w14:textId="77777777" w:rsidR="00C31E30" w:rsidRPr="00082070" w:rsidRDefault="00000000">
            <w:pPr>
              <w:rPr>
                <w:rFonts w:ascii="Times New Roman" w:hAnsi="Times New Roman" w:cs="Times New Roman"/>
              </w:rPr>
            </w:pPr>
            <w:r w:rsidRPr="00082070">
              <w:rPr>
                <w:rFonts w:ascii="Times New Roman" w:hAnsi="Times New Roman" w:cs="Times New Roman"/>
                <w:b/>
                <w:bCs/>
                <w:color w:val="FFFFFF"/>
                <w:sz w:val="22"/>
                <w:szCs w:val="22"/>
              </w:rPr>
              <w:t>MAE</w:t>
            </w:r>
          </w:p>
        </w:tc>
        <w:tc>
          <w:tcPr>
            <w:tcW w:w="1560" w:type="dxa"/>
            <w:tcBorders>
              <w:top w:val="single" w:sz="4" w:space="0" w:color="0F6E56"/>
              <w:left w:val="single" w:sz="4" w:space="0" w:color="0F6E56"/>
              <w:bottom w:val="single" w:sz="4" w:space="0" w:color="0F6E56"/>
              <w:right w:val="single" w:sz="4" w:space="0" w:color="0F6E56"/>
            </w:tcBorders>
            <w:shd w:val="solid" w:color="0F6E56" w:fill="auto"/>
            <w:tcMar>
              <w:top w:w="80" w:type="dxa"/>
              <w:left w:w="100" w:type="dxa"/>
              <w:bottom w:w="80" w:type="dxa"/>
              <w:right w:w="100" w:type="dxa"/>
            </w:tcMar>
          </w:tcPr>
          <w:p w14:paraId="5FF21DD7" w14:textId="77777777" w:rsidR="00C31E30" w:rsidRPr="00082070" w:rsidRDefault="00000000">
            <w:pPr>
              <w:rPr>
                <w:rFonts w:ascii="Times New Roman" w:hAnsi="Times New Roman" w:cs="Times New Roman"/>
              </w:rPr>
            </w:pPr>
            <w:r w:rsidRPr="00082070">
              <w:rPr>
                <w:rFonts w:ascii="Times New Roman" w:hAnsi="Times New Roman" w:cs="Times New Roman"/>
                <w:b/>
                <w:bCs/>
                <w:color w:val="FFFFFF"/>
                <w:sz w:val="22"/>
                <w:szCs w:val="22"/>
              </w:rPr>
              <w:t>CV R²</w:t>
            </w:r>
          </w:p>
        </w:tc>
      </w:tr>
      <w:tr w:rsidR="00C31E30" w:rsidRPr="00082070" w14:paraId="24E03A89" w14:textId="77777777">
        <w:tblPrEx>
          <w:tblCellMar>
            <w:top w:w="0" w:type="dxa"/>
            <w:bottom w:w="0" w:type="dxa"/>
          </w:tblCellMar>
        </w:tblPrEx>
        <w:tc>
          <w:tcPr>
            <w:tcW w:w="2400" w:type="dxa"/>
            <w:tcBorders>
              <w:top w:val="single" w:sz="4" w:space="0" w:color="E0E8E4"/>
              <w:left w:val="single" w:sz="4" w:space="0" w:color="E0E8E4"/>
              <w:bottom w:val="single" w:sz="4" w:space="0" w:color="E0E8E4"/>
              <w:right w:val="single" w:sz="4" w:space="0" w:color="E0E8E4"/>
            </w:tcBorders>
            <w:shd w:val="solid" w:color="F2F4F3" w:fill="auto"/>
            <w:tcMar>
              <w:top w:w="80" w:type="dxa"/>
              <w:left w:w="100" w:type="dxa"/>
              <w:bottom w:w="80" w:type="dxa"/>
              <w:right w:w="100" w:type="dxa"/>
            </w:tcMar>
          </w:tcPr>
          <w:p w14:paraId="66217ED9" w14:textId="77777777" w:rsidR="00C31E30" w:rsidRPr="00082070" w:rsidRDefault="00000000">
            <w:pPr>
              <w:rPr>
                <w:rFonts w:ascii="Times New Roman" w:hAnsi="Times New Roman" w:cs="Times New Roman"/>
              </w:rPr>
            </w:pPr>
            <w:r w:rsidRPr="00082070">
              <w:rPr>
                <w:rFonts w:ascii="Times New Roman" w:hAnsi="Times New Roman" w:cs="Times New Roman"/>
                <w:b/>
                <w:bCs/>
                <w:sz w:val="22"/>
                <w:szCs w:val="22"/>
              </w:rPr>
              <w:t>Linear Regression</w:t>
            </w:r>
          </w:p>
        </w:tc>
        <w:tc>
          <w:tcPr>
            <w:tcW w:w="1800" w:type="dxa"/>
            <w:tcBorders>
              <w:top w:val="single" w:sz="4" w:space="0" w:color="E0E8E4"/>
              <w:left w:val="single" w:sz="4" w:space="0" w:color="E0E8E4"/>
              <w:bottom w:val="single" w:sz="4" w:space="0" w:color="E0E8E4"/>
              <w:right w:val="single" w:sz="4" w:space="0" w:color="E0E8E4"/>
            </w:tcBorders>
            <w:shd w:val="solid" w:color="F2F4F3" w:fill="auto"/>
            <w:tcMar>
              <w:top w:w="80" w:type="dxa"/>
              <w:left w:w="100" w:type="dxa"/>
              <w:bottom w:w="80" w:type="dxa"/>
              <w:right w:w="100" w:type="dxa"/>
            </w:tcMar>
          </w:tcPr>
          <w:p w14:paraId="2E0C2A71" w14:textId="77777777" w:rsidR="00C31E30" w:rsidRPr="00082070" w:rsidRDefault="00000000">
            <w:pPr>
              <w:rPr>
                <w:rFonts w:ascii="Times New Roman" w:hAnsi="Times New Roman" w:cs="Times New Roman"/>
              </w:rPr>
            </w:pPr>
            <w:r w:rsidRPr="00082070">
              <w:rPr>
                <w:rFonts w:ascii="Times New Roman" w:hAnsi="Times New Roman" w:cs="Times New Roman"/>
                <w:sz w:val="22"/>
                <w:szCs w:val="22"/>
              </w:rPr>
              <w:t>0.42</w:t>
            </w:r>
          </w:p>
        </w:tc>
        <w:tc>
          <w:tcPr>
            <w:tcW w:w="1800" w:type="dxa"/>
            <w:tcBorders>
              <w:top w:val="single" w:sz="4" w:space="0" w:color="E0E8E4"/>
              <w:left w:val="single" w:sz="4" w:space="0" w:color="E0E8E4"/>
              <w:bottom w:val="single" w:sz="4" w:space="0" w:color="E0E8E4"/>
              <w:right w:val="single" w:sz="4" w:space="0" w:color="E0E8E4"/>
            </w:tcBorders>
            <w:shd w:val="solid" w:color="F2F4F3" w:fill="auto"/>
            <w:tcMar>
              <w:top w:w="80" w:type="dxa"/>
              <w:left w:w="100" w:type="dxa"/>
              <w:bottom w:w="80" w:type="dxa"/>
              <w:right w:w="100" w:type="dxa"/>
            </w:tcMar>
          </w:tcPr>
          <w:p w14:paraId="23C50233" w14:textId="77777777" w:rsidR="00C31E30" w:rsidRPr="00082070" w:rsidRDefault="00000000">
            <w:pPr>
              <w:rPr>
                <w:rFonts w:ascii="Times New Roman" w:hAnsi="Times New Roman" w:cs="Times New Roman"/>
              </w:rPr>
            </w:pPr>
            <w:r w:rsidRPr="00082070">
              <w:rPr>
                <w:rFonts w:ascii="Times New Roman" w:hAnsi="Times New Roman" w:cs="Times New Roman"/>
                <w:sz w:val="22"/>
                <w:szCs w:val="22"/>
              </w:rPr>
              <w:t>0.87</w:t>
            </w:r>
          </w:p>
        </w:tc>
        <w:tc>
          <w:tcPr>
            <w:tcW w:w="1800" w:type="dxa"/>
            <w:tcBorders>
              <w:top w:val="single" w:sz="4" w:space="0" w:color="E0E8E4"/>
              <w:left w:val="single" w:sz="4" w:space="0" w:color="E0E8E4"/>
              <w:bottom w:val="single" w:sz="4" w:space="0" w:color="E0E8E4"/>
              <w:right w:val="single" w:sz="4" w:space="0" w:color="E0E8E4"/>
            </w:tcBorders>
            <w:shd w:val="solid" w:color="F2F4F3" w:fill="auto"/>
            <w:tcMar>
              <w:top w:w="80" w:type="dxa"/>
              <w:left w:w="100" w:type="dxa"/>
              <w:bottom w:w="80" w:type="dxa"/>
              <w:right w:w="100" w:type="dxa"/>
            </w:tcMar>
          </w:tcPr>
          <w:p w14:paraId="57F22D80" w14:textId="77777777" w:rsidR="00C31E30" w:rsidRPr="00082070" w:rsidRDefault="00000000">
            <w:pPr>
              <w:rPr>
                <w:rFonts w:ascii="Times New Roman" w:hAnsi="Times New Roman" w:cs="Times New Roman"/>
              </w:rPr>
            </w:pPr>
            <w:r w:rsidRPr="00082070">
              <w:rPr>
                <w:rFonts w:ascii="Times New Roman" w:hAnsi="Times New Roman" w:cs="Times New Roman"/>
                <w:sz w:val="22"/>
                <w:szCs w:val="22"/>
              </w:rPr>
              <w:t>0.64</w:t>
            </w:r>
          </w:p>
        </w:tc>
        <w:tc>
          <w:tcPr>
            <w:tcW w:w="1560" w:type="dxa"/>
            <w:tcBorders>
              <w:top w:val="single" w:sz="4" w:space="0" w:color="E0E8E4"/>
              <w:left w:val="single" w:sz="4" w:space="0" w:color="E0E8E4"/>
              <w:bottom w:val="single" w:sz="4" w:space="0" w:color="E0E8E4"/>
              <w:right w:val="single" w:sz="4" w:space="0" w:color="E0E8E4"/>
            </w:tcBorders>
            <w:shd w:val="solid" w:color="F2F4F3" w:fill="auto"/>
            <w:tcMar>
              <w:top w:w="80" w:type="dxa"/>
              <w:left w:w="100" w:type="dxa"/>
              <w:bottom w:w="80" w:type="dxa"/>
              <w:right w:w="100" w:type="dxa"/>
            </w:tcMar>
          </w:tcPr>
          <w:p w14:paraId="00C87294" w14:textId="77777777" w:rsidR="00C31E30" w:rsidRPr="00082070" w:rsidRDefault="00000000">
            <w:pPr>
              <w:rPr>
                <w:rFonts w:ascii="Times New Roman" w:hAnsi="Times New Roman" w:cs="Times New Roman"/>
              </w:rPr>
            </w:pPr>
            <w:r w:rsidRPr="00082070">
              <w:rPr>
                <w:rFonts w:ascii="Times New Roman" w:hAnsi="Times New Roman" w:cs="Times New Roman"/>
                <w:sz w:val="22"/>
                <w:szCs w:val="22"/>
              </w:rPr>
              <w:t>0.40</w:t>
            </w:r>
          </w:p>
        </w:tc>
      </w:tr>
      <w:tr w:rsidR="00C31E30" w:rsidRPr="00082070" w14:paraId="02CA59E6" w14:textId="77777777">
        <w:tblPrEx>
          <w:tblCellMar>
            <w:top w:w="0" w:type="dxa"/>
            <w:bottom w:w="0" w:type="dxa"/>
          </w:tblCellMar>
        </w:tblPrEx>
        <w:tc>
          <w:tcPr>
            <w:tcW w:w="2400" w:type="dxa"/>
            <w:tcBorders>
              <w:top w:val="single" w:sz="4" w:space="0" w:color="E0E8E4"/>
              <w:left w:val="single" w:sz="4" w:space="0" w:color="E0E8E4"/>
              <w:bottom w:val="single" w:sz="4" w:space="0" w:color="E0E8E4"/>
              <w:right w:val="single" w:sz="4" w:space="0" w:color="E0E8E4"/>
            </w:tcBorders>
            <w:shd w:val="solid" w:color="F2F4F3" w:fill="auto"/>
            <w:tcMar>
              <w:top w:w="80" w:type="dxa"/>
              <w:left w:w="100" w:type="dxa"/>
              <w:bottom w:w="80" w:type="dxa"/>
              <w:right w:w="100" w:type="dxa"/>
            </w:tcMar>
          </w:tcPr>
          <w:p w14:paraId="49325809" w14:textId="77777777" w:rsidR="00C31E30" w:rsidRPr="00082070" w:rsidRDefault="00000000">
            <w:pPr>
              <w:rPr>
                <w:rFonts w:ascii="Times New Roman" w:hAnsi="Times New Roman" w:cs="Times New Roman"/>
              </w:rPr>
            </w:pPr>
            <w:r w:rsidRPr="00082070">
              <w:rPr>
                <w:rFonts w:ascii="Times New Roman" w:hAnsi="Times New Roman" w:cs="Times New Roman"/>
                <w:b/>
                <w:bCs/>
                <w:sz w:val="22"/>
                <w:szCs w:val="22"/>
              </w:rPr>
              <w:t>Decision Tree</w:t>
            </w:r>
          </w:p>
        </w:tc>
        <w:tc>
          <w:tcPr>
            <w:tcW w:w="1800" w:type="dxa"/>
            <w:tcBorders>
              <w:top w:val="single" w:sz="4" w:space="0" w:color="E0E8E4"/>
              <w:left w:val="single" w:sz="4" w:space="0" w:color="E0E8E4"/>
              <w:bottom w:val="single" w:sz="4" w:space="0" w:color="E0E8E4"/>
              <w:right w:val="single" w:sz="4" w:space="0" w:color="E0E8E4"/>
            </w:tcBorders>
            <w:shd w:val="solid" w:color="F2F4F3" w:fill="auto"/>
            <w:tcMar>
              <w:top w:w="80" w:type="dxa"/>
              <w:left w:w="100" w:type="dxa"/>
              <w:bottom w:w="80" w:type="dxa"/>
              <w:right w:w="100" w:type="dxa"/>
            </w:tcMar>
          </w:tcPr>
          <w:p w14:paraId="2B683470" w14:textId="77777777" w:rsidR="00C31E30" w:rsidRPr="00082070" w:rsidRDefault="00000000">
            <w:pPr>
              <w:rPr>
                <w:rFonts w:ascii="Times New Roman" w:hAnsi="Times New Roman" w:cs="Times New Roman"/>
              </w:rPr>
            </w:pPr>
            <w:r w:rsidRPr="00082070">
              <w:rPr>
                <w:rFonts w:ascii="Times New Roman" w:hAnsi="Times New Roman" w:cs="Times New Roman"/>
                <w:sz w:val="22"/>
                <w:szCs w:val="22"/>
              </w:rPr>
              <w:t>0.71</w:t>
            </w:r>
          </w:p>
        </w:tc>
        <w:tc>
          <w:tcPr>
            <w:tcW w:w="1800" w:type="dxa"/>
            <w:tcBorders>
              <w:top w:val="single" w:sz="4" w:space="0" w:color="E0E8E4"/>
              <w:left w:val="single" w:sz="4" w:space="0" w:color="E0E8E4"/>
              <w:bottom w:val="single" w:sz="4" w:space="0" w:color="E0E8E4"/>
              <w:right w:val="single" w:sz="4" w:space="0" w:color="E0E8E4"/>
            </w:tcBorders>
            <w:shd w:val="solid" w:color="F2F4F3" w:fill="auto"/>
            <w:tcMar>
              <w:top w:w="80" w:type="dxa"/>
              <w:left w:w="100" w:type="dxa"/>
              <w:bottom w:w="80" w:type="dxa"/>
              <w:right w:w="100" w:type="dxa"/>
            </w:tcMar>
          </w:tcPr>
          <w:p w14:paraId="57B082B4" w14:textId="77777777" w:rsidR="00C31E30" w:rsidRPr="00082070" w:rsidRDefault="00000000">
            <w:pPr>
              <w:rPr>
                <w:rFonts w:ascii="Times New Roman" w:hAnsi="Times New Roman" w:cs="Times New Roman"/>
              </w:rPr>
            </w:pPr>
            <w:r w:rsidRPr="00082070">
              <w:rPr>
                <w:rFonts w:ascii="Times New Roman" w:hAnsi="Times New Roman" w:cs="Times New Roman"/>
                <w:sz w:val="22"/>
                <w:szCs w:val="22"/>
              </w:rPr>
              <w:t>0.62</w:t>
            </w:r>
          </w:p>
        </w:tc>
        <w:tc>
          <w:tcPr>
            <w:tcW w:w="1800" w:type="dxa"/>
            <w:tcBorders>
              <w:top w:val="single" w:sz="4" w:space="0" w:color="E0E8E4"/>
              <w:left w:val="single" w:sz="4" w:space="0" w:color="E0E8E4"/>
              <w:bottom w:val="single" w:sz="4" w:space="0" w:color="E0E8E4"/>
              <w:right w:val="single" w:sz="4" w:space="0" w:color="E0E8E4"/>
            </w:tcBorders>
            <w:shd w:val="solid" w:color="F2F4F3" w:fill="auto"/>
            <w:tcMar>
              <w:top w:w="80" w:type="dxa"/>
              <w:left w:w="100" w:type="dxa"/>
              <w:bottom w:w="80" w:type="dxa"/>
              <w:right w:w="100" w:type="dxa"/>
            </w:tcMar>
          </w:tcPr>
          <w:p w14:paraId="29932150" w14:textId="77777777" w:rsidR="00C31E30" w:rsidRPr="00082070" w:rsidRDefault="00000000">
            <w:pPr>
              <w:rPr>
                <w:rFonts w:ascii="Times New Roman" w:hAnsi="Times New Roman" w:cs="Times New Roman"/>
              </w:rPr>
            </w:pPr>
            <w:r w:rsidRPr="00082070">
              <w:rPr>
                <w:rFonts w:ascii="Times New Roman" w:hAnsi="Times New Roman" w:cs="Times New Roman"/>
                <w:sz w:val="22"/>
                <w:szCs w:val="22"/>
              </w:rPr>
              <w:t>0.44</w:t>
            </w:r>
          </w:p>
        </w:tc>
        <w:tc>
          <w:tcPr>
            <w:tcW w:w="1560" w:type="dxa"/>
            <w:tcBorders>
              <w:top w:val="single" w:sz="4" w:space="0" w:color="E0E8E4"/>
              <w:left w:val="single" w:sz="4" w:space="0" w:color="E0E8E4"/>
              <w:bottom w:val="single" w:sz="4" w:space="0" w:color="E0E8E4"/>
              <w:right w:val="single" w:sz="4" w:space="0" w:color="E0E8E4"/>
            </w:tcBorders>
            <w:shd w:val="solid" w:color="F2F4F3" w:fill="auto"/>
            <w:tcMar>
              <w:top w:w="80" w:type="dxa"/>
              <w:left w:w="100" w:type="dxa"/>
              <w:bottom w:w="80" w:type="dxa"/>
              <w:right w:w="100" w:type="dxa"/>
            </w:tcMar>
          </w:tcPr>
          <w:p w14:paraId="0C71BF73" w14:textId="77777777" w:rsidR="00C31E30" w:rsidRPr="00082070" w:rsidRDefault="00000000">
            <w:pPr>
              <w:rPr>
                <w:rFonts w:ascii="Times New Roman" w:hAnsi="Times New Roman" w:cs="Times New Roman"/>
              </w:rPr>
            </w:pPr>
            <w:r w:rsidRPr="00082070">
              <w:rPr>
                <w:rFonts w:ascii="Times New Roman" w:hAnsi="Times New Roman" w:cs="Times New Roman"/>
                <w:sz w:val="22"/>
                <w:szCs w:val="22"/>
              </w:rPr>
              <w:t>0.68</w:t>
            </w:r>
          </w:p>
        </w:tc>
      </w:tr>
      <w:tr w:rsidR="00C31E30" w:rsidRPr="00082070" w14:paraId="493E087D" w14:textId="77777777">
        <w:tblPrEx>
          <w:tblCellMar>
            <w:top w:w="0" w:type="dxa"/>
            <w:bottom w:w="0" w:type="dxa"/>
          </w:tblCellMar>
        </w:tblPrEx>
        <w:tc>
          <w:tcPr>
            <w:tcW w:w="2400" w:type="dxa"/>
            <w:tcBorders>
              <w:top w:val="single" w:sz="4" w:space="0" w:color="E0E8E4"/>
              <w:left w:val="single" w:sz="4" w:space="0" w:color="E0E8E4"/>
              <w:bottom w:val="single" w:sz="4" w:space="0" w:color="E0E8E4"/>
              <w:right w:val="single" w:sz="4" w:space="0" w:color="E0E8E4"/>
            </w:tcBorders>
            <w:shd w:val="solid" w:color="F2F4F3" w:fill="auto"/>
            <w:tcMar>
              <w:top w:w="80" w:type="dxa"/>
              <w:left w:w="100" w:type="dxa"/>
              <w:bottom w:w="80" w:type="dxa"/>
              <w:right w:w="100" w:type="dxa"/>
            </w:tcMar>
          </w:tcPr>
          <w:p w14:paraId="27E78C18" w14:textId="77777777" w:rsidR="00C31E30" w:rsidRPr="00082070" w:rsidRDefault="00000000">
            <w:pPr>
              <w:rPr>
                <w:rFonts w:ascii="Times New Roman" w:hAnsi="Times New Roman" w:cs="Times New Roman"/>
              </w:rPr>
            </w:pPr>
            <w:r w:rsidRPr="00082070">
              <w:rPr>
                <w:rFonts w:ascii="Times New Roman" w:hAnsi="Times New Roman" w:cs="Times New Roman"/>
                <w:b/>
                <w:bCs/>
                <w:sz w:val="22"/>
                <w:szCs w:val="22"/>
              </w:rPr>
              <w:t>Random Forest</w:t>
            </w:r>
          </w:p>
        </w:tc>
        <w:tc>
          <w:tcPr>
            <w:tcW w:w="1800" w:type="dxa"/>
            <w:tcBorders>
              <w:top w:val="single" w:sz="4" w:space="0" w:color="E0E8E4"/>
              <w:left w:val="single" w:sz="4" w:space="0" w:color="E0E8E4"/>
              <w:bottom w:val="single" w:sz="4" w:space="0" w:color="E0E8E4"/>
              <w:right w:val="single" w:sz="4" w:space="0" w:color="E0E8E4"/>
            </w:tcBorders>
            <w:shd w:val="solid" w:color="F2F4F3" w:fill="auto"/>
            <w:tcMar>
              <w:top w:w="80" w:type="dxa"/>
              <w:left w:w="100" w:type="dxa"/>
              <w:bottom w:w="80" w:type="dxa"/>
              <w:right w:w="100" w:type="dxa"/>
            </w:tcMar>
          </w:tcPr>
          <w:p w14:paraId="78F64FC1" w14:textId="77777777" w:rsidR="00C31E30" w:rsidRPr="00082070" w:rsidRDefault="00000000">
            <w:pPr>
              <w:rPr>
                <w:rFonts w:ascii="Times New Roman" w:hAnsi="Times New Roman" w:cs="Times New Roman"/>
              </w:rPr>
            </w:pPr>
            <w:r w:rsidRPr="00082070">
              <w:rPr>
                <w:rFonts w:ascii="Times New Roman" w:hAnsi="Times New Roman" w:cs="Times New Roman"/>
                <w:sz w:val="22"/>
                <w:szCs w:val="22"/>
              </w:rPr>
              <w:t>0.83</w:t>
            </w:r>
          </w:p>
        </w:tc>
        <w:tc>
          <w:tcPr>
            <w:tcW w:w="1800" w:type="dxa"/>
            <w:tcBorders>
              <w:top w:val="single" w:sz="4" w:space="0" w:color="E0E8E4"/>
              <w:left w:val="single" w:sz="4" w:space="0" w:color="E0E8E4"/>
              <w:bottom w:val="single" w:sz="4" w:space="0" w:color="E0E8E4"/>
              <w:right w:val="single" w:sz="4" w:space="0" w:color="E0E8E4"/>
            </w:tcBorders>
            <w:shd w:val="solid" w:color="F2F4F3" w:fill="auto"/>
            <w:tcMar>
              <w:top w:w="80" w:type="dxa"/>
              <w:left w:w="100" w:type="dxa"/>
              <w:bottom w:w="80" w:type="dxa"/>
              <w:right w:w="100" w:type="dxa"/>
            </w:tcMar>
          </w:tcPr>
          <w:p w14:paraId="1C5EAA8F" w14:textId="77777777" w:rsidR="00C31E30" w:rsidRPr="00082070" w:rsidRDefault="00000000">
            <w:pPr>
              <w:rPr>
                <w:rFonts w:ascii="Times New Roman" w:hAnsi="Times New Roman" w:cs="Times New Roman"/>
              </w:rPr>
            </w:pPr>
            <w:r w:rsidRPr="00082070">
              <w:rPr>
                <w:rFonts w:ascii="Times New Roman" w:hAnsi="Times New Roman" w:cs="Times New Roman"/>
                <w:sz w:val="22"/>
                <w:szCs w:val="22"/>
              </w:rPr>
              <w:t>0.48</w:t>
            </w:r>
          </w:p>
        </w:tc>
        <w:tc>
          <w:tcPr>
            <w:tcW w:w="1800" w:type="dxa"/>
            <w:tcBorders>
              <w:top w:val="single" w:sz="4" w:space="0" w:color="E0E8E4"/>
              <w:left w:val="single" w:sz="4" w:space="0" w:color="E0E8E4"/>
              <w:bottom w:val="single" w:sz="4" w:space="0" w:color="E0E8E4"/>
              <w:right w:val="single" w:sz="4" w:space="0" w:color="E0E8E4"/>
            </w:tcBorders>
            <w:shd w:val="solid" w:color="F2F4F3" w:fill="auto"/>
            <w:tcMar>
              <w:top w:w="80" w:type="dxa"/>
              <w:left w:w="100" w:type="dxa"/>
              <w:bottom w:w="80" w:type="dxa"/>
              <w:right w:w="100" w:type="dxa"/>
            </w:tcMar>
          </w:tcPr>
          <w:p w14:paraId="76C1E4C5" w14:textId="77777777" w:rsidR="00C31E30" w:rsidRPr="00082070" w:rsidRDefault="00000000">
            <w:pPr>
              <w:rPr>
                <w:rFonts w:ascii="Times New Roman" w:hAnsi="Times New Roman" w:cs="Times New Roman"/>
              </w:rPr>
            </w:pPr>
            <w:r w:rsidRPr="00082070">
              <w:rPr>
                <w:rFonts w:ascii="Times New Roman" w:hAnsi="Times New Roman" w:cs="Times New Roman"/>
                <w:sz w:val="22"/>
                <w:szCs w:val="22"/>
              </w:rPr>
              <w:t>0.35</w:t>
            </w:r>
          </w:p>
        </w:tc>
        <w:tc>
          <w:tcPr>
            <w:tcW w:w="1560" w:type="dxa"/>
            <w:tcBorders>
              <w:top w:val="single" w:sz="4" w:space="0" w:color="E0E8E4"/>
              <w:left w:val="single" w:sz="4" w:space="0" w:color="E0E8E4"/>
              <w:bottom w:val="single" w:sz="4" w:space="0" w:color="E0E8E4"/>
              <w:right w:val="single" w:sz="4" w:space="0" w:color="E0E8E4"/>
            </w:tcBorders>
            <w:shd w:val="solid" w:color="F2F4F3" w:fill="auto"/>
            <w:tcMar>
              <w:top w:w="80" w:type="dxa"/>
              <w:left w:w="100" w:type="dxa"/>
              <w:bottom w:w="80" w:type="dxa"/>
              <w:right w:w="100" w:type="dxa"/>
            </w:tcMar>
          </w:tcPr>
          <w:p w14:paraId="07725BF2" w14:textId="77777777" w:rsidR="00C31E30" w:rsidRPr="00082070" w:rsidRDefault="00000000">
            <w:pPr>
              <w:rPr>
                <w:rFonts w:ascii="Times New Roman" w:hAnsi="Times New Roman" w:cs="Times New Roman"/>
              </w:rPr>
            </w:pPr>
            <w:r w:rsidRPr="00082070">
              <w:rPr>
                <w:rFonts w:ascii="Times New Roman" w:hAnsi="Times New Roman" w:cs="Times New Roman"/>
                <w:sz w:val="22"/>
                <w:szCs w:val="22"/>
              </w:rPr>
              <w:t>0.82</w:t>
            </w:r>
          </w:p>
        </w:tc>
      </w:tr>
      <w:tr w:rsidR="00C31E30" w:rsidRPr="00082070" w14:paraId="33983C9D" w14:textId="77777777">
        <w:tblPrEx>
          <w:tblCellMar>
            <w:top w:w="0" w:type="dxa"/>
            <w:bottom w:w="0" w:type="dxa"/>
          </w:tblCellMar>
        </w:tblPrEx>
        <w:tc>
          <w:tcPr>
            <w:tcW w:w="2400" w:type="dxa"/>
            <w:tcBorders>
              <w:top w:val="single" w:sz="4" w:space="0" w:color="E0E8E4"/>
              <w:left w:val="single" w:sz="4" w:space="0" w:color="E0E8E4"/>
              <w:bottom w:val="single" w:sz="4" w:space="0" w:color="E0E8E4"/>
              <w:right w:val="single" w:sz="4" w:space="0" w:color="E0E8E4"/>
            </w:tcBorders>
            <w:shd w:val="solid" w:color="E8F7F2" w:fill="auto"/>
            <w:tcMar>
              <w:top w:w="80" w:type="dxa"/>
              <w:left w:w="100" w:type="dxa"/>
              <w:bottom w:w="80" w:type="dxa"/>
              <w:right w:w="100" w:type="dxa"/>
            </w:tcMar>
          </w:tcPr>
          <w:p w14:paraId="6BD87860" w14:textId="77777777" w:rsidR="00C31E30" w:rsidRPr="00082070" w:rsidRDefault="00000000">
            <w:pPr>
              <w:rPr>
                <w:rFonts w:ascii="Times New Roman" w:hAnsi="Times New Roman" w:cs="Times New Roman"/>
              </w:rPr>
            </w:pPr>
            <w:r w:rsidRPr="00082070">
              <w:rPr>
                <w:rFonts w:ascii="Times New Roman" w:hAnsi="Times New Roman" w:cs="Times New Roman"/>
                <w:b/>
                <w:bCs/>
                <w:sz w:val="22"/>
                <w:szCs w:val="22"/>
              </w:rPr>
              <w:t>Gradient Boosting</w:t>
            </w:r>
          </w:p>
        </w:tc>
        <w:tc>
          <w:tcPr>
            <w:tcW w:w="1800" w:type="dxa"/>
            <w:tcBorders>
              <w:top w:val="single" w:sz="4" w:space="0" w:color="E0E8E4"/>
              <w:left w:val="single" w:sz="4" w:space="0" w:color="E0E8E4"/>
              <w:bottom w:val="single" w:sz="4" w:space="0" w:color="E0E8E4"/>
              <w:right w:val="single" w:sz="4" w:space="0" w:color="E0E8E4"/>
            </w:tcBorders>
            <w:shd w:val="solid" w:color="E8F7F2" w:fill="auto"/>
            <w:tcMar>
              <w:top w:w="80" w:type="dxa"/>
              <w:left w:w="100" w:type="dxa"/>
              <w:bottom w:w="80" w:type="dxa"/>
              <w:right w:w="100" w:type="dxa"/>
            </w:tcMar>
          </w:tcPr>
          <w:p w14:paraId="6A8EFA53" w14:textId="77777777" w:rsidR="00C31E30" w:rsidRPr="00082070" w:rsidRDefault="00000000">
            <w:pPr>
              <w:rPr>
                <w:rFonts w:ascii="Times New Roman" w:hAnsi="Times New Roman" w:cs="Times New Roman"/>
              </w:rPr>
            </w:pPr>
            <w:r w:rsidRPr="00082070">
              <w:rPr>
                <w:rFonts w:ascii="Times New Roman" w:hAnsi="Times New Roman" w:cs="Times New Roman"/>
                <w:sz w:val="22"/>
                <w:szCs w:val="22"/>
              </w:rPr>
              <w:t>0.87</w:t>
            </w:r>
          </w:p>
        </w:tc>
        <w:tc>
          <w:tcPr>
            <w:tcW w:w="1800" w:type="dxa"/>
            <w:tcBorders>
              <w:top w:val="single" w:sz="4" w:space="0" w:color="E0E8E4"/>
              <w:left w:val="single" w:sz="4" w:space="0" w:color="E0E8E4"/>
              <w:bottom w:val="single" w:sz="4" w:space="0" w:color="E0E8E4"/>
              <w:right w:val="single" w:sz="4" w:space="0" w:color="E0E8E4"/>
            </w:tcBorders>
            <w:shd w:val="solid" w:color="E8F7F2" w:fill="auto"/>
            <w:tcMar>
              <w:top w:w="80" w:type="dxa"/>
              <w:left w:w="100" w:type="dxa"/>
              <w:bottom w:w="80" w:type="dxa"/>
              <w:right w:w="100" w:type="dxa"/>
            </w:tcMar>
          </w:tcPr>
          <w:p w14:paraId="0A26414F" w14:textId="77777777" w:rsidR="00C31E30" w:rsidRPr="00082070" w:rsidRDefault="00000000">
            <w:pPr>
              <w:rPr>
                <w:rFonts w:ascii="Times New Roman" w:hAnsi="Times New Roman" w:cs="Times New Roman"/>
              </w:rPr>
            </w:pPr>
            <w:r w:rsidRPr="00082070">
              <w:rPr>
                <w:rFonts w:ascii="Times New Roman" w:hAnsi="Times New Roman" w:cs="Times New Roman"/>
                <w:sz w:val="22"/>
                <w:szCs w:val="22"/>
              </w:rPr>
              <w:t>0.43</w:t>
            </w:r>
          </w:p>
        </w:tc>
        <w:tc>
          <w:tcPr>
            <w:tcW w:w="1800" w:type="dxa"/>
            <w:tcBorders>
              <w:top w:val="single" w:sz="4" w:space="0" w:color="E0E8E4"/>
              <w:left w:val="single" w:sz="4" w:space="0" w:color="E0E8E4"/>
              <w:bottom w:val="single" w:sz="4" w:space="0" w:color="E0E8E4"/>
              <w:right w:val="single" w:sz="4" w:space="0" w:color="E0E8E4"/>
            </w:tcBorders>
            <w:shd w:val="solid" w:color="E8F7F2" w:fill="auto"/>
            <w:tcMar>
              <w:top w:w="80" w:type="dxa"/>
              <w:left w:w="100" w:type="dxa"/>
              <w:bottom w:w="80" w:type="dxa"/>
              <w:right w:w="100" w:type="dxa"/>
            </w:tcMar>
          </w:tcPr>
          <w:p w14:paraId="78A4308A" w14:textId="77777777" w:rsidR="00C31E30" w:rsidRPr="00082070" w:rsidRDefault="00000000">
            <w:pPr>
              <w:rPr>
                <w:rFonts w:ascii="Times New Roman" w:hAnsi="Times New Roman" w:cs="Times New Roman"/>
              </w:rPr>
            </w:pPr>
            <w:r w:rsidRPr="00082070">
              <w:rPr>
                <w:rFonts w:ascii="Times New Roman" w:hAnsi="Times New Roman" w:cs="Times New Roman"/>
                <w:sz w:val="22"/>
                <w:szCs w:val="22"/>
              </w:rPr>
              <w:t>0.31</w:t>
            </w:r>
          </w:p>
        </w:tc>
        <w:tc>
          <w:tcPr>
            <w:tcW w:w="1560" w:type="dxa"/>
            <w:tcBorders>
              <w:top w:val="single" w:sz="4" w:space="0" w:color="E0E8E4"/>
              <w:left w:val="single" w:sz="4" w:space="0" w:color="E0E8E4"/>
              <w:bottom w:val="single" w:sz="4" w:space="0" w:color="E0E8E4"/>
              <w:right w:val="single" w:sz="4" w:space="0" w:color="E0E8E4"/>
            </w:tcBorders>
            <w:shd w:val="solid" w:color="E8F7F2" w:fill="auto"/>
            <w:tcMar>
              <w:top w:w="80" w:type="dxa"/>
              <w:left w:w="100" w:type="dxa"/>
              <w:bottom w:w="80" w:type="dxa"/>
              <w:right w:w="100" w:type="dxa"/>
            </w:tcMar>
          </w:tcPr>
          <w:p w14:paraId="4DE70ADA" w14:textId="77777777" w:rsidR="00C31E30" w:rsidRPr="00082070" w:rsidRDefault="00000000">
            <w:pPr>
              <w:rPr>
                <w:rFonts w:ascii="Times New Roman" w:hAnsi="Times New Roman" w:cs="Times New Roman"/>
              </w:rPr>
            </w:pPr>
            <w:r w:rsidRPr="00082070">
              <w:rPr>
                <w:rFonts w:ascii="Times New Roman" w:hAnsi="Times New Roman" w:cs="Times New Roman"/>
                <w:sz w:val="22"/>
                <w:szCs w:val="22"/>
              </w:rPr>
              <w:t>0.86</w:t>
            </w:r>
          </w:p>
        </w:tc>
      </w:tr>
    </w:tbl>
    <w:p w14:paraId="725A30B1" w14:textId="77777777" w:rsidR="00C31E30" w:rsidRPr="00082070" w:rsidRDefault="00C31E30">
      <w:pPr>
        <w:spacing w:after="60"/>
        <w:rPr>
          <w:rFonts w:ascii="Times New Roman" w:hAnsi="Times New Roman" w:cs="Times New Roman"/>
        </w:rPr>
      </w:pPr>
    </w:p>
    <w:p w14:paraId="090AF874" w14:textId="77777777" w:rsidR="00C31E30" w:rsidRPr="00082070" w:rsidRDefault="00000000">
      <w:pPr>
        <w:pStyle w:val="Heading2"/>
        <w:rPr>
          <w:rFonts w:ascii="Times New Roman" w:hAnsi="Times New Roman" w:cs="Times New Roman"/>
        </w:rPr>
      </w:pPr>
      <w:r w:rsidRPr="00082070">
        <w:rPr>
          <w:rFonts w:ascii="Times New Roman" w:hAnsi="Times New Roman" w:cs="Times New Roman"/>
        </w:rPr>
        <w:t>6.2 Best model — Gradient Boosting</w:t>
      </w:r>
    </w:p>
    <w:p w14:paraId="04EA4140" w14:textId="77777777" w:rsidR="00C31E30" w:rsidRPr="00082070" w:rsidRDefault="00000000">
      <w:pPr>
        <w:spacing w:before="80" w:after="80" w:line="320" w:lineRule="auto"/>
        <w:jc w:val="both"/>
        <w:rPr>
          <w:rFonts w:ascii="Times New Roman" w:hAnsi="Times New Roman" w:cs="Times New Roman"/>
        </w:rPr>
      </w:pPr>
      <w:r w:rsidRPr="00082070">
        <w:rPr>
          <w:rFonts w:ascii="Times New Roman" w:hAnsi="Times New Roman" w:cs="Times New Roman"/>
        </w:rPr>
        <w:t>Gradient Boosting was selected as the final model due to its highest R² (0.87) and lowest error metrics. It builds an ensemble of decision trees sequentially, each correcting the residuals of the previous — making it ideal for datasets with complex, non-linear relationships between crop type, season, and yield. Its cross-validation R² of 0.86 confirms strong generalisation to unseen data.</w:t>
      </w:r>
    </w:p>
    <w:p w14:paraId="29D5F630" w14:textId="77777777" w:rsidR="00C31E30" w:rsidRPr="00082070" w:rsidRDefault="00C31E30">
      <w:pPr>
        <w:spacing w:after="60"/>
        <w:rPr>
          <w:rFonts w:ascii="Times New Roman" w:hAnsi="Times New Roman" w:cs="Times New Roman"/>
        </w:rPr>
      </w:pPr>
    </w:p>
    <w:p w14:paraId="10526349" w14:textId="77777777" w:rsidR="00C31E30" w:rsidRPr="00082070" w:rsidRDefault="00000000">
      <w:pPr>
        <w:pStyle w:val="Heading2"/>
        <w:rPr>
          <w:rFonts w:ascii="Times New Roman" w:hAnsi="Times New Roman" w:cs="Times New Roman"/>
        </w:rPr>
      </w:pPr>
      <w:r w:rsidRPr="00082070">
        <w:rPr>
          <w:rFonts w:ascii="Times New Roman" w:hAnsi="Times New Roman" w:cs="Times New Roman"/>
        </w:rPr>
        <w:t>6.3 Feature importance</w:t>
      </w:r>
    </w:p>
    <w:p w14:paraId="43B7A4D0" w14:textId="77777777" w:rsidR="00C31E30" w:rsidRPr="00082070" w:rsidRDefault="00000000">
      <w:pPr>
        <w:spacing w:before="80" w:after="80" w:line="320" w:lineRule="auto"/>
        <w:jc w:val="both"/>
        <w:rPr>
          <w:rFonts w:ascii="Times New Roman" w:hAnsi="Times New Roman" w:cs="Times New Roman"/>
        </w:rPr>
      </w:pPr>
      <w:r w:rsidRPr="00082070">
        <w:rPr>
          <w:rFonts w:ascii="Times New Roman" w:hAnsi="Times New Roman" w:cs="Times New Roman"/>
        </w:rPr>
        <w:t>The Random Forest model provides the following feature importance ranking:</w:t>
      </w:r>
    </w:p>
    <w:p w14:paraId="773A895D" w14:textId="77777777" w:rsidR="00C31E30" w:rsidRPr="00082070" w:rsidRDefault="00000000">
      <w:pPr>
        <w:pStyle w:val="ListParagraph"/>
        <w:numPr>
          <w:ilvl w:val="0"/>
          <w:numId w:val="2"/>
        </w:numPr>
        <w:spacing w:before="60" w:after="60"/>
        <w:rPr>
          <w:rFonts w:ascii="Times New Roman" w:hAnsi="Times New Roman" w:cs="Times New Roman"/>
        </w:rPr>
      </w:pPr>
      <w:r w:rsidRPr="00082070">
        <w:rPr>
          <w:rFonts w:ascii="Times New Roman" w:hAnsi="Times New Roman" w:cs="Times New Roman"/>
        </w:rPr>
        <w:t>Crop type — 44%  (dominant predictor; different crops have vastly different natural yield ranges)</w:t>
      </w:r>
    </w:p>
    <w:p w14:paraId="1BB4B1C5" w14:textId="77777777" w:rsidR="00C31E30" w:rsidRPr="00082070" w:rsidRDefault="00000000">
      <w:pPr>
        <w:pStyle w:val="ListParagraph"/>
        <w:numPr>
          <w:ilvl w:val="0"/>
          <w:numId w:val="2"/>
        </w:numPr>
        <w:spacing w:before="60" w:after="60"/>
        <w:rPr>
          <w:rFonts w:ascii="Times New Roman" w:hAnsi="Times New Roman" w:cs="Times New Roman"/>
        </w:rPr>
      </w:pPr>
      <w:r w:rsidRPr="00082070">
        <w:rPr>
          <w:rFonts w:ascii="Times New Roman" w:hAnsi="Times New Roman" w:cs="Times New Roman"/>
        </w:rPr>
        <w:t>Cultivated area (log) — 24%  (larger farms show consistent per-hectare yields)</w:t>
      </w:r>
    </w:p>
    <w:p w14:paraId="7E148524" w14:textId="77777777" w:rsidR="00C31E30" w:rsidRPr="00082070" w:rsidRDefault="00000000">
      <w:pPr>
        <w:pStyle w:val="ListParagraph"/>
        <w:numPr>
          <w:ilvl w:val="0"/>
          <w:numId w:val="2"/>
        </w:numPr>
        <w:spacing w:before="60" w:after="60"/>
        <w:rPr>
          <w:rFonts w:ascii="Times New Roman" w:hAnsi="Times New Roman" w:cs="Times New Roman"/>
        </w:rPr>
      </w:pPr>
      <w:r w:rsidRPr="00082070">
        <w:rPr>
          <w:rFonts w:ascii="Times New Roman" w:hAnsi="Times New Roman" w:cs="Times New Roman"/>
        </w:rPr>
        <w:t>Year — 22%  (captures long-term improvement trends in farming technology)</w:t>
      </w:r>
    </w:p>
    <w:p w14:paraId="7444A738" w14:textId="77777777" w:rsidR="00C31E30" w:rsidRPr="00082070" w:rsidRDefault="00000000">
      <w:pPr>
        <w:pStyle w:val="ListParagraph"/>
        <w:numPr>
          <w:ilvl w:val="0"/>
          <w:numId w:val="2"/>
        </w:numPr>
        <w:spacing w:before="60" w:after="60"/>
        <w:rPr>
          <w:rFonts w:ascii="Times New Roman" w:hAnsi="Times New Roman" w:cs="Times New Roman"/>
        </w:rPr>
      </w:pPr>
      <w:r w:rsidRPr="00082070">
        <w:rPr>
          <w:rFonts w:ascii="Times New Roman" w:hAnsi="Times New Roman" w:cs="Times New Roman"/>
        </w:rPr>
        <w:t>State — 18%  (geography encodes soil type, infrastructure, and crop variety choices)</w:t>
      </w:r>
    </w:p>
    <w:p w14:paraId="08CFF3FA" w14:textId="77777777" w:rsidR="00C31E30" w:rsidRPr="00082070" w:rsidRDefault="00000000">
      <w:pPr>
        <w:pStyle w:val="ListParagraph"/>
        <w:numPr>
          <w:ilvl w:val="0"/>
          <w:numId w:val="2"/>
        </w:numPr>
        <w:spacing w:before="60" w:after="60"/>
        <w:rPr>
          <w:rFonts w:ascii="Times New Roman" w:hAnsi="Times New Roman" w:cs="Times New Roman"/>
        </w:rPr>
      </w:pPr>
      <w:r w:rsidRPr="00082070">
        <w:rPr>
          <w:rFonts w:ascii="Times New Roman" w:hAnsi="Times New Roman" w:cs="Times New Roman"/>
        </w:rPr>
        <w:t>Season — 12%  (irrigation vs rain-fed fundamentally changes yield outcomes)</w:t>
      </w:r>
    </w:p>
    <w:p w14:paraId="2CCF6F33" w14:textId="77777777" w:rsidR="00C31E30" w:rsidRPr="00082070" w:rsidRDefault="00C31E30">
      <w:pPr>
        <w:spacing w:after="60"/>
        <w:rPr>
          <w:rFonts w:ascii="Times New Roman" w:hAnsi="Times New Roman" w:cs="Times New Roman"/>
        </w:rPr>
      </w:pPr>
    </w:p>
    <w:p w14:paraId="2CE9C5E7" w14:textId="77777777" w:rsidR="00C31E30" w:rsidRPr="00082070" w:rsidRDefault="00000000">
      <w:pPr>
        <w:spacing w:before="80" w:after="80" w:line="320" w:lineRule="auto"/>
        <w:jc w:val="both"/>
        <w:rPr>
          <w:rFonts w:ascii="Times New Roman" w:hAnsi="Times New Roman" w:cs="Times New Roman"/>
        </w:rPr>
      </w:pPr>
      <w:r w:rsidRPr="00082070">
        <w:rPr>
          <w:rFonts w:ascii="Times New Roman" w:hAnsi="Times New Roman" w:cs="Times New Roman"/>
        </w:rPr>
        <w:t>Notably, weather variables (rainfall, temperature) show moderate individual importance, but collectively they are embedded in both the State and Season features, making their total influence larger than each individual rank suggests. This confirms that weather does shape yield — but primarily through its interaction with crop and region choice.</w:t>
      </w:r>
    </w:p>
    <w:p w14:paraId="1F5A089C" w14:textId="77777777" w:rsidR="00C31E30" w:rsidRPr="00082070" w:rsidRDefault="00C31E30">
      <w:pPr>
        <w:spacing w:after="120"/>
        <w:rPr>
          <w:rFonts w:ascii="Times New Roman" w:hAnsi="Times New Roman" w:cs="Times New Roman"/>
        </w:rPr>
      </w:pPr>
    </w:p>
    <w:p w14:paraId="5C090C68" w14:textId="77777777" w:rsidR="00C31E30" w:rsidRPr="00082070" w:rsidRDefault="00C31E30">
      <w:pPr>
        <w:pageBreakBefore/>
        <w:rPr>
          <w:rFonts w:ascii="Times New Roman" w:hAnsi="Times New Roman" w:cs="Times New Roman"/>
        </w:rPr>
      </w:pPr>
    </w:p>
    <w:p w14:paraId="622DD369" w14:textId="77777777" w:rsidR="00C31E30" w:rsidRPr="00082070" w:rsidRDefault="00000000">
      <w:pPr>
        <w:pStyle w:val="Heading1"/>
        <w:rPr>
          <w:rFonts w:ascii="Times New Roman" w:hAnsi="Times New Roman" w:cs="Times New Roman"/>
        </w:rPr>
      </w:pPr>
      <w:r w:rsidRPr="00082070">
        <w:rPr>
          <w:rFonts w:ascii="Times New Roman" w:hAnsi="Times New Roman" w:cs="Times New Roman"/>
        </w:rPr>
        <w:t>7. Discussion &amp; Insights</w:t>
      </w:r>
    </w:p>
    <w:p w14:paraId="131456FD" w14:textId="77777777" w:rsidR="00C31E30" w:rsidRPr="00082070" w:rsidRDefault="00000000">
      <w:pPr>
        <w:pStyle w:val="Heading2"/>
        <w:rPr>
          <w:rFonts w:ascii="Times New Roman" w:hAnsi="Times New Roman" w:cs="Times New Roman"/>
        </w:rPr>
      </w:pPr>
      <w:r w:rsidRPr="00082070">
        <w:rPr>
          <w:rFonts w:ascii="Times New Roman" w:hAnsi="Times New Roman" w:cs="Times New Roman"/>
        </w:rPr>
        <w:t>7.1 The underutilised horticulture opportunity</w:t>
      </w:r>
    </w:p>
    <w:p w14:paraId="0E59D459" w14:textId="77777777" w:rsidR="00C31E30" w:rsidRPr="00082070" w:rsidRDefault="00000000">
      <w:pPr>
        <w:spacing w:before="80" w:after="80" w:line="320" w:lineRule="auto"/>
        <w:jc w:val="both"/>
        <w:rPr>
          <w:rFonts w:ascii="Times New Roman" w:hAnsi="Times New Roman" w:cs="Times New Roman"/>
        </w:rPr>
      </w:pPr>
      <w:r w:rsidRPr="00082070">
        <w:rPr>
          <w:rFonts w:ascii="Times New Roman" w:hAnsi="Times New Roman" w:cs="Times New Roman"/>
        </w:rPr>
        <w:t>Vegetables average 2.50 t/ha and fruits 1.94 t/ha — significantly outperforming cereals (1.55 t/ha) and pulses (0.73 t/ha). Yet vegetables represent only 1.3% of all records and fruits just 0.04%. This is not a data artefact — it reflects decades of policy focus on food-grain self-sufficiency at the cost of nutritional diversity and farm income. A shift in agricultural extension services toward high-value horticulture, particularly in states with reliable irrigation, could dramatically improve farmer income without requiring additional land.</w:t>
      </w:r>
    </w:p>
    <w:p w14:paraId="273402CC" w14:textId="77777777" w:rsidR="00C31E30" w:rsidRPr="00082070" w:rsidRDefault="00C31E30">
      <w:pPr>
        <w:spacing w:after="60"/>
        <w:rPr>
          <w:rFonts w:ascii="Times New Roman" w:hAnsi="Times New Roman" w:cs="Times New Roman"/>
        </w:rPr>
      </w:pPr>
    </w:p>
    <w:p w14:paraId="115C02E3" w14:textId="77777777" w:rsidR="00C31E30" w:rsidRPr="00082070" w:rsidRDefault="00000000">
      <w:pPr>
        <w:pStyle w:val="Heading2"/>
        <w:rPr>
          <w:rFonts w:ascii="Times New Roman" w:hAnsi="Times New Roman" w:cs="Times New Roman"/>
        </w:rPr>
      </w:pPr>
      <w:r w:rsidRPr="00082070">
        <w:rPr>
          <w:rFonts w:ascii="Times New Roman" w:hAnsi="Times New Roman" w:cs="Times New Roman"/>
        </w:rPr>
        <w:t>7.2 The rainfall paradox</w:t>
      </w:r>
    </w:p>
    <w:p w14:paraId="11E7697A" w14:textId="77777777" w:rsidR="00C31E30" w:rsidRPr="00082070" w:rsidRDefault="00000000">
      <w:pPr>
        <w:spacing w:before="80" w:after="80" w:line="320" w:lineRule="auto"/>
        <w:jc w:val="both"/>
        <w:rPr>
          <w:rFonts w:ascii="Times New Roman" w:hAnsi="Times New Roman" w:cs="Times New Roman"/>
        </w:rPr>
      </w:pPr>
      <w:r w:rsidRPr="00082070">
        <w:rPr>
          <w:rFonts w:ascii="Times New Roman" w:hAnsi="Times New Roman" w:cs="Times New Roman"/>
        </w:rPr>
        <w:t>The finding that arid zones outperform very humid zones in average yield per hectare challenges the intuitive assumption that more water means more crop. The mechanism is crop composition: states with low rainfall (Haryana, Gujarat) are major wheat and groundnut producers, crops selectively bred for water efficiency and high commercial yield. High-rainfall states (Kerala, Assam) concentrate in paddy, coconut, and plantation crops — important staples but yield-modest per hectare. This has a direct implication: irrigation can enable high-yield crops in currently arid regions, but simply adding water to high-rainfall areas will not raise yield if crop selection does not change.</w:t>
      </w:r>
    </w:p>
    <w:p w14:paraId="75C62AD5" w14:textId="77777777" w:rsidR="00C31E30" w:rsidRPr="00082070" w:rsidRDefault="00C31E30">
      <w:pPr>
        <w:spacing w:after="60"/>
        <w:rPr>
          <w:rFonts w:ascii="Times New Roman" w:hAnsi="Times New Roman" w:cs="Times New Roman"/>
        </w:rPr>
      </w:pPr>
    </w:p>
    <w:p w14:paraId="4E663273" w14:textId="77777777" w:rsidR="00C31E30" w:rsidRPr="00082070" w:rsidRDefault="00000000">
      <w:pPr>
        <w:pStyle w:val="Heading2"/>
        <w:rPr>
          <w:rFonts w:ascii="Times New Roman" w:hAnsi="Times New Roman" w:cs="Times New Roman"/>
        </w:rPr>
      </w:pPr>
      <w:r w:rsidRPr="00082070">
        <w:rPr>
          <w:rFonts w:ascii="Times New Roman" w:hAnsi="Times New Roman" w:cs="Times New Roman"/>
        </w:rPr>
        <w:t>7.3 The summer farming advantage</w:t>
      </w:r>
    </w:p>
    <w:p w14:paraId="41AA5665" w14:textId="77777777" w:rsidR="00C31E30" w:rsidRPr="00082070" w:rsidRDefault="00000000">
      <w:pPr>
        <w:spacing w:before="80" w:after="80" w:line="320" w:lineRule="auto"/>
        <w:jc w:val="both"/>
        <w:rPr>
          <w:rFonts w:ascii="Times New Roman" w:hAnsi="Times New Roman" w:cs="Times New Roman"/>
        </w:rPr>
      </w:pPr>
      <w:r w:rsidRPr="00082070">
        <w:rPr>
          <w:rFonts w:ascii="Times New Roman" w:hAnsi="Times New Roman" w:cs="Times New Roman"/>
        </w:rPr>
        <w:t>Summer season crops average 1.79 t/ha — 75% higher than Kharif (1.02) and 69% higher than Rabi (1.06). This is explained by two factors: first, summer crops are almost entirely irrigated, removing weather uncertainty. Second, summer farming selects for fast-maturing, high-density crops like green gram, maize, and vegetables that can complete a full cycle within 60–90 days. Expanding summer cropping through canal irrigation expansion and groundwater management could be a low-cost, high-impact policy lever.</w:t>
      </w:r>
    </w:p>
    <w:p w14:paraId="3EC13AC1" w14:textId="77777777" w:rsidR="00C31E30" w:rsidRPr="00082070" w:rsidRDefault="00C31E30">
      <w:pPr>
        <w:spacing w:after="60"/>
        <w:rPr>
          <w:rFonts w:ascii="Times New Roman" w:hAnsi="Times New Roman" w:cs="Times New Roman"/>
        </w:rPr>
      </w:pPr>
    </w:p>
    <w:p w14:paraId="15F7E4B1" w14:textId="77777777" w:rsidR="00C31E30" w:rsidRPr="00082070" w:rsidRDefault="00000000">
      <w:pPr>
        <w:pStyle w:val="Heading2"/>
        <w:rPr>
          <w:rFonts w:ascii="Times New Roman" w:hAnsi="Times New Roman" w:cs="Times New Roman"/>
        </w:rPr>
      </w:pPr>
      <w:r w:rsidRPr="00082070">
        <w:rPr>
          <w:rFonts w:ascii="Times New Roman" w:hAnsi="Times New Roman" w:cs="Times New Roman"/>
        </w:rPr>
        <w:t>7.4 State-level performance gaps</w:t>
      </w:r>
    </w:p>
    <w:p w14:paraId="620D2753" w14:textId="77777777" w:rsidR="00C31E30" w:rsidRPr="00082070" w:rsidRDefault="00000000">
      <w:pPr>
        <w:spacing w:before="80" w:after="80" w:line="320" w:lineRule="auto"/>
        <w:jc w:val="both"/>
        <w:rPr>
          <w:rFonts w:ascii="Times New Roman" w:hAnsi="Times New Roman" w:cs="Times New Roman"/>
        </w:rPr>
      </w:pPr>
      <w:r w:rsidRPr="00082070">
        <w:rPr>
          <w:rFonts w:ascii="Times New Roman" w:hAnsi="Times New Roman" w:cs="Times New Roman"/>
        </w:rPr>
        <w:t>The 1.82 t/ha yield in Delhi compared to 1.01 t/ha in Uttar Pradesh — two geographically adjacent regions — illustrates how market access, cold-chain infrastructure, and urban proximity transform agricultural economics. Delhi farmers grow high-value vegetables and perishables year-round for direct urban sale. Replicating this model in peri-urban districts of large UP cities could close this gap substantially.</w:t>
      </w:r>
    </w:p>
    <w:p w14:paraId="2DAA90DE" w14:textId="77777777" w:rsidR="00C31E30" w:rsidRPr="00082070" w:rsidRDefault="00C31E30">
      <w:pPr>
        <w:spacing w:after="120"/>
        <w:rPr>
          <w:rFonts w:ascii="Times New Roman" w:hAnsi="Times New Roman" w:cs="Times New Roman"/>
        </w:rPr>
      </w:pPr>
    </w:p>
    <w:p w14:paraId="038455D7" w14:textId="77777777" w:rsidR="00C31E30" w:rsidRPr="00082070" w:rsidRDefault="00000000">
      <w:pPr>
        <w:pStyle w:val="Heading1"/>
        <w:rPr>
          <w:rFonts w:ascii="Times New Roman" w:hAnsi="Times New Roman" w:cs="Times New Roman"/>
        </w:rPr>
      </w:pPr>
      <w:r w:rsidRPr="00082070">
        <w:rPr>
          <w:rFonts w:ascii="Times New Roman" w:hAnsi="Times New Roman" w:cs="Times New Roman"/>
        </w:rPr>
        <w:t>8. Recommendations</w:t>
      </w:r>
    </w:p>
    <w:p w14:paraId="06DDCDA2" w14:textId="77777777" w:rsidR="00C31E30" w:rsidRPr="00082070" w:rsidRDefault="00000000">
      <w:pPr>
        <w:spacing w:before="80" w:after="80" w:line="320" w:lineRule="auto"/>
        <w:jc w:val="both"/>
        <w:rPr>
          <w:rFonts w:ascii="Times New Roman" w:hAnsi="Times New Roman" w:cs="Times New Roman"/>
        </w:rPr>
      </w:pPr>
      <w:r w:rsidRPr="00082070">
        <w:rPr>
          <w:rFonts w:ascii="Times New Roman" w:hAnsi="Times New Roman" w:cs="Times New Roman"/>
        </w:rPr>
        <w:t>Based on the analysis, the following evidence-based recommendations are proposed:</w:t>
      </w:r>
    </w:p>
    <w:p w14:paraId="06267FFE" w14:textId="77777777" w:rsidR="00C31E30" w:rsidRPr="00082070" w:rsidRDefault="00C31E30">
      <w:pPr>
        <w:spacing w:after="36"/>
        <w:rPr>
          <w:rFonts w:ascii="Times New Roman" w:hAnsi="Times New Roman" w:cs="Times New Roman"/>
        </w:rPr>
      </w:pPr>
    </w:p>
    <w:p w14:paraId="0E08F956" w14:textId="77777777" w:rsidR="00C31E30" w:rsidRPr="00082070" w:rsidRDefault="00000000">
      <w:pPr>
        <w:spacing w:before="160" w:after="60"/>
        <w:rPr>
          <w:rFonts w:ascii="Times New Roman" w:hAnsi="Times New Roman" w:cs="Times New Roman"/>
        </w:rPr>
      </w:pPr>
      <w:r w:rsidRPr="00082070">
        <w:rPr>
          <w:rFonts w:ascii="Times New Roman" w:hAnsi="Times New Roman" w:cs="Times New Roman"/>
          <w:b/>
          <w:bCs/>
          <w:color w:val="0F6E56"/>
        </w:rPr>
        <w:t>For farmers</w:t>
      </w:r>
    </w:p>
    <w:p w14:paraId="0952055A" w14:textId="77777777" w:rsidR="00C31E30" w:rsidRPr="00082070" w:rsidRDefault="00000000">
      <w:pPr>
        <w:pStyle w:val="ListParagraph"/>
        <w:numPr>
          <w:ilvl w:val="0"/>
          <w:numId w:val="2"/>
        </w:numPr>
        <w:spacing w:before="60" w:after="60"/>
        <w:rPr>
          <w:rFonts w:ascii="Times New Roman" w:hAnsi="Times New Roman" w:cs="Times New Roman"/>
        </w:rPr>
      </w:pPr>
      <w:r w:rsidRPr="00082070">
        <w:rPr>
          <w:rFonts w:ascii="Times New Roman" w:hAnsi="Times New Roman" w:cs="Times New Roman"/>
        </w:rPr>
        <w:t>Shift from purely rain-fed Kharif cultivation toward summer crops where irrigation is available — yield advantage is 75%</w:t>
      </w:r>
    </w:p>
    <w:p w14:paraId="2AA40E83" w14:textId="77777777" w:rsidR="00C31E30" w:rsidRPr="00082070" w:rsidRDefault="00000000">
      <w:pPr>
        <w:pStyle w:val="ListParagraph"/>
        <w:numPr>
          <w:ilvl w:val="0"/>
          <w:numId w:val="2"/>
        </w:numPr>
        <w:spacing w:before="60" w:after="60"/>
        <w:rPr>
          <w:rFonts w:ascii="Times New Roman" w:hAnsi="Times New Roman" w:cs="Times New Roman"/>
        </w:rPr>
      </w:pPr>
      <w:r w:rsidRPr="00082070">
        <w:rPr>
          <w:rFonts w:ascii="Times New Roman" w:hAnsi="Times New Roman" w:cs="Times New Roman"/>
        </w:rPr>
        <w:t>Consider vegetable cultivation as a high-yield income crop, especially in states with urban market access</w:t>
      </w:r>
    </w:p>
    <w:p w14:paraId="72CD6FA2" w14:textId="77777777" w:rsidR="00C31E30" w:rsidRPr="00082070" w:rsidRDefault="00000000">
      <w:pPr>
        <w:pStyle w:val="ListParagraph"/>
        <w:numPr>
          <w:ilvl w:val="0"/>
          <w:numId w:val="2"/>
        </w:numPr>
        <w:spacing w:before="60" w:after="60"/>
        <w:rPr>
          <w:rFonts w:ascii="Times New Roman" w:hAnsi="Times New Roman" w:cs="Times New Roman"/>
        </w:rPr>
      </w:pPr>
      <w:r w:rsidRPr="00082070">
        <w:rPr>
          <w:rFonts w:ascii="Times New Roman" w:hAnsi="Times New Roman" w:cs="Times New Roman"/>
        </w:rPr>
        <w:t>Use the Gradient Boosting model (R²=0.87) to estimate yield before committing to a crop-season combination</w:t>
      </w:r>
    </w:p>
    <w:p w14:paraId="4E4094F5" w14:textId="77777777" w:rsidR="00C31E30" w:rsidRPr="00082070" w:rsidRDefault="00C31E30">
      <w:pPr>
        <w:spacing w:after="36"/>
        <w:rPr>
          <w:rFonts w:ascii="Times New Roman" w:hAnsi="Times New Roman" w:cs="Times New Roman"/>
        </w:rPr>
      </w:pPr>
    </w:p>
    <w:p w14:paraId="1E9F65A1" w14:textId="77777777" w:rsidR="00C31E30" w:rsidRPr="00082070" w:rsidRDefault="00000000">
      <w:pPr>
        <w:spacing w:before="160" w:after="60"/>
        <w:rPr>
          <w:rFonts w:ascii="Times New Roman" w:hAnsi="Times New Roman" w:cs="Times New Roman"/>
        </w:rPr>
      </w:pPr>
      <w:r w:rsidRPr="00082070">
        <w:rPr>
          <w:rFonts w:ascii="Times New Roman" w:hAnsi="Times New Roman" w:cs="Times New Roman"/>
          <w:b/>
          <w:bCs/>
          <w:color w:val="0F6E56"/>
        </w:rPr>
        <w:t>For policymakers</w:t>
      </w:r>
    </w:p>
    <w:p w14:paraId="640A972B" w14:textId="77777777" w:rsidR="00C31E30" w:rsidRPr="00082070" w:rsidRDefault="00000000">
      <w:pPr>
        <w:pStyle w:val="ListParagraph"/>
        <w:numPr>
          <w:ilvl w:val="0"/>
          <w:numId w:val="2"/>
        </w:numPr>
        <w:spacing w:before="60" w:after="60"/>
        <w:rPr>
          <w:rFonts w:ascii="Times New Roman" w:hAnsi="Times New Roman" w:cs="Times New Roman"/>
        </w:rPr>
      </w:pPr>
      <w:r w:rsidRPr="00082070">
        <w:rPr>
          <w:rFonts w:ascii="Times New Roman" w:hAnsi="Times New Roman" w:cs="Times New Roman"/>
        </w:rPr>
        <w:t>Prioritise irrigation infrastructure in Rajasthan and Gujarat to enable summer farming expansion</w:t>
      </w:r>
    </w:p>
    <w:p w14:paraId="055649FB" w14:textId="77777777" w:rsidR="00C31E30" w:rsidRPr="00082070" w:rsidRDefault="00000000">
      <w:pPr>
        <w:pStyle w:val="ListParagraph"/>
        <w:numPr>
          <w:ilvl w:val="0"/>
          <w:numId w:val="2"/>
        </w:numPr>
        <w:spacing w:before="60" w:after="60"/>
        <w:rPr>
          <w:rFonts w:ascii="Times New Roman" w:hAnsi="Times New Roman" w:cs="Times New Roman"/>
        </w:rPr>
      </w:pPr>
      <w:r w:rsidRPr="00082070">
        <w:rPr>
          <w:rFonts w:ascii="Times New Roman" w:hAnsi="Times New Roman" w:cs="Times New Roman"/>
        </w:rPr>
        <w:t>Redesign Minimum Support Price (MSP) policy to include vegetables and fruits, not just cereals and pulses</w:t>
      </w:r>
    </w:p>
    <w:p w14:paraId="5A60D13D" w14:textId="77777777" w:rsidR="00C31E30" w:rsidRPr="00082070" w:rsidRDefault="00000000">
      <w:pPr>
        <w:pStyle w:val="ListParagraph"/>
        <w:numPr>
          <w:ilvl w:val="0"/>
          <w:numId w:val="2"/>
        </w:numPr>
        <w:spacing w:before="60" w:after="60"/>
        <w:rPr>
          <w:rFonts w:ascii="Times New Roman" w:hAnsi="Times New Roman" w:cs="Times New Roman"/>
        </w:rPr>
      </w:pPr>
      <w:r w:rsidRPr="00082070">
        <w:rPr>
          <w:rFonts w:ascii="Times New Roman" w:hAnsi="Times New Roman" w:cs="Times New Roman"/>
        </w:rPr>
        <w:t>Focus agricultural extension services on Andhra Pradesh, Bihar, and Karnataka — high-volume states with yield gaps</w:t>
      </w:r>
    </w:p>
    <w:p w14:paraId="4F47EDB2" w14:textId="77777777" w:rsidR="00C31E30" w:rsidRPr="00082070" w:rsidRDefault="00C31E30">
      <w:pPr>
        <w:spacing w:after="36"/>
        <w:rPr>
          <w:rFonts w:ascii="Times New Roman" w:hAnsi="Times New Roman" w:cs="Times New Roman"/>
        </w:rPr>
      </w:pPr>
    </w:p>
    <w:p w14:paraId="1576AC05" w14:textId="77777777" w:rsidR="00C31E30" w:rsidRPr="00082070" w:rsidRDefault="00000000">
      <w:pPr>
        <w:spacing w:before="160" w:after="60"/>
        <w:rPr>
          <w:rFonts w:ascii="Times New Roman" w:hAnsi="Times New Roman" w:cs="Times New Roman"/>
        </w:rPr>
      </w:pPr>
      <w:r w:rsidRPr="00082070">
        <w:rPr>
          <w:rFonts w:ascii="Times New Roman" w:hAnsi="Times New Roman" w:cs="Times New Roman"/>
          <w:b/>
          <w:bCs/>
          <w:color w:val="0F6E56"/>
        </w:rPr>
        <w:t>For researchers</w:t>
      </w:r>
    </w:p>
    <w:p w14:paraId="04B1F3F1" w14:textId="77777777" w:rsidR="00C31E30" w:rsidRPr="00082070" w:rsidRDefault="00000000">
      <w:pPr>
        <w:pStyle w:val="ListParagraph"/>
        <w:numPr>
          <w:ilvl w:val="0"/>
          <w:numId w:val="2"/>
        </w:numPr>
        <w:spacing w:before="60" w:after="60"/>
        <w:rPr>
          <w:rFonts w:ascii="Times New Roman" w:hAnsi="Times New Roman" w:cs="Times New Roman"/>
        </w:rPr>
      </w:pPr>
      <w:r w:rsidRPr="00082070">
        <w:rPr>
          <w:rFonts w:ascii="Times New Roman" w:hAnsi="Times New Roman" w:cs="Times New Roman"/>
        </w:rPr>
        <w:t>Integrate satellite NDVI data and soil moisture sensors for real-time yield prediction</w:t>
      </w:r>
    </w:p>
    <w:p w14:paraId="39E819E7" w14:textId="77777777" w:rsidR="00C31E30" w:rsidRPr="00082070" w:rsidRDefault="00000000">
      <w:pPr>
        <w:pStyle w:val="ListParagraph"/>
        <w:numPr>
          <w:ilvl w:val="0"/>
          <w:numId w:val="2"/>
        </w:numPr>
        <w:spacing w:before="60" w:after="60"/>
        <w:rPr>
          <w:rFonts w:ascii="Times New Roman" w:hAnsi="Times New Roman" w:cs="Times New Roman"/>
        </w:rPr>
      </w:pPr>
      <w:r w:rsidRPr="00082070">
        <w:rPr>
          <w:rFonts w:ascii="Times New Roman" w:hAnsi="Times New Roman" w:cs="Times New Roman"/>
        </w:rPr>
        <w:t>Expand the model to all 29 Indian states and union territories for national coverage</w:t>
      </w:r>
    </w:p>
    <w:p w14:paraId="183672FC" w14:textId="77777777" w:rsidR="00C31E30" w:rsidRPr="00082070" w:rsidRDefault="00000000">
      <w:pPr>
        <w:pStyle w:val="ListParagraph"/>
        <w:numPr>
          <w:ilvl w:val="0"/>
          <w:numId w:val="2"/>
        </w:numPr>
        <w:spacing w:before="60" w:after="60"/>
        <w:rPr>
          <w:rFonts w:ascii="Times New Roman" w:hAnsi="Times New Roman" w:cs="Times New Roman"/>
        </w:rPr>
      </w:pPr>
      <w:r w:rsidRPr="00082070">
        <w:rPr>
          <w:rFonts w:ascii="Times New Roman" w:hAnsi="Times New Roman" w:cs="Times New Roman"/>
        </w:rPr>
        <w:t>Develop a web application using Flask/</w:t>
      </w:r>
      <w:proofErr w:type="spellStart"/>
      <w:r w:rsidRPr="00082070">
        <w:rPr>
          <w:rFonts w:ascii="Times New Roman" w:hAnsi="Times New Roman" w:cs="Times New Roman"/>
        </w:rPr>
        <w:t>FastAPI</w:t>
      </w:r>
      <w:proofErr w:type="spellEnd"/>
      <w:r w:rsidRPr="00082070">
        <w:rPr>
          <w:rFonts w:ascii="Times New Roman" w:hAnsi="Times New Roman" w:cs="Times New Roman"/>
        </w:rPr>
        <w:t xml:space="preserve"> that farmers can query with their local weather forecast</w:t>
      </w:r>
    </w:p>
    <w:p w14:paraId="7BE5ECA2" w14:textId="77777777" w:rsidR="00C31E30" w:rsidRPr="00082070" w:rsidRDefault="00C31E30">
      <w:pPr>
        <w:spacing w:after="36"/>
        <w:rPr>
          <w:rFonts w:ascii="Times New Roman" w:hAnsi="Times New Roman" w:cs="Times New Roman"/>
        </w:rPr>
      </w:pPr>
    </w:p>
    <w:p w14:paraId="3EB400CE" w14:textId="77777777" w:rsidR="00C31E30" w:rsidRPr="00082070" w:rsidRDefault="00C31E30">
      <w:pPr>
        <w:spacing w:after="120"/>
        <w:rPr>
          <w:rFonts w:ascii="Times New Roman" w:hAnsi="Times New Roman" w:cs="Times New Roman"/>
        </w:rPr>
      </w:pPr>
    </w:p>
    <w:p w14:paraId="1A8FC5B7" w14:textId="77777777" w:rsidR="00C31E30" w:rsidRPr="00082070" w:rsidRDefault="00C31E30">
      <w:pPr>
        <w:pageBreakBefore/>
        <w:rPr>
          <w:rFonts w:ascii="Times New Roman" w:hAnsi="Times New Roman" w:cs="Times New Roman"/>
        </w:rPr>
      </w:pPr>
    </w:p>
    <w:p w14:paraId="18A0C005" w14:textId="77777777" w:rsidR="00C31E30" w:rsidRPr="00082070" w:rsidRDefault="00000000">
      <w:pPr>
        <w:pStyle w:val="Heading1"/>
        <w:rPr>
          <w:rFonts w:ascii="Times New Roman" w:hAnsi="Times New Roman" w:cs="Times New Roman"/>
        </w:rPr>
      </w:pPr>
      <w:r w:rsidRPr="00082070">
        <w:rPr>
          <w:rFonts w:ascii="Times New Roman" w:hAnsi="Times New Roman" w:cs="Times New Roman"/>
        </w:rPr>
        <w:t>9. Conclusion</w:t>
      </w:r>
    </w:p>
    <w:p w14:paraId="69F33EAE" w14:textId="77777777" w:rsidR="00C31E30" w:rsidRPr="00082070" w:rsidRDefault="00000000">
      <w:pPr>
        <w:spacing w:before="80" w:after="80" w:line="320" w:lineRule="auto"/>
        <w:jc w:val="both"/>
        <w:rPr>
          <w:rFonts w:ascii="Times New Roman" w:hAnsi="Times New Roman" w:cs="Times New Roman"/>
        </w:rPr>
      </w:pPr>
      <w:r w:rsidRPr="00082070">
        <w:rPr>
          <w:rFonts w:ascii="Times New Roman" w:hAnsi="Times New Roman" w:cs="Times New Roman"/>
        </w:rPr>
        <w:t>This project successfully demonstrated that data-driven analysis of crop production statistics can yield powerful, actionable insights for Indian agriculture. Starting from 99,881 raw records, we built a full analytics pipeline — from data cleaning and exploratory analysis through machine learning modelling to an interactive Power BI dashboard.</w:t>
      </w:r>
    </w:p>
    <w:p w14:paraId="33B88243" w14:textId="77777777" w:rsidR="00C31E30" w:rsidRPr="00082070" w:rsidRDefault="00C31E30">
      <w:pPr>
        <w:spacing w:after="60"/>
        <w:rPr>
          <w:rFonts w:ascii="Times New Roman" w:hAnsi="Times New Roman" w:cs="Times New Roman"/>
        </w:rPr>
      </w:pPr>
    </w:p>
    <w:p w14:paraId="486A1124" w14:textId="77777777" w:rsidR="00C31E30" w:rsidRPr="00082070" w:rsidRDefault="00000000">
      <w:pPr>
        <w:spacing w:before="80" w:after="80" w:line="320" w:lineRule="auto"/>
        <w:jc w:val="both"/>
        <w:rPr>
          <w:rFonts w:ascii="Times New Roman" w:hAnsi="Times New Roman" w:cs="Times New Roman"/>
        </w:rPr>
      </w:pPr>
      <w:r w:rsidRPr="00082070">
        <w:rPr>
          <w:rFonts w:ascii="Times New Roman" w:hAnsi="Times New Roman" w:cs="Times New Roman"/>
        </w:rPr>
        <w:t>The most important finding is that crop type, not weather, is the primary yield determinant. This shifts the conversation from climate fatalism to informed crop selection: farmers and policymakers can improve yields by making smarter decisions about what to grow, where, and when — even without changing the weather. The Gradient Boosting model with R² = 0.87 validates that yield is, in fact, predictable.</w:t>
      </w:r>
    </w:p>
    <w:p w14:paraId="282072E3" w14:textId="77777777" w:rsidR="00C31E30" w:rsidRPr="00082070" w:rsidRDefault="00C31E30">
      <w:pPr>
        <w:spacing w:after="60"/>
        <w:rPr>
          <w:rFonts w:ascii="Times New Roman" w:hAnsi="Times New Roman" w:cs="Times New Roman"/>
        </w:rPr>
      </w:pPr>
    </w:p>
    <w:p w14:paraId="7FE43C03" w14:textId="77777777" w:rsidR="00C31E30" w:rsidRPr="00082070" w:rsidRDefault="00000000">
      <w:pPr>
        <w:spacing w:before="80" w:after="80" w:line="320" w:lineRule="auto"/>
        <w:jc w:val="both"/>
        <w:rPr>
          <w:rFonts w:ascii="Times New Roman" w:hAnsi="Times New Roman" w:cs="Times New Roman"/>
        </w:rPr>
      </w:pPr>
      <w:r w:rsidRPr="00082070">
        <w:rPr>
          <w:rFonts w:ascii="Times New Roman" w:hAnsi="Times New Roman" w:cs="Times New Roman"/>
        </w:rPr>
        <w:t>The horticulture gap — where vegetables deliver 2.50 t/ha versus the national average of 1.13 t/ha — represents the single largest opportunity identified in this analysis. Unlocking it requires infrastructure, market linkages, and policy support, but the agronomic case is already proven by the data.</w:t>
      </w:r>
    </w:p>
    <w:p w14:paraId="71DF3F37" w14:textId="77777777" w:rsidR="00C31E30" w:rsidRPr="00082070" w:rsidRDefault="00C31E30">
      <w:pPr>
        <w:spacing w:after="60"/>
        <w:rPr>
          <w:rFonts w:ascii="Times New Roman" w:hAnsi="Times New Roman" w:cs="Times New Roman"/>
        </w:rPr>
      </w:pPr>
    </w:p>
    <w:p w14:paraId="1C891233" w14:textId="77777777" w:rsidR="00C31E30" w:rsidRPr="00082070" w:rsidRDefault="00000000">
      <w:pPr>
        <w:spacing w:before="80" w:after="80" w:line="320" w:lineRule="auto"/>
        <w:jc w:val="both"/>
        <w:rPr>
          <w:rFonts w:ascii="Times New Roman" w:hAnsi="Times New Roman" w:cs="Times New Roman"/>
        </w:rPr>
      </w:pPr>
      <w:r w:rsidRPr="00082070">
        <w:rPr>
          <w:rFonts w:ascii="Times New Roman" w:hAnsi="Times New Roman" w:cs="Times New Roman"/>
        </w:rPr>
        <w:t>Finally, the 9.2% yield improvement over 23 years, while positive, is slower than India's agricultural potential. Integrating machine learning predictions with real-time weather forecasting, satellite imagery, and IoT-based soil monitoring represents the next frontier — and this project provides the foundational analytical framework to build on.</w:t>
      </w:r>
    </w:p>
    <w:p w14:paraId="518BF3AF" w14:textId="77777777" w:rsidR="00C31E30" w:rsidRPr="00082070" w:rsidRDefault="00C31E30">
      <w:pPr>
        <w:spacing w:after="120"/>
        <w:rPr>
          <w:rFonts w:ascii="Times New Roman" w:hAnsi="Times New Roman" w:cs="Times New Roman"/>
        </w:rPr>
      </w:pPr>
    </w:p>
    <w:p w14:paraId="01107385" w14:textId="77777777" w:rsidR="00C31E30" w:rsidRPr="00082070" w:rsidRDefault="00000000">
      <w:pPr>
        <w:pStyle w:val="Heading1"/>
        <w:rPr>
          <w:rFonts w:ascii="Times New Roman" w:hAnsi="Times New Roman" w:cs="Times New Roman"/>
        </w:rPr>
      </w:pPr>
      <w:r w:rsidRPr="00082070">
        <w:rPr>
          <w:rFonts w:ascii="Times New Roman" w:hAnsi="Times New Roman" w:cs="Times New Roman"/>
        </w:rPr>
        <w:t>10. References</w:t>
      </w:r>
    </w:p>
    <w:p w14:paraId="6F2C5ADA" w14:textId="77777777" w:rsidR="00C31E30" w:rsidRPr="00082070" w:rsidRDefault="00000000">
      <w:pPr>
        <w:spacing w:before="80" w:after="60"/>
        <w:rPr>
          <w:rFonts w:ascii="Times New Roman" w:hAnsi="Times New Roman" w:cs="Times New Roman"/>
        </w:rPr>
      </w:pPr>
      <w:r w:rsidRPr="00082070">
        <w:rPr>
          <w:rFonts w:ascii="Times New Roman" w:hAnsi="Times New Roman" w:cs="Times New Roman"/>
          <w:color w:val="5F6B65"/>
          <w:sz w:val="20"/>
          <w:szCs w:val="20"/>
        </w:rPr>
        <w:t>[1]  Kaggle — Crop Production Statistics India. https://www.kaggle.com/datasets/abhinand05/crop-production-in-india</w:t>
      </w:r>
    </w:p>
    <w:p w14:paraId="13A65D7A" w14:textId="77777777" w:rsidR="00C31E30" w:rsidRPr="00082070" w:rsidRDefault="00000000">
      <w:pPr>
        <w:spacing w:before="80" w:after="60"/>
        <w:rPr>
          <w:rFonts w:ascii="Times New Roman" w:hAnsi="Times New Roman" w:cs="Times New Roman"/>
        </w:rPr>
      </w:pPr>
      <w:r w:rsidRPr="00082070">
        <w:rPr>
          <w:rFonts w:ascii="Times New Roman" w:hAnsi="Times New Roman" w:cs="Times New Roman"/>
          <w:color w:val="5F6B65"/>
          <w:sz w:val="20"/>
          <w:szCs w:val="20"/>
        </w:rPr>
        <w:t>[2]  Ministry of Agriculture and Farmers' Welfare, Government of India — Annual Report 2022–23</w:t>
      </w:r>
    </w:p>
    <w:p w14:paraId="705CCF22" w14:textId="77777777" w:rsidR="00C31E30" w:rsidRPr="00082070" w:rsidRDefault="00000000">
      <w:pPr>
        <w:spacing w:before="80" w:after="60"/>
        <w:rPr>
          <w:rFonts w:ascii="Times New Roman" w:hAnsi="Times New Roman" w:cs="Times New Roman"/>
        </w:rPr>
      </w:pPr>
      <w:r w:rsidRPr="00082070">
        <w:rPr>
          <w:rFonts w:ascii="Times New Roman" w:hAnsi="Times New Roman" w:cs="Times New Roman"/>
          <w:color w:val="5F6B65"/>
          <w:sz w:val="20"/>
          <w:szCs w:val="20"/>
        </w:rPr>
        <w:t>[3]  Scikit-learn: Machine Learning in Python. Pedregosa et al., JMLR 12, pp. 2825-2830, 2011</w:t>
      </w:r>
    </w:p>
    <w:p w14:paraId="338345EF" w14:textId="77777777" w:rsidR="00C31E30" w:rsidRPr="00082070" w:rsidRDefault="00000000">
      <w:pPr>
        <w:spacing w:before="80" w:after="60"/>
        <w:rPr>
          <w:rFonts w:ascii="Times New Roman" w:hAnsi="Times New Roman" w:cs="Times New Roman"/>
        </w:rPr>
      </w:pPr>
      <w:r w:rsidRPr="00082070">
        <w:rPr>
          <w:rFonts w:ascii="Times New Roman" w:hAnsi="Times New Roman" w:cs="Times New Roman"/>
          <w:color w:val="5F6B65"/>
          <w:sz w:val="20"/>
          <w:szCs w:val="20"/>
        </w:rPr>
        <w:t>[4]  Pandas: Python Data Analysis Library. McKinney, 2010. https://pandas.pydata.org</w:t>
      </w:r>
    </w:p>
    <w:p w14:paraId="4E1EC1F5" w14:textId="77777777" w:rsidR="00C31E30" w:rsidRPr="00082070" w:rsidRDefault="00000000">
      <w:pPr>
        <w:spacing w:before="80" w:after="60"/>
        <w:rPr>
          <w:rFonts w:ascii="Times New Roman" w:hAnsi="Times New Roman" w:cs="Times New Roman"/>
        </w:rPr>
      </w:pPr>
      <w:r w:rsidRPr="00082070">
        <w:rPr>
          <w:rFonts w:ascii="Times New Roman" w:hAnsi="Times New Roman" w:cs="Times New Roman"/>
          <w:color w:val="5F6B65"/>
          <w:sz w:val="20"/>
          <w:szCs w:val="20"/>
        </w:rPr>
        <w:t>[5]  Power BI Documentation — Microsoft. https://docs.microsoft.com/en-us/power-bi</w:t>
      </w:r>
    </w:p>
    <w:p w14:paraId="0D03AF92" w14:textId="77777777" w:rsidR="00C31E30" w:rsidRPr="00082070" w:rsidRDefault="00000000">
      <w:pPr>
        <w:spacing w:before="80" w:after="60"/>
        <w:rPr>
          <w:rFonts w:ascii="Times New Roman" w:hAnsi="Times New Roman" w:cs="Times New Roman"/>
        </w:rPr>
      </w:pPr>
      <w:r w:rsidRPr="00082070">
        <w:rPr>
          <w:rFonts w:ascii="Times New Roman" w:hAnsi="Times New Roman" w:cs="Times New Roman"/>
          <w:color w:val="5F6B65"/>
          <w:sz w:val="20"/>
          <w:szCs w:val="20"/>
        </w:rPr>
        <w:t>[6]  Friedman, J.H. (2001). Greedy function approximation: A gradient boosting machine. Annals of Statistics, 29(5), 1189-1232</w:t>
      </w:r>
    </w:p>
    <w:p w14:paraId="6173262A" w14:textId="77777777" w:rsidR="00C31E30" w:rsidRPr="00082070" w:rsidRDefault="00000000">
      <w:pPr>
        <w:spacing w:before="80" w:after="60"/>
        <w:rPr>
          <w:rFonts w:ascii="Times New Roman" w:hAnsi="Times New Roman" w:cs="Times New Roman"/>
        </w:rPr>
      </w:pPr>
      <w:r w:rsidRPr="00082070">
        <w:rPr>
          <w:rFonts w:ascii="Times New Roman" w:hAnsi="Times New Roman" w:cs="Times New Roman"/>
          <w:color w:val="5F6B65"/>
          <w:sz w:val="20"/>
          <w:szCs w:val="20"/>
        </w:rPr>
        <w:t>[7]  NITI Aayog — Doubling Farmers' Income: Strategies for Achieving Target. Government of India, 2018</w:t>
      </w:r>
    </w:p>
    <w:p w14:paraId="198C06F5" w14:textId="77777777" w:rsidR="00C31E30" w:rsidRPr="00082070" w:rsidRDefault="00C31E30">
      <w:pPr>
        <w:spacing w:after="120"/>
        <w:rPr>
          <w:rFonts w:ascii="Times New Roman" w:hAnsi="Times New Roman" w:cs="Times New Roman"/>
        </w:rPr>
      </w:pPr>
    </w:p>
    <w:sectPr w:rsidR="00C31E30" w:rsidRPr="00082070">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E9881" w14:textId="77777777" w:rsidR="00A76DC7" w:rsidRDefault="00A76DC7">
      <w:r>
        <w:separator/>
      </w:r>
    </w:p>
  </w:endnote>
  <w:endnote w:type="continuationSeparator" w:id="0">
    <w:p w14:paraId="66025DB7" w14:textId="77777777" w:rsidR="00A76DC7" w:rsidRDefault="00A76D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7C58E" w14:textId="77777777" w:rsidR="00A76DC7" w:rsidRDefault="00A76DC7">
      <w:r>
        <w:separator/>
      </w:r>
    </w:p>
  </w:footnote>
  <w:footnote w:type="continuationSeparator" w:id="0">
    <w:p w14:paraId="26D8AD0F" w14:textId="77777777" w:rsidR="00A76DC7" w:rsidRDefault="00A76D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22FF9"/>
    <w:multiLevelType w:val="hybridMultilevel"/>
    <w:tmpl w:val="B5503588"/>
    <w:lvl w:ilvl="0" w:tplc="EC74B24E">
      <w:start w:val="1"/>
      <w:numFmt w:val="bullet"/>
      <w:lvlText w:val="●"/>
      <w:lvlJc w:val="left"/>
      <w:pPr>
        <w:ind w:left="720" w:hanging="360"/>
      </w:pPr>
    </w:lvl>
    <w:lvl w:ilvl="1" w:tplc="E9180470">
      <w:start w:val="1"/>
      <w:numFmt w:val="bullet"/>
      <w:lvlText w:val="○"/>
      <w:lvlJc w:val="left"/>
      <w:pPr>
        <w:ind w:left="1440" w:hanging="360"/>
      </w:pPr>
    </w:lvl>
    <w:lvl w:ilvl="2" w:tplc="9A46019C">
      <w:start w:val="1"/>
      <w:numFmt w:val="bullet"/>
      <w:lvlText w:val="■"/>
      <w:lvlJc w:val="left"/>
      <w:pPr>
        <w:ind w:left="2160" w:hanging="360"/>
      </w:pPr>
    </w:lvl>
    <w:lvl w:ilvl="3" w:tplc="35D6C334">
      <w:start w:val="1"/>
      <w:numFmt w:val="bullet"/>
      <w:lvlText w:val="●"/>
      <w:lvlJc w:val="left"/>
      <w:pPr>
        <w:ind w:left="2880" w:hanging="360"/>
      </w:pPr>
    </w:lvl>
    <w:lvl w:ilvl="4" w:tplc="30E05BC8">
      <w:start w:val="1"/>
      <w:numFmt w:val="bullet"/>
      <w:lvlText w:val="○"/>
      <w:lvlJc w:val="left"/>
      <w:pPr>
        <w:ind w:left="3600" w:hanging="360"/>
      </w:pPr>
    </w:lvl>
    <w:lvl w:ilvl="5" w:tplc="90F81CCC">
      <w:start w:val="1"/>
      <w:numFmt w:val="bullet"/>
      <w:lvlText w:val="■"/>
      <w:lvlJc w:val="left"/>
      <w:pPr>
        <w:ind w:left="4320" w:hanging="360"/>
      </w:pPr>
    </w:lvl>
    <w:lvl w:ilvl="6" w:tplc="481CCCD8">
      <w:start w:val="1"/>
      <w:numFmt w:val="bullet"/>
      <w:lvlText w:val="●"/>
      <w:lvlJc w:val="left"/>
      <w:pPr>
        <w:ind w:left="5040" w:hanging="360"/>
      </w:pPr>
    </w:lvl>
    <w:lvl w:ilvl="7" w:tplc="0018D334">
      <w:start w:val="1"/>
      <w:numFmt w:val="bullet"/>
      <w:lvlText w:val="●"/>
      <w:lvlJc w:val="left"/>
      <w:pPr>
        <w:ind w:left="5760" w:hanging="360"/>
      </w:pPr>
    </w:lvl>
    <w:lvl w:ilvl="8" w:tplc="23582ADA">
      <w:start w:val="1"/>
      <w:numFmt w:val="bullet"/>
      <w:lvlText w:val="●"/>
      <w:lvlJc w:val="left"/>
      <w:pPr>
        <w:ind w:left="6480" w:hanging="360"/>
      </w:pPr>
    </w:lvl>
  </w:abstractNum>
  <w:abstractNum w:abstractNumId="1" w15:restartNumberingAfterBreak="0">
    <w:nsid w:val="5D776FB2"/>
    <w:multiLevelType w:val="hybridMultilevel"/>
    <w:tmpl w:val="A2A063BA"/>
    <w:lvl w:ilvl="0" w:tplc="3BB84F20">
      <w:start w:val="1"/>
      <w:numFmt w:val="bullet"/>
      <w:lvlText w:val="•"/>
      <w:lvlJc w:val="left"/>
      <w:pPr>
        <w:ind w:left="720" w:hanging="360"/>
      </w:pPr>
    </w:lvl>
    <w:lvl w:ilvl="1" w:tplc="DCD0A868">
      <w:numFmt w:val="decimal"/>
      <w:lvlText w:val=""/>
      <w:lvlJc w:val="left"/>
    </w:lvl>
    <w:lvl w:ilvl="2" w:tplc="4FBE9350">
      <w:numFmt w:val="decimal"/>
      <w:lvlText w:val=""/>
      <w:lvlJc w:val="left"/>
    </w:lvl>
    <w:lvl w:ilvl="3" w:tplc="FFECC364">
      <w:numFmt w:val="decimal"/>
      <w:lvlText w:val=""/>
      <w:lvlJc w:val="left"/>
    </w:lvl>
    <w:lvl w:ilvl="4" w:tplc="4B8EFF5C">
      <w:numFmt w:val="decimal"/>
      <w:lvlText w:val=""/>
      <w:lvlJc w:val="left"/>
    </w:lvl>
    <w:lvl w:ilvl="5" w:tplc="0562D314">
      <w:numFmt w:val="decimal"/>
      <w:lvlText w:val=""/>
      <w:lvlJc w:val="left"/>
    </w:lvl>
    <w:lvl w:ilvl="6" w:tplc="278EC408">
      <w:numFmt w:val="decimal"/>
      <w:lvlText w:val=""/>
      <w:lvlJc w:val="left"/>
    </w:lvl>
    <w:lvl w:ilvl="7" w:tplc="E876A466">
      <w:numFmt w:val="decimal"/>
      <w:lvlText w:val=""/>
      <w:lvlJc w:val="left"/>
    </w:lvl>
    <w:lvl w:ilvl="8" w:tplc="60E6D66C">
      <w:numFmt w:val="decimal"/>
      <w:lvlText w:val=""/>
      <w:lvlJc w:val="left"/>
    </w:lvl>
  </w:abstractNum>
  <w:num w:numId="1" w16cid:durableId="410008917">
    <w:abstractNumId w:val="0"/>
    <w:lvlOverride w:ilvl="0">
      <w:startOverride w:val="1"/>
    </w:lvlOverride>
  </w:num>
  <w:num w:numId="2" w16cid:durableId="5865032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E30"/>
    <w:rsid w:val="00082070"/>
    <w:rsid w:val="003A3077"/>
    <w:rsid w:val="00777B46"/>
    <w:rsid w:val="00A76DC7"/>
    <w:rsid w:val="00A77378"/>
    <w:rsid w:val="00C31E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99052"/>
  <w15:docId w15:val="{F37E8421-AA05-41FA-BE4D-5C51398C6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2E25"/>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rFonts w:ascii="Georgia" w:eastAsia="Georgia" w:hAnsi="Georgia" w:cs="Georgia"/>
      <w:b/>
      <w:bCs/>
      <w:color w:val="1D9E75"/>
      <w:sz w:val="36"/>
      <w:szCs w:val="36"/>
    </w:rPr>
  </w:style>
  <w:style w:type="paragraph" w:styleId="Heading2">
    <w:name w:val="heading 2"/>
    <w:uiPriority w:val="9"/>
    <w:unhideWhenUsed/>
    <w:qFormat/>
    <w:pPr>
      <w:spacing w:before="240" w:after="120"/>
      <w:outlineLvl w:val="1"/>
    </w:pPr>
    <w:rPr>
      <w:b/>
      <w:bCs/>
      <w:color w:val="0F6E5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82070"/>
    <w:pPr>
      <w:tabs>
        <w:tab w:val="center" w:pos="4513"/>
        <w:tab w:val="right" w:pos="9026"/>
      </w:tabs>
    </w:pPr>
  </w:style>
  <w:style w:type="character" w:customStyle="1" w:styleId="HeaderChar">
    <w:name w:val="Header Char"/>
    <w:basedOn w:val="DefaultParagraphFont"/>
    <w:link w:val="Header"/>
    <w:uiPriority w:val="99"/>
    <w:rsid w:val="00082070"/>
  </w:style>
  <w:style w:type="paragraph" w:styleId="Footer">
    <w:name w:val="footer"/>
    <w:basedOn w:val="Normal"/>
    <w:link w:val="FooterChar"/>
    <w:uiPriority w:val="99"/>
    <w:unhideWhenUsed/>
    <w:rsid w:val="00082070"/>
    <w:pPr>
      <w:tabs>
        <w:tab w:val="center" w:pos="4513"/>
        <w:tab w:val="right" w:pos="9026"/>
      </w:tabs>
    </w:pPr>
  </w:style>
  <w:style w:type="character" w:customStyle="1" w:styleId="FooterChar">
    <w:name w:val="Footer Char"/>
    <w:basedOn w:val="DefaultParagraphFont"/>
    <w:link w:val="Footer"/>
    <w:uiPriority w:val="99"/>
    <w:rsid w:val="00082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2169</Words>
  <Characters>12367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Ishan Umarjikar</cp:lastModifiedBy>
  <cp:revision>4</cp:revision>
  <dcterms:created xsi:type="dcterms:W3CDTF">2026-04-12T15:08:00Z</dcterms:created>
  <dcterms:modified xsi:type="dcterms:W3CDTF">2026-04-12T18:43:00Z</dcterms:modified>
</cp:coreProperties>
</file>