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7C2E" w14:textId="5D128393" w:rsidR="00332BF4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Name:</w:t>
      </w:r>
      <w:r w:rsidR="006D1174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 w:rsidR="006D1174">
        <w:rPr>
          <w:rFonts w:ascii="Times New Roman" w:eastAsia="Times New Roman" w:hAnsi="Times New Roman" w:cs="Times New Roman"/>
          <w:sz w:val="30"/>
          <w:szCs w:val="30"/>
        </w:rPr>
        <w:t>Manorath Sunil Ital</w:t>
      </w:r>
    </w:p>
    <w:p w14:paraId="7E99A981" w14:textId="77777777" w:rsidR="00332BF4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Class</w:t>
      </w:r>
      <w:r>
        <w:rPr>
          <w:rFonts w:ascii="Times New Roman" w:eastAsia="Times New Roman" w:hAnsi="Times New Roman" w:cs="Times New Roman"/>
          <w:sz w:val="30"/>
          <w:szCs w:val="30"/>
        </w:rPr>
        <w:t>:D20A</w:t>
      </w:r>
    </w:p>
    <w:p w14:paraId="6808ADED" w14:textId="769F2F4C" w:rsidR="00332BF4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Roll No</w:t>
      </w:r>
      <w:r>
        <w:rPr>
          <w:rFonts w:ascii="Times New Roman" w:eastAsia="Times New Roman" w:hAnsi="Times New Roman" w:cs="Times New Roman"/>
          <w:sz w:val="30"/>
          <w:szCs w:val="30"/>
        </w:rPr>
        <w:t>:</w:t>
      </w:r>
      <w:r w:rsidR="006D1174">
        <w:rPr>
          <w:rFonts w:ascii="Times New Roman" w:eastAsia="Times New Roman" w:hAnsi="Times New Roman" w:cs="Times New Roman"/>
          <w:sz w:val="30"/>
          <w:szCs w:val="30"/>
        </w:rPr>
        <w:t>25</w:t>
      </w:r>
    </w:p>
    <w:p w14:paraId="300544E0" w14:textId="77777777" w:rsidR="00332BF4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Batch</w:t>
      </w:r>
      <w:r>
        <w:rPr>
          <w:rFonts w:ascii="Times New Roman" w:eastAsia="Times New Roman" w:hAnsi="Times New Roman" w:cs="Times New Roman"/>
          <w:sz w:val="30"/>
          <w:szCs w:val="30"/>
        </w:rPr>
        <w:t>:B</w:t>
      </w:r>
    </w:p>
    <w:p w14:paraId="55300ECE" w14:textId="77777777" w:rsidR="00332BF4" w:rsidRDefault="00332BF4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FB4CEFA" w14:textId="77777777" w:rsidR="00332B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Aim</w:t>
      </w:r>
      <w:r>
        <w:rPr>
          <w:rFonts w:ascii="Times New Roman" w:eastAsia="Times New Roman" w:hAnsi="Times New Roman" w:cs="Times New Roman"/>
          <w:sz w:val="30"/>
          <w:szCs w:val="30"/>
        </w:rPr>
        <w:t>: Explore the Cryptocurrency Landscape</w:t>
      </w:r>
    </w:p>
    <w:p w14:paraId="46751401" w14:textId="77777777" w:rsidR="00332BF4" w:rsidRDefault="00332BF4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48D3346" w14:textId="77777777" w:rsidR="00332BF4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Theory:</w:t>
      </w:r>
    </w:p>
    <w:p w14:paraId="07F4ADCB" w14:textId="77777777" w:rsidR="00332BF4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This experiment explores the cryptocurrency landscape by combining real-world market data analysis with blockchain technology research. The focus asset for this analysis is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Chainlink (LINK)</w:t>
      </w:r>
      <w:r>
        <w:rPr>
          <w:rFonts w:ascii="Times New Roman" w:eastAsia="Times New Roman" w:hAnsi="Times New Roman" w:cs="Times New Roman"/>
          <w:sz w:val="28"/>
          <w:szCs w:val="28"/>
        </w:rPr>
        <w:t>, and data was collected from three reputable sources as per the lab requirement:</w:t>
      </w:r>
    </w:p>
    <w:p w14:paraId="50BC0269" w14:textId="77777777" w:rsidR="00332BF4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Financial Data (APIs)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Services like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CoinGecko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CoinMarketCap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provided structured data on market capitalization, circulating supply, and historical 24-hour trading volumes, which are essential for calculating liquidity and asset dominance.</w:t>
      </w:r>
    </w:p>
    <w:p w14:paraId="57B562CA" w14:textId="77777777" w:rsidR="00332BF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News &amp; Social Platforms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Platforms such as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CryptoPanic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(news aggregator)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LunarCrush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(social sentiment) were used to track how public perception and breaking news correlate with price volatility.</w:t>
      </w:r>
    </w:p>
    <w:p w14:paraId="649BC7C2" w14:textId="77777777" w:rsidR="00332BF4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Regulatory &amp; Institutional Portals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Websites like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The Block Pro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or official government portals (e.g., SEC, EU MiCA updates) provided data on legal frameworks and institutional entry.</w:t>
      </w:r>
    </w:p>
    <w:p w14:paraId="474B384A" w14:textId="77777777" w:rsidR="00332BF4" w:rsidRDefault="00000000">
      <w:pPr>
        <w:pStyle w:val="Heading4"/>
        <w:keepNext w:val="0"/>
        <w:keepLines w:val="0"/>
        <w:spacing w:after="40"/>
        <w:rPr>
          <w:sz w:val="26"/>
          <w:szCs w:val="26"/>
        </w:rPr>
      </w:pPr>
      <w:bookmarkStart w:id="0" w:name="_k5lx8jvqgjwi" w:colFirst="0" w:colLast="0"/>
      <w:bookmarkEnd w:id="0"/>
      <w:r>
        <w:rPr>
          <w:sz w:val="26"/>
          <w:szCs w:val="26"/>
        </w:rPr>
        <w:t>Cryptocurrency Landscape</w:t>
      </w:r>
    </w:p>
    <w:p w14:paraId="2BBB4E6B" w14:textId="77777777" w:rsidR="00332BF4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Definition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 Cryptocurrencies are decentralized digital assets built on blockchain networks, enabling secure, transparent, and immutable transactions without central authority.</w:t>
      </w:r>
    </w:p>
    <w:p w14:paraId="4BBC290D" w14:textId="77777777" w:rsidR="00332BF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Market Diversity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Thousands of cryptocurrencies exist, each serving unique roles:</w:t>
      </w:r>
    </w:p>
    <w:p w14:paraId="0C7FAAD2" w14:textId="77777777" w:rsidR="00332BF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Store of Value (SoV)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Bitcoin (BTC), characterized by digital scarcity.</w:t>
      </w:r>
    </w:p>
    <w:p w14:paraId="18C8FEA0" w14:textId="77777777" w:rsidR="00332BF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Utility Tokens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Chainlink (LINK), Ether (ETH), used to pay for network services.</w:t>
      </w:r>
    </w:p>
    <w:p w14:paraId="71DD0CC6" w14:textId="77777777" w:rsidR="00332BF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Stablecoins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USDT, USDC, pegged to fiat (USD) to provide price stability.</w:t>
      </w:r>
    </w:p>
    <w:p w14:paraId="4840012A" w14:textId="77777777" w:rsidR="00332BF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Governance Tokens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UNI, AAVE, granting holders voting rights over protocols.</w:t>
      </w:r>
    </w:p>
    <w:p w14:paraId="5A797E33" w14:textId="77777777" w:rsidR="00332BF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Volatility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Prices are highly sensitive to market sentiment, technological developments, and "macro" regulatory drivers.</w:t>
      </w:r>
    </w:p>
    <w:p w14:paraId="01EB517C" w14:textId="77777777" w:rsidR="00332BF4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Analysis Importance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Integrating financial, social, and regulatory data is essential for a holistic understanding of asset performance and market health.</w:t>
      </w:r>
    </w:p>
    <w:p w14:paraId="3BA1A530" w14:textId="77777777" w:rsidR="00332BF4" w:rsidRDefault="00000000">
      <w:pPr>
        <w:pStyle w:val="Heading4"/>
        <w:keepNext w:val="0"/>
        <w:keepLines w:val="0"/>
        <w:spacing w:after="40"/>
        <w:rPr>
          <w:sz w:val="26"/>
          <w:szCs w:val="26"/>
        </w:rPr>
      </w:pPr>
      <w:bookmarkStart w:id="1" w:name="_fipb18mwwmrh" w:colFirst="0" w:colLast="0"/>
      <w:bookmarkEnd w:id="1"/>
      <w:r>
        <w:rPr>
          <w:sz w:val="26"/>
          <w:szCs w:val="26"/>
        </w:rPr>
        <w:t>Data Collection Process</w:t>
      </w:r>
    </w:p>
    <w:p w14:paraId="434B038C" w14:textId="77777777" w:rsidR="00332BF4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program used the CoinGecko API to automate historical data fetching for Chainlink. The retrieved data was processed with Pandas to compute:</w:t>
      </w:r>
    </w:p>
    <w:p w14:paraId="2FD3EBED" w14:textId="77777777" w:rsidR="00332BF4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Daily Returns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Percentage change between consecutive days to measure volatility.</w:t>
      </w:r>
    </w:p>
    <w:p w14:paraId="700EA34F" w14:textId="77777777" w:rsidR="00332BF4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Moving Averages (MA7, MA30)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Short-term and long-term trend indicators.</w:t>
      </w:r>
    </w:p>
    <w:p w14:paraId="7C9C0116" w14:textId="77777777" w:rsidR="00332BF4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Cumulative Returns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Growth factor over time.</w:t>
      </w:r>
    </w:p>
    <w:p w14:paraId="07E29EB5" w14:textId="77777777" w:rsidR="00332BF4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Rolling Volatility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Short-term risk measurement based on daily return fluctuations.</w:t>
      </w:r>
    </w:p>
    <w:p w14:paraId="1BEF4705" w14:textId="77777777" w:rsidR="00332BF4" w:rsidRDefault="00000000">
      <w:pPr>
        <w:pStyle w:val="Heading4"/>
        <w:keepNext w:val="0"/>
        <w:keepLines w:val="0"/>
        <w:spacing w:after="40"/>
        <w:rPr>
          <w:sz w:val="26"/>
          <w:szCs w:val="26"/>
        </w:rPr>
      </w:pPr>
      <w:bookmarkStart w:id="2" w:name="_uqr1fn7f3shd" w:colFirst="0" w:colLast="0"/>
      <w:bookmarkEnd w:id="2"/>
      <w:r>
        <w:rPr>
          <w:sz w:val="26"/>
          <w:szCs w:val="26"/>
        </w:rPr>
        <w:t>Visualization &amp; Dashboard</w:t>
      </w:r>
    </w:p>
    <w:p w14:paraId="4584464F" w14:textId="77777777" w:rsidR="00332BF4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Using Matplotlib, a six-panel dashboard was created to display:</w:t>
      </w:r>
    </w:p>
    <w:p w14:paraId="7E8A2714" w14:textId="77777777" w:rsidR="00332BF4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Price Trend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Daily price movement over the selected period.</w:t>
      </w:r>
    </w:p>
    <w:p w14:paraId="150A1710" w14:textId="77777777" w:rsidR="00332BF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Price vs Volume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Correlation between trading activity and price changes.</w:t>
      </w:r>
    </w:p>
    <w:p w14:paraId="3F2390C3" w14:textId="77777777" w:rsidR="00332BF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Daily Returns Distribution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Statistical spread of daily gains/losses.</w:t>
      </w:r>
    </w:p>
    <w:p w14:paraId="52755B69" w14:textId="77777777" w:rsidR="00332BF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Moving Averages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Technical analysis trend lines for price movement.</w:t>
      </w:r>
    </w:p>
    <w:p w14:paraId="7B40AB6D" w14:textId="77777777" w:rsidR="00332BF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Cumulative Returns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Overall growth performance.</w:t>
      </w:r>
    </w:p>
    <w:p w14:paraId="7AFD5E18" w14:textId="77777777" w:rsidR="00332BF4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Rolling Volatility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Market risk trends over time.</w:t>
      </w:r>
    </w:p>
    <w:p w14:paraId="650FB554" w14:textId="77777777" w:rsidR="00332BF4" w:rsidRDefault="00000000">
      <w:pPr>
        <w:pStyle w:val="Heading4"/>
        <w:keepNext w:val="0"/>
        <w:keepLines w:val="0"/>
        <w:spacing w:after="40"/>
        <w:rPr>
          <w:sz w:val="26"/>
          <w:szCs w:val="26"/>
        </w:rPr>
      </w:pPr>
      <w:bookmarkStart w:id="3" w:name="_hjgiqymee8s" w:colFirst="0" w:colLast="0"/>
      <w:bookmarkEnd w:id="3"/>
      <w:r>
        <w:rPr>
          <w:sz w:val="26"/>
          <w:szCs w:val="26"/>
        </w:rPr>
        <w:t>Technological Analysis</w:t>
      </w:r>
    </w:p>
    <w:p w14:paraId="26AC4609" w14:textId="77777777" w:rsidR="00332BF4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Beyond market data, the study covered advancements in blockchain technology, including:</w:t>
      </w:r>
    </w:p>
    <w:p w14:paraId="3A079E0A" w14:textId="77777777" w:rsidR="00332BF4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Consensus Mechanisms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The shift toward Proof of Stake (PoS) for sustainability and Proof of History (PoH) for faster processing.</w:t>
      </w:r>
    </w:p>
    <w:p w14:paraId="5146A625" w14:textId="77777777" w:rsidR="00332BF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Scalability Solutions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Implementation of Layer-2 Rollups (Optimistic and ZK-Rollups) and Sharding to solve the "Blockchain Trilemma."</w:t>
      </w:r>
    </w:p>
    <w:p w14:paraId="1E60C258" w14:textId="77777777" w:rsidR="00332BF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Interoperability Protocols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Tools like Chainlink CCIP and Polkadot’s Relay Chain enabling seamless cross-chain data and value exchange.</w:t>
      </w:r>
    </w:p>
    <w:p w14:paraId="010C68D6" w14:textId="77777777" w:rsidR="00332BF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Privacy Features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Zero-Knowledge Proofs (ZKP) allowing verifiable transactions without revealing sensitive underlying data.</w:t>
      </w:r>
    </w:p>
    <w:p w14:paraId="541E9C6D" w14:textId="77777777" w:rsidR="00332BF4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Technical Roadmaps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Ethereum’s focus on "The Surge" (100k+ TPS) and Solana’s "Firedancer" client for institutional-grade reliability.</w:t>
      </w:r>
    </w:p>
    <w:p w14:paraId="3563F4C4" w14:textId="77777777" w:rsidR="00332BF4" w:rsidRDefault="00000000">
      <w:pPr>
        <w:pStyle w:val="Heading4"/>
        <w:keepNext w:val="0"/>
        <w:keepLines w:val="0"/>
        <w:spacing w:after="40"/>
        <w:rPr>
          <w:sz w:val="26"/>
          <w:szCs w:val="26"/>
        </w:rPr>
      </w:pPr>
      <w:bookmarkStart w:id="4" w:name="_1gw8yuxixbu4" w:colFirst="0" w:colLast="0"/>
      <w:bookmarkEnd w:id="4"/>
      <w:r>
        <w:rPr>
          <w:sz w:val="26"/>
          <w:szCs w:val="26"/>
        </w:rPr>
        <w:t>Market Trends &amp; Adoption</w:t>
      </w:r>
    </w:p>
    <w:p w14:paraId="56B1C91C" w14:textId="77777777" w:rsidR="00332BF4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Merchant Acceptance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 Significant surge in interest with major processors like Stripe and Shopify integrating stablecoins for global settlement.</w:t>
      </w:r>
    </w:p>
    <w:p w14:paraId="7D7D2311" w14:textId="77777777" w:rsidR="00332BF4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Wallet Growth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Increasing downloads of non-custodial wallets (MetaMask, Phantom), indicating a shift toward direct on-chain interaction.</w:t>
      </w:r>
    </w:p>
    <w:p w14:paraId="44B73298" w14:textId="77777777" w:rsidR="00332BF4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Network Activity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Analysis of transaction volumes vs. active addresses to distinguish between "whale" activity and organic retail growth.</w:t>
      </w:r>
    </w:p>
    <w:p w14:paraId="431CCEF4" w14:textId="77777777" w:rsidR="00332BF4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Integration with Traditional Finance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The rise of Real-World Asset (RWA) Tokenization, bringing traditional assets like bonds and real estate on-chain.</w:t>
      </w:r>
    </w:p>
    <w:p w14:paraId="433C4965" w14:textId="77777777" w:rsidR="00332BF4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Regulatory Developments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The implementation of frameworks like the EU’s MiCA and U.S. FIT21 Act, providing a clear licensing roadmap for the industry</w:t>
      </w:r>
    </w:p>
    <w:p w14:paraId="7AD890F6" w14:textId="77777777" w:rsidR="00332BF4" w:rsidRDefault="00332BF4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13E356F" w14:textId="77777777" w:rsidR="00332BF4" w:rsidRDefault="00000000">
      <w:pPr>
        <w:widowControl w:val="0"/>
        <w:spacing w:line="240" w:lineRule="auto"/>
        <w:ind w:left="1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Utilizing Api for analysis and visualization : </w:t>
      </w:r>
    </w:p>
    <w:p w14:paraId="2A94DE22" w14:textId="77777777" w:rsidR="00332BF4" w:rsidRDefault="00000000">
      <w:pPr>
        <w:widowControl w:val="0"/>
        <w:spacing w:line="240" w:lineRule="auto"/>
        <w:ind w:left="17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Code:</w:t>
      </w:r>
    </w:p>
    <w:p w14:paraId="2C1A8D07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requests</w:t>
      </w:r>
    </w:p>
    <w:p w14:paraId="11A114BF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matplotlib.pyplot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as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plt</w:t>
      </w:r>
    </w:p>
    <w:p w14:paraId="6BA596A3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pandas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as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pd</w:t>
      </w:r>
    </w:p>
    <w:p w14:paraId="4A90CE58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datetime</w:t>
      </w:r>
    </w:p>
    <w:p w14:paraId="3048EBCC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788AC52D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---------- CONFIGURATION ----------</w:t>
      </w:r>
    </w:p>
    <w:p w14:paraId="7EBB47E7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Replace 'YOUR_API_KEY' with the key you got from CryptoCompare</w:t>
      </w:r>
    </w:p>
    <w:p w14:paraId="71C27328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API_KEY =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'YOUR_API_KEY'</w:t>
      </w:r>
    </w:p>
    <w:p w14:paraId="4BC8CAAE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lastRenderedPageBreak/>
        <w:t xml:space="preserve">SYMBOL =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'LINK'</w:t>
      </w:r>
    </w:p>
    <w:p w14:paraId="71144681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COMPARISON_SYMBOL =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'USD'</w:t>
      </w:r>
    </w:p>
    <w:p w14:paraId="31E1C624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LIMIT =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180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Number of days</w:t>
      </w:r>
    </w:p>
    <w:p w14:paraId="3D7B0F8C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351037BD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---------- Fetch Data Function ----------</w:t>
      </w:r>
    </w:p>
    <w:p w14:paraId="4A372B3F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fetch_cryptocompare_data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symbol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comparison_symbol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limit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api_key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):</w:t>
      </w:r>
    </w:p>
    <w:p w14:paraId="4182E4B5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url =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"https://min-api.cryptocompare.com/data/v2/histoday"</w:t>
      </w:r>
    </w:p>
    <w:p w14:paraId="558CBEE8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params = {</w:t>
      </w:r>
    </w:p>
    <w:p w14:paraId="1384AB3E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"fsym"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symbol,</w:t>
      </w:r>
    </w:p>
    <w:p w14:paraId="63AA1EA5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"tsym"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comparison_symbol,</w:t>
      </w:r>
    </w:p>
    <w:p w14:paraId="106697D4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"limit"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limit,</w:t>
      </w:r>
    </w:p>
    <w:p w14:paraId="4ADB6B78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"api_key"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 api_key</w:t>
      </w:r>
    </w:p>
    <w:p w14:paraId="5EB6B10F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}</w:t>
      </w:r>
    </w:p>
    <w:p w14:paraId="21B37DD1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</w:t>
      </w:r>
    </w:p>
    <w:p w14:paraId="7DEE8DF1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response = requests.get(url, params=params)</w:t>
      </w:r>
    </w:p>
    <w:p w14:paraId="43C860A5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data = response.json()</w:t>
      </w:r>
    </w:p>
    <w:p w14:paraId="79306AC9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</w:t>
      </w:r>
    </w:p>
    <w:p w14:paraId="517DA0D9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'Response'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] == 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'Success'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5B907A2D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CryptoCompare returns OHLCV data in 'Data' -&gt; 'Data'</w:t>
      </w:r>
    </w:p>
    <w:p w14:paraId="50ABE5EA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'Data'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'Data'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</w:t>
      </w:r>
    </w:p>
    <w:p w14:paraId="6DA02C7A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else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</w:p>
    <w:p w14:paraId="34D748CB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"Error fetching data: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{data.get(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'Message'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)}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421072FB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None</w:t>
      </w:r>
    </w:p>
    <w:p w14:paraId="0C17DBDB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0A5A1DC7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---------- Dashboard Function ----------</w:t>
      </w:r>
    </w:p>
    <w:p w14:paraId="3E351E21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6A5221"/>
          <w:sz w:val="21"/>
          <w:szCs w:val="21"/>
        </w:rPr>
        <w:t>cryptocompare_dashboard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symbol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comparison_symbol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limit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001080"/>
          <w:sz w:val="21"/>
          <w:szCs w:val="21"/>
        </w:rPr>
        <w:t>api_key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):</w:t>
      </w:r>
    </w:p>
    <w:p w14:paraId="16D1B2BB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raw_data = fetch_cryptocompare_data(symbol, comparison_symbol, limit, api_key)</w:t>
      </w:r>
    </w:p>
    <w:p w14:paraId="05C26224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raw_data: </w:t>
      </w:r>
      <w:r>
        <w:rPr>
          <w:rFonts w:ascii="Courier New" w:eastAsia="Courier New" w:hAnsi="Courier New" w:cs="Courier New"/>
          <w:b/>
          <w:bCs/>
          <w:color w:val="9723B4"/>
          <w:sz w:val="21"/>
          <w:szCs w:val="21"/>
        </w:rPr>
        <w:t>return</w:t>
      </w:r>
    </w:p>
    <w:p w14:paraId="0D3BA705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4483172D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Create DataFrame</w:t>
      </w:r>
    </w:p>
    <w:p w14:paraId="741CE133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df = pd.DataFrame(raw_data)</w:t>
      </w:r>
    </w:p>
    <w:p w14:paraId="12F86927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</w:t>
      </w:r>
    </w:p>
    <w:p w14:paraId="5EE6A7F3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Convert 'time' (unix timestamp) to datetime</w:t>
      </w:r>
    </w:p>
    <w:p w14:paraId="51C60A9D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'timestamp'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 = pd.to_datetime(df[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'time'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 unit=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's'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3592141C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df.set_index(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'timestamp'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inplace=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True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401A3F4D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</w:t>
      </w:r>
    </w:p>
    <w:p w14:paraId="49FB519A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Standardize column names to match your previous logic</w:t>
      </w:r>
    </w:p>
    <w:p w14:paraId="4976589C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'close' is used as the daily price</w:t>
      </w:r>
    </w:p>
    <w:p w14:paraId="5C324671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'price'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 =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'close'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</w:t>
      </w:r>
    </w:p>
    <w:p w14:paraId="0FC53ADD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lastRenderedPageBreak/>
        <w:t xml:space="preserve">   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'volume'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 =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'volumeto'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Total volume in USD (volumeto)</w:t>
      </w:r>
    </w:p>
    <w:p w14:paraId="1C6FF3A6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0DE2E619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Calculate metrics</w:t>
      </w:r>
    </w:p>
    <w:p w14:paraId="54A208CD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'returns'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 =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'price'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].pct_change()</w:t>
      </w:r>
    </w:p>
    <w:p w14:paraId="67387165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'MA7'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 =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'price'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].rolling(window=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).mean()</w:t>
      </w:r>
    </w:p>
    <w:p w14:paraId="7B63101F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'MA30'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 =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'price'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].rolling(window=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30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).mean()</w:t>
      </w:r>
    </w:p>
    <w:p w14:paraId="226E6CB3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'cumulative'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 = (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+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'returns'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]).cumprod()</w:t>
      </w:r>
    </w:p>
    <w:p w14:paraId="014CD730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'volatility'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 =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'returns'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].rolling(window=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).std() *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100</w:t>
      </w:r>
    </w:p>
    <w:p w14:paraId="7BE7FCD6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0DDBAAFD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---------- Plotting ----------</w:t>
      </w:r>
    </w:p>
    <w:p w14:paraId="3F3B53B3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fig, axes = plt.subplots(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3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figsize=(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))</w:t>
      </w:r>
    </w:p>
    <w:p w14:paraId="6206BECF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fig.suptitle(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'CryptoCompare: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{symbol}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 xml:space="preserve"> Analysis Dashboard'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fontsize=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16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fontweight=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'bold'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37D301A9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34F390E7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1. Price Trend</w:t>
      </w:r>
    </w:p>
    <w:p w14:paraId="7F0AC5F5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].plot(df.index,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'price'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 color=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'tab:blue'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linewidth=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5B593240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].set_title(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'Historical Price Trend (USD)'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07E9B0F9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].grid(</w:t>
      </w:r>
      <w:r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  <w:t>True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linestyle=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'--'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alpha=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0.7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2B36ED44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75391501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2. Price vs Volume</w:t>
      </w:r>
    </w:p>
    <w:p w14:paraId="29E7B642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].plot(df.index,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'price'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 color=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'tab:blue'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label=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'Price'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3947D539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].bar(df.index,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'volume'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 color=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'gray'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alpha=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0.3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label=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'Volume (USD)'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13CBBDFB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].set_title(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'Price vs Trading Volume'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0A440A99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].legend()</w:t>
      </w:r>
    </w:p>
    <w:p w14:paraId="6F573CD6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00C5D2DC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3. Daily Returns Distribution</w:t>
      </w:r>
    </w:p>
    <w:p w14:paraId="4036F1CD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].hist(df[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'returns'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].dropna(), bins=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40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color=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'tab:purple'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edgecolor=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'white'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16E721F0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].set_title(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'Daily Returns Distribution'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3C0DB8AC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75727912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4. Moving Averages</w:t>
      </w:r>
    </w:p>
    <w:p w14:paraId="439B9888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].plot(df.index,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'price'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 color=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'lightgray'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alpha=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0.5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label=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'Price'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43376FF3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].plot(df.index,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'MA7'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 color=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'tab:orange'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label=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'7-Day MA'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40CE8F40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].plot(df.index,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'MA30'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 color=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'tab:red'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label=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'30-Day MA'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4F5A5926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].set_title(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'Trend Analysis (Moving Averages)'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581AEAE8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lastRenderedPageBreak/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].legend()</w:t>
      </w:r>
    </w:p>
    <w:p w14:paraId="1BB2B9E6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32926A72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5. Cumulative Returns</w:t>
      </w:r>
    </w:p>
    <w:p w14:paraId="360A729A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].fill_between(df.index,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'cumulative'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 color=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'tab:green'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, alpha=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0.2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49DB59F5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].plot(df.index,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'cumulative'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 color=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'tab:green'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7F16E7F0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].set_title(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'Cumulative Growth'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2CCCDD85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4A5B108E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6. Volatility</w:t>
      </w:r>
    </w:p>
    <w:p w14:paraId="2296FE3D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].plot(df.index, df[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'volatility'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], color=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'tab:red'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15A43E28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].set_title(</w:t>
      </w: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'7-Day Rolling Volatility (%)'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58F14FC2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3C8DAD67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plt.tight_layout(rect=[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0.03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116644"/>
          <w:sz w:val="21"/>
          <w:szCs w:val="21"/>
        </w:rPr>
        <w:t>0.95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])</w:t>
      </w:r>
    </w:p>
    <w:p w14:paraId="22421FC9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plt.show()</w:t>
      </w:r>
    </w:p>
    <w:p w14:paraId="5DCA33EA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3136864E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8000"/>
          <w:sz w:val="21"/>
          <w:szCs w:val="21"/>
        </w:rPr>
        <w:t># ---------- Run ----------</w:t>
      </w:r>
    </w:p>
    <w:p w14:paraId="13CB2033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cryptocompare_dashboard(SYMBOL, COMPARISON_SYMBOL, LIMIT, API_KEY)</w:t>
      </w:r>
    </w:p>
    <w:p w14:paraId="729F1167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5B6B8431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Output:-</w:t>
      </w:r>
    </w:p>
    <w:p w14:paraId="46BB3BAB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2AAF8D78" wp14:editId="2BD2F569">
            <wp:extent cx="6787165" cy="2976991"/>
            <wp:effectExtent l="12700" t="12700" r="12700" b="1270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7165" cy="297699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ECF03B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lastRenderedPageBreak/>
        <w:drawing>
          <wp:inline distT="114300" distB="114300" distL="114300" distR="114300" wp14:anchorId="571D7531" wp14:editId="2025AD8C">
            <wp:extent cx="6670040" cy="1443038"/>
            <wp:effectExtent l="12700" t="12700" r="12700" b="127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14430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7C8CA7E" w14:textId="77777777" w:rsidR="00332BF4" w:rsidRDefault="00332BF4">
      <w:pPr>
        <w:widowControl w:val="0"/>
        <w:shd w:val="clear" w:color="auto" w:fill="FFFFFF"/>
        <w:spacing w:line="325" w:lineRule="auto"/>
        <w:ind w:left="17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6D0D336A" w14:textId="77777777" w:rsidR="00332BF4" w:rsidRDefault="00000000">
      <w:pPr>
        <w:widowControl w:val="0"/>
        <w:shd w:val="clear" w:color="auto" w:fill="FFFFFF"/>
        <w:spacing w:line="325" w:lineRule="auto"/>
        <w:ind w:left="17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Coingecko Website</w:t>
      </w:r>
    </w:p>
    <w:p w14:paraId="2E7A5C39" w14:textId="77777777" w:rsidR="00332BF4" w:rsidRDefault="00000000">
      <w:pPr>
        <w:widowControl w:val="0"/>
        <w:spacing w:line="240" w:lineRule="auto"/>
        <w:ind w:left="17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607F980B" wp14:editId="19F8C314">
            <wp:extent cx="6307183" cy="3305207"/>
            <wp:effectExtent l="12700" t="12700" r="12700" b="127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7183" cy="330520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730D425" w14:textId="77777777" w:rsidR="00332BF4" w:rsidRDefault="00000000">
      <w:pPr>
        <w:widowControl w:val="0"/>
        <w:spacing w:line="240" w:lineRule="auto"/>
        <w:ind w:left="17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77608B03" wp14:editId="4DC1ED7F">
            <wp:extent cx="5943600" cy="3048000"/>
            <wp:effectExtent l="12700" t="12700" r="12700" b="127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475654" w14:textId="77777777" w:rsidR="00332BF4" w:rsidRDefault="00332BF4">
      <w:pPr>
        <w:widowControl w:val="0"/>
        <w:spacing w:line="240" w:lineRule="auto"/>
        <w:ind w:left="17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6C7818D" w14:textId="77777777" w:rsidR="00332BF4" w:rsidRDefault="00332BF4">
      <w:pPr>
        <w:widowControl w:val="0"/>
        <w:spacing w:line="240" w:lineRule="auto"/>
        <w:ind w:left="17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EC1B811" w14:textId="77777777" w:rsidR="00332BF4" w:rsidRDefault="00332BF4">
      <w:pPr>
        <w:widowControl w:val="0"/>
        <w:spacing w:line="240" w:lineRule="auto"/>
        <w:ind w:left="17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8BF46B4" w14:textId="77777777" w:rsidR="00332BF4" w:rsidRDefault="00332BF4">
      <w:pPr>
        <w:widowControl w:val="0"/>
        <w:spacing w:line="240" w:lineRule="auto"/>
        <w:ind w:left="17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D08621F" w14:textId="77777777" w:rsidR="00332BF4" w:rsidRDefault="00332BF4">
      <w:pPr>
        <w:widowControl w:val="0"/>
        <w:spacing w:line="240" w:lineRule="auto"/>
        <w:ind w:left="17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5A92D7C" w14:textId="77777777" w:rsidR="00332BF4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CoinMarketCap website</w:t>
      </w:r>
    </w:p>
    <w:p w14:paraId="6642A8F0" w14:textId="77777777" w:rsidR="00332BF4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23C10146" wp14:editId="3E5A8FA1">
            <wp:extent cx="6715125" cy="3592457"/>
            <wp:effectExtent l="12700" t="12700" r="12700" b="1270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59245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57F68D" w14:textId="77777777" w:rsidR="00332BF4" w:rsidRDefault="00332BF4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79A4043" w14:textId="77777777" w:rsidR="00332BF4" w:rsidRDefault="00332BF4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3A0174B" w14:textId="77777777" w:rsidR="00332BF4" w:rsidRDefault="00332BF4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FAA60A0" w14:textId="77777777" w:rsidR="00332BF4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3344EBFB" wp14:editId="761DC383">
            <wp:extent cx="6507382" cy="3243263"/>
            <wp:effectExtent l="12700" t="12700" r="12700" b="1270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7382" cy="32432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649C5CC" w14:textId="77777777" w:rsidR="00332BF4" w:rsidRDefault="00332BF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735FDB3" w14:textId="77777777" w:rsidR="00332BF4" w:rsidRDefault="00332BF4">
      <w:pPr>
        <w:pStyle w:val="Heading4"/>
        <w:keepNext w:val="0"/>
        <w:keepLines w:val="0"/>
        <w:spacing w:after="40"/>
        <w:rPr>
          <w:color w:val="000000"/>
        </w:rPr>
      </w:pPr>
      <w:bookmarkStart w:id="5" w:name="_yue2lk78hrrx" w:colFirst="0" w:colLast="0"/>
      <w:bookmarkEnd w:id="5"/>
    </w:p>
    <w:p w14:paraId="0D5286A9" w14:textId="77777777" w:rsidR="00332BF4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Conclusion:-</w:t>
      </w:r>
    </w:p>
    <w:p w14:paraId="3204B193" w14:textId="77777777" w:rsidR="00332BF4" w:rsidRDefault="00000000">
      <w:pPr>
        <w:pStyle w:val="Heading3"/>
        <w:keepNext w:val="0"/>
        <w:keepLines w:val="0"/>
        <w:spacing w:before="0" w:after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6" w:name="_3xmx2kwu6raa" w:colFirst="0" w:colLast="0"/>
      <w:bookmarkEnd w:id="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By combining automated market data processing, visual trend analysis, blockchain technology evaluation, and adoption metrics, this experiment presents a holistic view of the cryptocurrency ecosystem. It demonstrates how blockchain’s technical foundations connect with real-world market behavior, providing insights into both current trends and future advancements in the digital asset industry.</w:t>
      </w:r>
    </w:p>
    <w:p w14:paraId="791D265F" w14:textId="77777777" w:rsidR="00332BF4" w:rsidRDefault="00332BF4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6E55FFC6" w14:textId="77777777" w:rsidR="00332BF4" w:rsidRDefault="00332BF4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7442331B" w14:textId="77777777" w:rsidR="00332BF4" w:rsidRDefault="00332BF4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332BF4">
      <w:head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E5624" w14:textId="77777777" w:rsidR="00053D54" w:rsidRDefault="00053D54">
      <w:pPr>
        <w:spacing w:line="240" w:lineRule="auto"/>
      </w:pPr>
      <w:r>
        <w:separator/>
      </w:r>
    </w:p>
  </w:endnote>
  <w:endnote w:type="continuationSeparator" w:id="0">
    <w:p w14:paraId="0CD3180A" w14:textId="77777777" w:rsidR="00053D54" w:rsidRDefault="00053D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FA61FA-B9B6-4C7C-8204-FD1A7AEA74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0E1CEA-969D-41EC-A4CB-9D234EE325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6A88" w14:textId="77777777" w:rsidR="00332BF4" w:rsidRDefault="00332B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612BA" w14:textId="77777777" w:rsidR="00053D54" w:rsidRDefault="00053D54">
      <w:pPr>
        <w:spacing w:line="240" w:lineRule="auto"/>
      </w:pPr>
      <w:r>
        <w:separator/>
      </w:r>
    </w:p>
  </w:footnote>
  <w:footnote w:type="continuationSeparator" w:id="0">
    <w:p w14:paraId="3615AD06" w14:textId="77777777" w:rsidR="00053D54" w:rsidRDefault="00053D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16E56" w14:textId="77777777" w:rsidR="00332BF4" w:rsidRDefault="00332B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630FE" w14:textId="77777777" w:rsidR="00332BF4" w:rsidRDefault="00000000">
    <w:pPr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rFonts w:ascii="Times New Roman" w:eastAsia="Times New Roman" w:hAnsi="Times New Roman" w:cs="Times New Roman"/>
        <w:b/>
        <w:bCs/>
        <w:sz w:val="32"/>
        <w:szCs w:val="32"/>
      </w:rPr>
      <w:t>EXPERIMENT NO.10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767DF"/>
    <w:multiLevelType w:val="multilevel"/>
    <w:tmpl w:val="5B342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FE42B0"/>
    <w:multiLevelType w:val="multilevel"/>
    <w:tmpl w:val="52E6B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165AD7"/>
    <w:multiLevelType w:val="multilevel"/>
    <w:tmpl w:val="63087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72236B"/>
    <w:multiLevelType w:val="multilevel"/>
    <w:tmpl w:val="EFA42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3D2147"/>
    <w:multiLevelType w:val="multilevel"/>
    <w:tmpl w:val="280A6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8A4794"/>
    <w:multiLevelType w:val="multilevel"/>
    <w:tmpl w:val="54E43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5807342">
    <w:abstractNumId w:val="4"/>
  </w:num>
  <w:num w:numId="2" w16cid:durableId="1407265422">
    <w:abstractNumId w:val="5"/>
  </w:num>
  <w:num w:numId="3" w16cid:durableId="270212728">
    <w:abstractNumId w:val="0"/>
  </w:num>
  <w:num w:numId="4" w16cid:durableId="692456858">
    <w:abstractNumId w:val="3"/>
  </w:num>
  <w:num w:numId="5" w16cid:durableId="414133409">
    <w:abstractNumId w:val="2"/>
  </w:num>
  <w:num w:numId="6" w16cid:durableId="365181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BF4"/>
    <w:rsid w:val="00053D54"/>
    <w:rsid w:val="00332BF4"/>
    <w:rsid w:val="006D1174"/>
    <w:rsid w:val="00BD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B56D"/>
  <w15:docId w15:val="{E1F1CFCB-3E6B-4042-B38B-2B5EE70E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24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1260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MANORATH ITAL</cp:lastModifiedBy>
  <cp:revision>2</cp:revision>
  <dcterms:created xsi:type="dcterms:W3CDTF">2026-04-09T18:55:00Z</dcterms:created>
  <dcterms:modified xsi:type="dcterms:W3CDTF">2026-04-09T18:55:00Z</dcterms:modified>
</cp:coreProperties>
</file>