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76" w:before="800" w:after="0"/>
        <w:rPr/>
      </w:pPr>
      <w:r>
        <w:rPr/>
      </w:r>
    </w:p>
    <w:p>
      <w:pPr>
        <w:pStyle w:val="Normal"/>
        <w:spacing w:lineRule="exact" w:line="276" w:before="0" w:after="80"/>
        <w:jc w:val="center"/>
        <w:rPr/>
      </w:pPr>
      <w:r>
        <w:rPr>
          <w:rFonts w:eastAsia="Arial" w:cs="Arial"/>
          <w:b/>
          <w:bCs/>
          <w:i w:val="false"/>
          <w:iCs w:val="false"/>
          <w:color w:val="1A2E4A"/>
          <w:sz w:val="52"/>
          <w:szCs w:val="52"/>
        </w:rPr>
        <w:t>PHYSFORMER-NIR</w:t>
      </w:r>
    </w:p>
    <w:p>
      <w:pPr>
        <w:pStyle w:val="Normal"/>
        <w:spacing w:lineRule="exact" w:line="276" w:before="0" w:after="60"/>
        <w:jc w:val="center"/>
        <w:rPr/>
      </w:pPr>
      <w:r>
        <w:rPr>
          <w:rFonts w:eastAsia="Arial" w:cs="Arial"/>
          <w:b w:val="false"/>
          <w:bCs w:val="false"/>
          <w:i w:val="false"/>
          <w:iCs w:val="false"/>
          <w:color w:val="1D4ED8"/>
          <w:sz w:val="30"/>
          <w:szCs w:val="30"/>
        </w:rPr>
        <w:t>Remote Photoplethysmography Heart Rate Estimation</w:t>
      </w:r>
    </w:p>
    <w:p>
      <w:pPr>
        <w:pStyle w:val="Normal"/>
        <w:spacing w:lineRule="exact" w:line="276" w:before="0" w:after="60"/>
        <w:jc w:val="center"/>
        <w:rPr/>
      </w:pPr>
      <w:r>
        <w:rPr>
          <w:rFonts w:eastAsia="Arial" w:cs="Arial"/>
          <w:b w:val="false"/>
          <w:bCs w:val="false"/>
          <w:i/>
          <w:iCs/>
          <w:color w:val="1D4ED8"/>
          <w:sz w:val="28"/>
          <w:szCs w:val="28"/>
        </w:rPr>
        <w:t>from Near-Infrared Video in Challenging Environments</w:t>
      </w:r>
    </w:p>
    <w:p>
      <w:pPr>
        <w:pStyle w:val="Normal"/>
        <w:spacing w:lineRule="exact" w:line="276" w:before="60" w:after="0"/>
        <w:rPr/>
      </w:pPr>
      <w:r>
        <w:rPr/>
      </w:r>
    </w:p>
    <w:p>
      <w:pPr>
        <w:pStyle w:val="Normal"/>
        <w:spacing w:lineRule="exact" w:line="276" w:before="0" w:after="400"/>
        <w:jc w:val="center"/>
        <w:rPr/>
      </w:pPr>
      <w:r>
        <w:rPr>
          <w:rFonts w:eastAsia="Arial" w:cs="Arial"/>
          <w:b w:val="false"/>
          <w:bCs w:val="false"/>
          <w:i w:val="false"/>
          <w:iCs w:val="false"/>
          <w:color w:val="6B7280"/>
          <w:sz w:val="24"/>
          <w:szCs w:val="24"/>
        </w:rPr>
        <w:t>Final Technical Submission Report</w:t>
      </w:r>
    </w:p>
    <w:p>
      <w:pPr>
        <w:pStyle w:val="Normal"/>
        <w:spacing w:lineRule="exact" w:line="276" w:before="0" w:after="400"/>
        <w:jc w:val="center"/>
        <w:rPr>
          <w:i/>
          <w:i/>
          <w:iCs/>
        </w:rPr>
      </w:pPr>
      <w:r>
        <w:rPr>
          <w:rFonts w:eastAsia="Arial" w:cs="Arial"/>
          <w:b w:val="false"/>
          <w:bCs w:val="false"/>
          <w:i/>
          <w:iCs/>
          <w:color w:val="6B7280"/>
          <w:sz w:val="24"/>
          <w:szCs w:val="24"/>
        </w:rPr>
        <w:t>-By Manu Karthik K S</w:t>
      </w:r>
    </w:p>
    <w:tbl>
      <w:tblPr>
        <w:tblW w:w="9360" w:type="dxa"/>
        <w:jc w:val="left"/>
        <w:tblInd w:w="0" w:type="dxa"/>
        <w:tblLayout w:type="fixed"/>
        <w:tblCellMar>
          <w:top w:w="240" w:type="dxa"/>
          <w:left w:w="400" w:type="dxa"/>
          <w:bottom w:w="240" w:type="dxa"/>
          <w:right w:w="400" w:type="dxa"/>
        </w:tblCellMar>
      </w:tblPr>
      <w:tblGrid>
        <w:gridCol w:w="9360"/>
      </w:tblGrid>
      <w:tr>
        <w:trPr/>
        <w:tc>
          <w:tcPr>
            <w:tcW w:w="9360" w:type="dxa"/>
            <w:tcBorders>
              <w:top w:val="single" w:sz="2" w:space="0" w:color="3B82F6"/>
              <w:left w:val="single" w:sz="2" w:space="0" w:color="3B82F6"/>
              <w:bottom w:val="single" w:sz="2" w:space="0" w:color="3B82F6"/>
              <w:right w:val="single" w:sz="2" w:space="0" w:color="3B82F6"/>
            </w:tcBorders>
            <w:shd w:fill="DBEAFE" w:val="clear"/>
          </w:tcPr>
          <w:p>
            <w:pPr>
              <w:pStyle w:val="Normal"/>
              <w:spacing w:lineRule="exact" w:line="276" w:before="0" w:after="80"/>
              <w:jc w:val="center"/>
              <w:rPr/>
            </w:pPr>
            <w:r>
              <w:rPr>
                <w:rFonts w:eastAsia="Arial" w:cs="Arial"/>
                <w:b/>
                <w:bCs/>
                <w:i w:val="false"/>
                <w:iCs w:val="false"/>
                <w:color w:val="1A2E4A"/>
                <w:sz w:val="22"/>
                <w:szCs w:val="22"/>
              </w:rPr>
              <w:t>Model  |  Dataset  |  Hardware  |  Best Result</w:t>
            </w:r>
          </w:p>
          <w:p>
            <w:pPr>
              <w:pStyle w:val="Normal"/>
              <w:spacing w:lineRule="exact" w:line="276" w:before="0" w:after="60"/>
              <w:jc w:val="center"/>
              <w:rPr/>
            </w:pPr>
            <w:r>
              <w:rPr>
                <w:rFonts w:eastAsia="Arial" w:cs="Arial"/>
                <w:b w:val="false"/>
                <w:bCs w:val="false"/>
                <w:i w:val="false"/>
                <w:iCs w:val="false"/>
                <w:color w:val="374151"/>
                <w:sz w:val="22"/>
                <w:szCs w:val="22"/>
              </w:rPr>
              <w:t>PhysFormer-NIR   |   MR-NIRP-D (4 subjects)   |   Tesla T4 (15.7 GB)</w:t>
            </w:r>
          </w:p>
          <w:p>
            <w:pPr>
              <w:pStyle w:val="Normal"/>
              <w:spacing w:lineRule="exact" w:line="276" w:before="0" w:after="0"/>
              <w:jc w:val="center"/>
              <w:rPr/>
            </w:pPr>
            <w:r>
              <w:rPr>
                <w:rFonts w:eastAsia="Arial" w:cs="Arial"/>
                <w:b/>
                <w:bCs/>
                <w:i w:val="false"/>
                <w:iCs w:val="false"/>
                <w:color w:val="1D4ED8"/>
                <w:sz w:val="22"/>
                <w:szCs w:val="22"/>
              </w:rPr>
              <w:t>Best Val MAE = 7.82 BPM   |   Test MAE = 9.24 BPM   |   Pearson r = 0.686</w:t>
            </w:r>
          </w:p>
        </w:tc>
      </w:tr>
    </w:tbl>
    <w:p>
      <w:pPr>
        <w:pStyle w:val="Normal"/>
        <w:rPr/>
      </w:pPr>
      <w:r>
        <w:rPr/>
      </w:r>
      <w:r>
        <w:br w:type="page"/>
      </w:r>
    </w:p>
    <w:p>
      <w:pPr>
        <w:pStyle w:val="Heading1"/>
        <w:spacing w:lineRule="exact" w:line="276" w:before="0" w:after="120"/>
        <w:rPr/>
      </w:pPr>
      <w:r>
        <w:rPr>
          <w:rFonts w:eastAsia="Arial" w:cs="Arial" w:ascii="Arial" w:hAnsi="Arial"/>
          <w:b/>
          <w:bCs/>
          <w:color w:val="1A2E4A"/>
          <w:sz w:val="34"/>
          <w:szCs w:val="34"/>
        </w:rPr>
        <w:t>1. Executive Summary</w:t>
      </w:r>
    </w:p>
    <w:p>
      <w:pPr>
        <w:pStyle w:val="Normal"/>
        <w:spacing w:lineRule="exact" w:line="276" w:before="40" w:after="100"/>
        <w:jc w:val="left"/>
        <w:rPr/>
      </w:pPr>
      <w:r>
        <w:rPr>
          <w:rFonts w:eastAsia="Arial" w:cs="Arial"/>
          <w:b w:val="false"/>
          <w:bCs w:val="false"/>
          <w:i w:val="false"/>
          <w:iCs w:val="false"/>
          <w:color w:val="000000"/>
          <w:sz w:val="22"/>
          <w:szCs w:val="22"/>
        </w:rPr>
        <w:t>This report presents the design, implementation, and evaluation of a PhysFormer-based neural network for contactless heart rate (HR) estimation from Near-Infrared (NIR) video. The system operates on the MR-NIRP-D dataset — a challenging real-world collection recorded in a garage environment with subjects at rest and in small motion, illuminated at 940 nm and 975 nm wavelengths. Training used a Tesla T4 GPU on GCP, with all preprocessing artefacts stored and managed via Google Cloud Storage.</w:t>
      </w:r>
    </w:p>
    <w:p>
      <w:pPr>
        <w:pStyle w:val="Normal"/>
        <w:spacing w:lineRule="exact" w:line="276" w:before="80" w:after="0"/>
        <w:rPr/>
      </w:pPr>
      <w:r>
        <w:rPr/>
      </w:r>
    </w:p>
    <w:tbl>
      <w:tblPr>
        <w:tblW w:w="9360" w:type="dxa"/>
        <w:jc w:val="left"/>
        <w:tblInd w:w="0" w:type="dxa"/>
        <w:tblLayout w:type="fixed"/>
        <w:tblCellMar>
          <w:top w:w="120" w:type="dxa"/>
          <w:left w:w="220" w:type="dxa"/>
          <w:bottom w:w="120" w:type="dxa"/>
          <w:right w:w="160" w:type="dxa"/>
        </w:tblCellMar>
      </w:tblPr>
      <w:tblGrid>
        <w:gridCol w:w="9360"/>
      </w:tblGrid>
      <w:tr>
        <w:trPr/>
        <w:tc>
          <w:tcPr>
            <w:tcW w:w="9360" w:type="dxa"/>
            <w:tcBorders>
              <w:top w:val="single" w:sz="2" w:space="0" w:color="1D4ED8"/>
              <w:left w:val="single" w:sz="16" w:space="0" w:color="1D4ED8"/>
              <w:bottom w:val="single" w:sz="2" w:space="0" w:color="1D4ED8"/>
              <w:right w:val="single" w:sz="2" w:space="0" w:color="1D4ED8"/>
            </w:tcBorders>
            <w:shd w:fill="DBEAFE" w:val="clear"/>
          </w:tcPr>
          <w:p>
            <w:pPr>
              <w:pStyle w:val="Normal"/>
              <w:spacing w:lineRule="exact" w:line="276" w:before="0" w:after="30"/>
              <w:rPr/>
            </w:pPr>
            <w:r>
              <w:rPr>
                <w:rFonts w:eastAsia="Arial" w:cs="Arial"/>
                <w:b w:val="false"/>
                <w:bCs w:val="false"/>
                <w:i w:val="false"/>
                <w:iCs w:val="false"/>
                <w:color w:val="000000"/>
                <w:sz w:val="21"/>
                <w:szCs w:val="21"/>
              </w:rPr>
              <w:t>Final Test Performance (Subject 7, 27 clips)</w:t>
            </w:r>
          </w:p>
          <w:p>
            <w:pPr>
              <w:pStyle w:val="Normal"/>
              <w:spacing w:lineRule="exact" w:line="276" w:before="30" w:after="30"/>
              <w:rPr/>
            </w:pPr>
            <w:r>
              <w:rPr>
                <w:rFonts w:eastAsia="Arial" w:cs="Arial"/>
                <w:b w:val="false"/>
                <w:bCs w:val="false"/>
                <w:i w:val="false"/>
                <w:iCs w:val="false"/>
                <w:color w:val="000000"/>
                <w:sz w:val="21"/>
                <w:szCs w:val="21"/>
              </w:rPr>
              <w:t>MAE = 9.24 BPM   |   RMSE = 11.15 BPM   |   MAPE = 13.47%   |   Pearson r = 0.686   |   SNR = -0.81 dB</w:t>
            </w:r>
          </w:p>
          <w:p>
            <w:pPr>
              <w:pStyle w:val="Normal"/>
              <w:spacing w:lineRule="exact" w:line="276" w:before="30" w:after="30"/>
              <w:rPr/>
            </w:pPr>
            <w:r>
              <w:rPr>
                <w:rFonts w:eastAsia="Arial" w:cs="Arial"/>
                <w:b w:val="false"/>
                <w:bCs w:val="false"/>
                <w:i w:val="false"/>
                <w:iCs w:val="false"/>
                <w:color w:val="000000"/>
                <w:sz w:val="21"/>
                <w:szCs w:val="21"/>
              </w:rPr>
              <w:t>Waveform Pearson = 0.510   |   Training: 100 epochs   |   LR = 1e-4   |   Batch = 8</w:t>
            </w:r>
          </w:p>
        </w:tc>
      </w:tr>
    </w:tbl>
    <w:p>
      <w:pPr>
        <w:pStyle w:val="Normal"/>
        <w:spacing w:lineRule="exact" w:line="276" w:before="120" w:after="0"/>
        <w:rPr/>
      </w:pPr>
      <w:r>
        <w:rPr/>
      </w:r>
    </w:p>
    <w:p>
      <w:pPr>
        <w:pStyle w:val="Heading1"/>
        <w:spacing w:lineRule="exact" w:line="276" w:before="0" w:after="120"/>
        <w:rPr/>
      </w:pPr>
      <w:r>
        <w:rPr>
          <w:rFonts w:eastAsia="Arial" w:cs="Arial" w:ascii="Arial" w:hAnsi="Arial"/>
          <w:b/>
          <w:bCs/>
          <w:color w:val="1A2E4A"/>
          <w:sz w:val="34"/>
          <w:szCs w:val="34"/>
        </w:rPr>
        <w:t>2. Dataset Exploration &amp; Preprocessing</w:t>
      </w:r>
    </w:p>
    <w:p>
      <w:pPr>
        <w:pStyle w:val="Heading2"/>
        <w:pBdr>
          <w:bottom w:val="single" w:sz="6" w:space="1" w:color="3B82F6"/>
        </w:pBdr>
        <w:spacing w:lineRule="exact" w:line="276" w:before="280" w:after="80"/>
        <w:rPr/>
      </w:pPr>
      <w:r>
        <w:rPr>
          <w:rFonts w:eastAsia="Arial" w:cs="Arial" w:ascii="Arial" w:hAnsi="Arial"/>
          <w:b/>
          <w:bCs/>
          <w:color w:val="1D4ED8"/>
          <w:sz w:val="26"/>
          <w:szCs w:val="26"/>
        </w:rPr>
        <w:t>2.1 MR-NIRP-D Dataset Overview</w:t>
      </w:r>
    </w:p>
    <w:p>
      <w:pPr>
        <w:pStyle w:val="Normal"/>
        <w:spacing w:lineRule="exact" w:line="276" w:before="40" w:after="100"/>
        <w:jc w:val="left"/>
        <w:rPr/>
      </w:pPr>
      <w:r>
        <w:rPr>
          <w:rFonts w:eastAsia="Arial" w:cs="Arial"/>
          <w:b w:val="false"/>
          <w:bCs w:val="false"/>
          <w:i w:val="false"/>
          <w:iCs w:val="false"/>
          <w:color w:val="000000"/>
          <w:sz w:val="22"/>
          <w:szCs w:val="22"/>
        </w:rPr>
        <w:t>The MR-NIRP-D (Multi-Resolution Near-InfraRed Photoplethysmography Dataset) contains synchronized NIR video and pulse oximeter ground-truth recordings. Four subjects were selected for this experiment, spanning two motion conditions and two NIR wavelengths.</w:t>
      </w:r>
    </w:p>
    <w:p>
      <w:pPr>
        <w:pStyle w:val="Normal"/>
        <w:spacing w:lineRule="exact" w:line="276" w:before="80" w:after="0"/>
        <w:rPr/>
      </w:pPr>
      <w:r>
        <w:rPr/>
      </w:r>
    </w:p>
    <w:tbl>
      <w:tblPr>
        <w:tblW w:w="9360" w:type="dxa"/>
        <w:jc w:val="left"/>
        <w:tblInd w:w="0" w:type="dxa"/>
        <w:tblLayout w:type="fixed"/>
        <w:tblCellMar>
          <w:top w:w="100" w:type="dxa"/>
          <w:left w:w="120" w:type="dxa"/>
          <w:bottom w:w="100" w:type="dxa"/>
          <w:right w:w="120" w:type="dxa"/>
        </w:tblCellMar>
      </w:tblPr>
      <w:tblGrid>
        <w:gridCol w:w="1199"/>
        <w:gridCol w:w="3401"/>
        <w:gridCol w:w="1558"/>
        <w:gridCol w:w="1200"/>
        <w:gridCol w:w="2002"/>
      </w:tblGrid>
      <w:tr>
        <w:trPr>
          <w:tblHeader w:val="true"/>
        </w:trPr>
        <w:tc>
          <w:tcPr>
            <w:tcW w:w="1199" w:type="dxa"/>
            <w:tcBorders>
              <w:top w:val="single" w:sz="2" w:space="0" w:color="1A2E4A"/>
              <w:left w:val="single" w:sz="2" w:space="0" w:color="1A2E4A"/>
              <w:bottom w:val="single" w:sz="2" w:space="0" w:color="1A2E4A"/>
              <w:right w:val="single" w:sz="2" w:space="0" w:color="1A2E4A"/>
            </w:tcBorders>
            <w:shd w:fill="1A2E4A" w:val="clear"/>
            <w:vAlign w:val="center"/>
          </w:tcPr>
          <w:p>
            <w:pPr>
              <w:pStyle w:val="Normal"/>
              <w:jc w:val="center"/>
              <w:rPr/>
            </w:pPr>
            <w:r>
              <w:rPr>
                <w:rFonts w:eastAsia="Arial" w:cs="Arial"/>
                <w:b/>
                <w:bCs/>
                <w:i w:val="false"/>
                <w:iCs w:val="false"/>
                <w:color w:val="FFFFFF"/>
                <w:sz w:val="19"/>
                <w:szCs w:val="19"/>
              </w:rPr>
              <w:t>Subject</w:t>
            </w:r>
          </w:p>
        </w:tc>
        <w:tc>
          <w:tcPr>
            <w:tcW w:w="3401" w:type="dxa"/>
            <w:tcBorders>
              <w:top w:val="single" w:sz="2" w:space="0" w:color="1A2E4A"/>
              <w:left w:val="single" w:sz="2" w:space="0" w:color="1A2E4A"/>
              <w:bottom w:val="single" w:sz="2" w:space="0" w:color="1A2E4A"/>
              <w:right w:val="single" w:sz="2" w:space="0" w:color="1A2E4A"/>
            </w:tcBorders>
            <w:shd w:fill="1A2E4A" w:val="clear"/>
            <w:vAlign w:val="center"/>
          </w:tcPr>
          <w:p>
            <w:pPr>
              <w:pStyle w:val="Normal"/>
              <w:jc w:val="center"/>
              <w:rPr/>
            </w:pPr>
            <w:r>
              <w:rPr>
                <w:rFonts w:eastAsia="Arial" w:cs="Arial"/>
                <w:b/>
                <w:bCs/>
                <w:i w:val="false"/>
                <w:iCs w:val="false"/>
                <w:color w:val="FFFFFF"/>
                <w:sz w:val="19"/>
                <w:szCs w:val="19"/>
              </w:rPr>
              <w:t>Session Label</w:t>
            </w:r>
          </w:p>
        </w:tc>
        <w:tc>
          <w:tcPr>
            <w:tcW w:w="1558" w:type="dxa"/>
            <w:tcBorders>
              <w:top w:val="single" w:sz="2" w:space="0" w:color="1A2E4A"/>
              <w:left w:val="single" w:sz="2" w:space="0" w:color="1A2E4A"/>
              <w:bottom w:val="single" w:sz="2" w:space="0" w:color="1A2E4A"/>
              <w:right w:val="single" w:sz="2" w:space="0" w:color="1A2E4A"/>
            </w:tcBorders>
            <w:shd w:fill="1A2E4A" w:val="clear"/>
            <w:vAlign w:val="center"/>
          </w:tcPr>
          <w:p>
            <w:pPr>
              <w:pStyle w:val="Normal"/>
              <w:jc w:val="center"/>
              <w:rPr/>
            </w:pPr>
            <w:r>
              <w:rPr>
                <w:rFonts w:eastAsia="Arial" w:cs="Arial"/>
                <w:b/>
                <w:bCs/>
                <w:i w:val="false"/>
                <w:iCs w:val="false"/>
                <w:color w:val="FFFFFF"/>
                <w:sz w:val="19"/>
                <w:szCs w:val="19"/>
              </w:rPr>
              <w:t>PGM Frames</w:t>
            </w:r>
          </w:p>
        </w:tc>
        <w:tc>
          <w:tcPr>
            <w:tcW w:w="1200" w:type="dxa"/>
            <w:tcBorders>
              <w:top w:val="single" w:sz="2" w:space="0" w:color="1A2E4A"/>
              <w:left w:val="single" w:sz="2" w:space="0" w:color="1A2E4A"/>
              <w:bottom w:val="single" w:sz="2" w:space="0" w:color="1A2E4A"/>
              <w:right w:val="single" w:sz="2" w:space="0" w:color="1A2E4A"/>
            </w:tcBorders>
            <w:shd w:fill="1A2E4A" w:val="clear"/>
            <w:vAlign w:val="center"/>
          </w:tcPr>
          <w:p>
            <w:pPr>
              <w:pStyle w:val="Normal"/>
              <w:jc w:val="center"/>
              <w:rPr/>
            </w:pPr>
            <w:r>
              <w:rPr>
                <w:rFonts w:eastAsia="Arial" w:cs="Arial"/>
                <w:b/>
                <w:bCs/>
                <w:i w:val="false"/>
                <w:iCs w:val="false"/>
                <w:color w:val="FFFFFF"/>
                <w:sz w:val="19"/>
                <w:szCs w:val="19"/>
              </w:rPr>
              <w:t>Split</w:t>
            </w:r>
          </w:p>
        </w:tc>
        <w:tc>
          <w:tcPr>
            <w:tcW w:w="2002" w:type="dxa"/>
            <w:tcBorders>
              <w:top w:val="single" w:sz="2" w:space="0" w:color="1A2E4A"/>
              <w:left w:val="single" w:sz="2" w:space="0" w:color="1A2E4A"/>
              <w:bottom w:val="single" w:sz="2" w:space="0" w:color="1A2E4A"/>
              <w:right w:val="single" w:sz="2" w:space="0" w:color="1A2E4A"/>
            </w:tcBorders>
            <w:shd w:fill="1A2E4A" w:val="clear"/>
            <w:vAlign w:val="center"/>
          </w:tcPr>
          <w:p>
            <w:pPr>
              <w:pStyle w:val="Normal"/>
              <w:jc w:val="center"/>
              <w:rPr/>
            </w:pPr>
            <w:r>
              <w:rPr>
                <w:rFonts w:eastAsia="Arial" w:cs="Arial"/>
                <w:b/>
                <w:bCs/>
                <w:i w:val="false"/>
                <w:iCs w:val="false"/>
                <w:color w:val="FFFFFF"/>
                <w:sz w:val="19"/>
                <w:szCs w:val="19"/>
              </w:rPr>
              <w:t>GT Available</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7</w:t>
            </w:r>
          </w:p>
        </w:tc>
        <w:tc>
          <w:tcPr>
            <w:tcW w:w="34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garage_small_motion_940</w:t>
            </w:r>
          </w:p>
        </w:tc>
        <w:tc>
          <w:tcPr>
            <w:tcW w:w="1558"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7,231</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Test</w:t>
            </w:r>
          </w:p>
        </w:tc>
        <w:tc>
          <w:tcPr>
            <w:tcW w:w="2002"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Yes</w:t>
            </w:r>
          </w:p>
        </w:tc>
      </w:tr>
      <w:tr>
        <w:trPr/>
        <w:tc>
          <w:tcPr>
            <w:tcW w:w="1199"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14</w:t>
            </w:r>
          </w:p>
        </w:tc>
        <w:tc>
          <w:tcPr>
            <w:tcW w:w="3401"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garage_still_975</w:t>
            </w:r>
          </w:p>
        </w:tc>
        <w:tc>
          <w:tcPr>
            <w:tcW w:w="1558"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7,248</w:t>
            </w:r>
          </w:p>
        </w:tc>
        <w:tc>
          <w:tcPr>
            <w:tcW w:w="12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Val</w:t>
            </w:r>
          </w:p>
        </w:tc>
        <w:tc>
          <w:tcPr>
            <w:tcW w:w="2002"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Yes</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15</w:t>
            </w:r>
          </w:p>
        </w:tc>
        <w:tc>
          <w:tcPr>
            <w:tcW w:w="34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garage_small_motion_940</w:t>
            </w:r>
          </w:p>
        </w:tc>
        <w:tc>
          <w:tcPr>
            <w:tcW w:w="1558"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7,209</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Train</w:t>
            </w:r>
          </w:p>
        </w:tc>
        <w:tc>
          <w:tcPr>
            <w:tcW w:w="2002"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Yes</w:t>
            </w:r>
          </w:p>
        </w:tc>
      </w:tr>
      <w:tr>
        <w:trPr/>
        <w:tc>
          <w:tcPr>
            <w:tcW w:w="1199"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18</w:t>
            </w:r>
          </w:p>
        </w:tc>
        <w:tc>
          <w:tcPr>
            <w:tcW w:w="3401"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garage_still_975</w:t>
            </w:r>
          </w:p>
        </w:tc>
        <w:tc>
          <w:tcPr>
            <w:tcW w:w="1558"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7,279</w:t>
            </w:r>
          </w:p>
        </w:tc>
        <w:tc>
          <w:tcPr>
            <w:tcW w:w="12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Train</w:t>
            </w:r>
          </w:p>
        </w:tc>
        <w:tc>
          <w:tcPr>
            <w:tcW w:w="2002"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Yes</w:t>
            </w:r>
          </w:p>
        </w:tc>
      </w:tr>
    </w:tbl>
    <w:p>
      <w:pPr>
        <w:pStyle w:val="Normal"/>
        <w:spacing w:lineRule="exact" w:line="276" w:before="100" w:after="0"/>
        <w:rPr/>
      </w:pPr>
      <w:r>
        <w:rPr/>
      </w:r>
    </w:p>
    <w:p>
      <w:pPr>
        <w:pStyle w:val="Normal"/>
        <w:spacing w:lineRule="exact" w:line="276" w:before="40" w:after="100"/>
        <w:jc w:val="left"/>
        <w:rPr/>
      </w:pPr>
      <w:r>
        <w:rPr>
          <w:rFonts w:eastAsia="Arial" w:cs="Arial"/>
          <w:b w:val="false"/>
          <w:bCs w:val="false"/>
          <w:i w:val="false"/>
          <w:iCs w:val="false"/>
          <w:color w:val="000000"/>
          <w:sz w:val="22"/>
          <w:szCs w:val="22"/>
        </w:rPr>
        <w:t>Key dataset properties:</w:t>
      </w:r>
    </w:p>
    <w:p>
      <w:pPr>
        <w:pStyle w:val="ListParagraph"/>
        <w:numPr>
          <w:ilvl w:val="0"/>
          <w:numId w:val="6"/>
        </w:numPr>
        <w:spacing w:lineRule="exact" w:line="276" w:before="40" w:after="60"/>
        <w:rPr/>
      </w:pPr>
      <w:r>
        <w:rPr>
          <w:rFonts w:eastAsia="Arial" w:cs="Arial"/>
          <w:b w:val="false"/>
          <w:bCs w:val="false"/>
          <w:i w:val="false"/>
          <w:iCs w:val="false"/>
          <w:color w:val="000000"/>
          <w:sz w:val="22"/>
          <w:szCs w:val="22"/>
        </w:rPr>
        <w:t>Raw frames stored as 16-bit PGM files in Google Cloud Storage (gs://docs-ingest-bucket/)</w:t>
      </w:r>
    </w:p>
    <w:p>
      <w:pPr>
        <w:pStyle w:val="ListParagraph"/>
        <w:numPr>
          <w:ilvl w:val="0"/>
          <w:numId w:val="7"/>
        </w:numPr>
        <w:spacing w:lineRule="exact" w:line="276" w:before="40" w:after="60"/>
        <w:rPr/>
      </w:pPr>
      <w:r>
        <w:rPr>
          <w:rFonts w:eastAsia="Arial" w:cs="Arial"/>
          <w:b w:val="false"/>
          <w:bCs w:val="false"/>
          <w:i w:val="false"/>
          <w:iCs w:val="false"/>
          <w:color w:val="000000"/>
          <w:sz w:val="22"/>
          <w:szCs w:val="22"/>
        </w:rPr>
        <w:t>Ground-truth HR provided via pulse oximeter (pulseOxRecord / pulseOxTime fields in .mat files)</w:t>
      </w:r>
    </w:p>
    <w:p>
      <w:pPr>
        <w:pStyle w:val="ListParagraph"/>
        <w:numPr>
          <w:ilvl w:val="0"/>
          <w:numId w:val="8"/>
        </w:numPr>
        <w:spacing w:lineRule="exact" w:line="276" w:before="40" w:after="60"/>
        <w:rPr/>
      </w:pPr>
      <w:r>
        <w:rPr>
          <w:rFonts w:eastAsia="Arial" w:cs="Arial"/>
          <w:b w:val="false"/>
          <w:bCs w:val="false"/>
          <w:i w:val="false"/>
          <w:iCs w:val="false"/>
          <w:color w:val="000000"/>
          <w:sz w:val="22"/>
          <w:szCs w:val="22"/>
        </w:rPr>
        <w:t>Two NIR wavelengths used: 940 nm (small-motion sessions) and 975 nm (still sessions)</w:t>
      </w:r>
    </w:p>
    <w:p>
      <w:pPr>
        <w:pStyle w:val="ListParagraph"/>
        <w:numPr>
          <w:ilvl w:val="0"/>
          <w:numId w:val="9"/>
        </w:numPr>
        <w:spacing w:lineRule="exact" w:line="276" w:before="40" w:after="60"/>
        <w:rPr/>
      </w:pPr>
      <w:r>
        <w:rPr>
          <w:rFonts w:eastAsia="Arial" w:cs="Arial"/>
          <w:b w:val="false"/>
          <w:bCs w:val="false"/>
          <w:i w:val="false"/>
          <w:iCs w:val="false"/>
          <w:color w:val="000000"/>
          <w:sz w:val="22"/>
          <w:szCs w:val="22"/>
        </w:rPr>
        <w:t>Total valid sessions: 4 — Train=2, Val=1, Test=1</w:t>
      </w:r>
    </w:p>
    <w:p>
      <w:pPr>
        <w:pStyle w:val="Normal"/>
        <w:spacing w:lineRule="exact" w:line="276" w:before="100" w:after="0"/>
        <w:rPr/>
      </w:pPr>
      <w:r>
        <w:rPr/>
      </w:r>
    </w:p>
    <w:p>
      <w:pPr>
        <w:pStyle w:val="Heading2"/>
        <w:pBdr>
          <w:bottom w:val="single" w:sz="6" w:space="1" w:color="3B82F6"/>
        </w:pBdr>
        <w:spacing w:lineRule="exact" w:line="276" w:before="280" w:after="80"/>
        <w:rPr>
          <w:rFonts w:ascii="Arial" w:hAnsi="Arial" w:eastAsia="Arial" w:cs="Arial"/>
          <w:b/>
          <w:bCs/>
          <w:color w:val="1D4ED8"/>
          <w:sz w:val="26"/>
          <w:szCs w:val="26"/>
        </w:rPr>
      </w:pPr>
      <w:r>
        <w:rPr/>
      </w:r>
    </w:p>
    <w:p>
      <w:pPr>
        <w:pStyle w:val="Heading2"/>
        <w:pBdr>
          <w:bottom w:val="single" w:sz="6" w:space="1" w:color="3B82F6"/>
        </w:pBdr>
        <w:spacing w:lineRule="exact" w:line="276" w:before="280" w:after="80"/>
        <w:rPr>
          <w:rFonts w:ascii="Arial" w:hAnsi="Arial" w:eastAsia="Arial" w:cs="Arial"/>
          <w:b/>
          <w:bCs/>
          <w:color w:val="1D4ED8"/>
          <w:sz w:val="26"/>
          <w:szCs w:val="26"/>
        </w:rPr>
      </w:pPr>
      <w:r>
        <w:rPr/>
      </w:r>
    </w:p>
    <w:p>
      <w:pPr>
        <w:pStyle w:val="Heading2"/>
        <w:pBdr>
          <w:bottom w:val="single" w:sz="6" w:space="1" w:color="3B82F6"/>
        </w:pBdr>
        <w:spacing w:lineRule="exact" w:line="276" w:before="280" w:after="80"/>
        <w:rPr/>
      </w:pPr>
      <w:r>
        <w:rPr>
          <w:rFonts w:eastAsia="Arial" w:cs="Arial" w:ascii="Arial" w:hAnsi="Arial"/>
          <w:b/>
          <w:bCs/>
          <w:color w:val="1D4ED8"/>
          <w:sz w:val="26"/>
          <w:szCs w:val="26"/>
        </w:rPr>
        <w:t>2.2 Ground-Truth Signal: Deriving BPM from Pulse Oximeter</w:t>
      </w:r>
    </w:p>
    <w:p>
      <w:pPr>
        <w:pStyle w:val="Normal"/>
        <w:spacing w:lineRule="exact" w:line="276" w:before="40" w:after="100"/>
        <w:jc w:val="left"/>
        <w:rPr/>
      </w:pPr>
      <w:r>
        <w:rPr>
          <w:rFonts w:eastAsia="Arial" w:cs="Arial"/>
          <w:b w:val="false"/>
          <w:bCs w:val="false"/>
          <w:i w:val="false"/>
          <w:iCs w:val="false"/>
          <w:color w:val="000000"/>
          <w:sz w:val="22"/>
          <w:szCs w:val="22"/>
        </w:rPr>
        <w:t>The reference heart rate in beats-per-minute (BPM) is derived from the raw pulse oximeter waveform stored in the .mat file. The pipeline is as follows:</w:t>
      </w:r>
    </w:p>
    <w:p>
      <w:pPr>
        <w:pStyle w:val="Normal"/>
        <w:spacing w:lineRule="exact" w:line="276" w:before="60" w:after="0"/>
        <w:rPr/>
      </w:pPr>
      <w:r>
        <w:rPr/>
      </w:r>
    </w:p>
    <w:tbl>
      <w:tblPr>
        <w:tblW w:w="9360" w:type="dxa"/>
        <w:jc w:val="left"/>
        <w:tblInd w:w="0" w:type="dxa"/>
        <w:tblLayout w:type="fixed"/>
        <w:tblCellMar>
          <w:top w:w="120" w:type="dxa"/>
          <w:left w:w="220" w:type="dxa"/>
          <w:bottom w:w="120" w:type="dxa"/>
          <w:right w:w="160" w:type="dxa"/>
        </w:tblCellMar>
      </w:tblPr>
      <w:tblGrid>
        <w:gridCol w:w="9360"/>
      </w:tblGrid>
      <w:tr>
        <w:trPr/>
        <w:tc>
          <w:tcPr>
            <w:tcW w:w="9360" w:type="dxa"/>
            <w:tcBorders>
              <w:top w:val="single" w:sz="2" w:space="0" w:color="7C3AED"/>
              <w:left w:val="single" w:sz="16" w:space="0" w:color="7C3AED"/>
              <w:bottom w:val="single" w:sz="2" w:space="0" w:color="7C3AED"/>
              <w:right w:val="single" w:sz="2" w:space="0" w:color="7C3AED"/>
            </w:tcBorders>
            <w:shd w:fill="F5F3FF" w:val="clear"/>
          </w:tcPr>
          <w:p>
            <w:pPr>
              <w:pStyle w:val="Normal"/>
              <w:spacing w:lineRule="exact" w:line="276" w:before="0" w:after="30"/>
              <w:rPr/>
            </w:pPr>
            <w:r>
              <w:rPr>
                <w:rFonts w:eastAsia="Arial" w:cs="Arial"/>
                <w:b w:val="false"/>
                <w:bCs w:val="false"/>
                <w:i w:val="false"/>
                <w:iCs w:val="false"/>
                <w:color w:val="000000"/>
                <w:sz w:val="21"/>
                <w:szCs w:val="21"/>
              </w:rPr>
              <w:t>Step-by-Step BPM Derivation from pulseOxRecord</w:t>
            </w:r>
          </w:p>
          <w:p>
            <w:pPr>
              <w:pStyle w:val="Normal"/>
              <w:spacing w:lineRule="exact" w:line="276" w:before="30" w:after="30"/>
              <w:rPr/>
            </w:pPr>
            <w:r>
              <w:rPr>
                <w:rFonts w:eastAsia="Arial" w:cs="Arial"/>
                <w:b w:val="false"/>
                <w:bCs w:val="false"/>
                <w:i w:val="false"/>
                <w:iCs w:val="false"/>
                <w:color w:val="000000"/>
                <w:sz w:val="21"/>
                <w:szCs w:val="21"/>
              </w:rPr>
              <w:t>1. Load raw signal:  signal = mat['pulseOxRecord'].flatten()  (float32 amplitude)</w:t>
            </w:r>
          </w:p>
          <w:p>
            <w:pPr>
              <w:pStyle w:val="Normal"/>
              <w:spacing w:lineRule="exact" w:line="276" w:before="30" w:after="30"/>
              <w:rPr/>
            </w:pPr>
            <w:r>
              <w:rPr>
                <w:rFonts w:eastAsia="Arial" w:cs="Arial"/>
                <w:b w:val="false"/>
                <w:bCs w:val="false"/>
                <w:i w:val="false"/>
                <w:iCs w:val="false"/>
                <w:color w:val="000000"/>
                <w:sz w:val="21"/>
                <w:szCs w:val="21"/>
              </w:rPr>
              <w:t>2. Load timestamps:  t = mat['pulseOxTime'].flatten()  (Unix epoch seconds)</w:t>
            </w:r>
          </w:p>
          <w:p>
            <w:pPr>
              <w:pStyle w:val="Normal"/>
              <w:spacing w:lineRule="exact" w:line="276" w:before="30" w:after="30"/>
              <w:rPr/>
            </w:pPr>
            <w:r>
              <w:rPr>
                <w:rFonts w:eastAsia="Arial" w:cs="Arial"/>
                <w:b w:val="false"/>
                <w:bCs w:val="false"/>
                <w:i w:val="false"/>
                <w:iCs w:val="false"/>
                <w:color w:val="000000"/>
                <w:sz w:val="21"/>
                <w:szCs w:val="21"/>
              </w:rPr>
              <w:t>3. Infer sample rate:  fs = 1.0 / mean(diff(t))  [dynamically computed, ~60-125 Hz]</w:t>
            </w:r>
          </w:p>
          <w:p>
            <w:pPr>
              <w:pStyle w:val="Normal"/>
              <w:spacing w:lineRule="exact" w:line="276" w:before="30" w:after="30"/>
              <w:rPr/>
            </w:pPr>
            <w:r>
              <w:rPr>
                <w:rFonts w:eastAsia="Arial" w:cs="Arial"/>
                <w:b w:val="false"/>
                <w:bCs w:val="false"/>
                <w:i w:val="false"/>
                <w:iCs w:val="false"/>
                <w:color w:val="000000"/>
                <w:sz w:val="21"/>
                <w:szCs w:val="21"/>
              </w:rPr>
              <w:t>4. Bandpass filter:  0.65 Hz – 4.0 Hz  (39 – 240 BPM physiological range)</w:t>
            </w:r>
          </w:p>
          <w:p>
            <w:pPr>
              <w:pStyle w:val="Normal"/>
              <w:spacing w:lineRule="exact" w:line="276" w:before="30" w:after="30"/>
              <w:rPr/>
            </w:pPr>
            <w:r>
              <w:rPr>
                <w:rFonts w:eastAsia="Arial" w:cs="Arial"/>
                <w:b w:val="false"/>
                <w:bCs w:val="false"/>
                <w:i w:val="false"/>
                <w:iCs w:val="false"/>
                <w:color w:val="000000"/>
                <w:sz w:val="21"/>
                <w:szCs w:val="21"/>
              </w:rPr>
              <w:t>5. Peak detection:  scipy.signal.find_peaks with min_distance = fs * 0.4 s</w:t>
            </w:r>
          </w:p>
          <w:p>
            <w:pPr>
              <w:pStyle w:val="Normal"/>
              <w:spacing w:lineRule="exact" w:line="276" w:before="30" w:after="30"/>
              <w:rPr/>
            </w:pPr>
            <w:r>
              <w:rPr>
                <w:rFonts w:eastAsia="Arial" w:cs="Arial"/>
                <w:b w:val="false"/>
                <w:bCs w:val="false"/>
                <w:i w:val="false"/>
                <w:iCs w:val="false"/>
                <w:color w:val="000000"/>
                <w:sz w:val="21"/>
                <w:szCs w:val="21"/>
              </w:rPr>
              <w:t>6. Instantaneous HR:  HR_i = 60 / (t[peak_i+1] - t[peak_i])  [seconds between peaks]</w:t>
            </w:r>
          </w:p>
          <w:p>
            <w:pPr>
              <w:pStyle w:val="Normal"/>
              <w:spacing w:lineRule="exact" w:line="276" w:before="30" w:after="30"/>
              <w:rPr/>
            </w:pPr>
            <w:r>
              <w:rPr>
                <w:rFonts w:eastAsia="Arial" w:cs="Arial"/>
                <w:b w:val="false"/>
                <w:bCs w:val="false"/>
                <w:i w:val="false"/>
                <w:iCs w:val="false"/>
                <w:color w:val="000000"/>
                <w:sz w:val="21"/>
                <w:szCs w:val="21"/>
              </w:rPr>
              <w:t>7. Clip-level BPM:  mean(HR_i) over the clip window [typically 160 frames / 10 s]</w:t>
            </w:r>
          </w:p>
        </w:tc>
      </w:tr>
    </w:tbl>
    <w:p>
      <w:pPr>
        <w:pStyle w:val="Normal"/>
        <w:spacing w:lineRule="exact" w:line="276" w:before="80" w:after="0"/>
        <w:rPr/>
      </w:pPr>
      <w:r>
        <w:rPr/>
      </w:r>
    </w:p>
    <w:p>
      <w:pPr>
        <w:pStyle w:val="Normal"/>
        <w:spacing w:lineRule="exact" w:line="276" w:before="40" w:after="100"/>
        <w:jc w:val="left"/>
        <w:rPr/>
      </w:pPr>
      <w:r>
        <w:rPr>
          <w:rFonts w:eastAsia="Arial" w:cs="Arial"/>
          <w:b w:val="false"/>
          <w:bCs w:val="false"/>
          <w:i w:val="false"/>
          <w:iCs w:val="false"/>
          <w:color w:val="000000"/>
          <w:sz w:val="22"/>
          <w:szCs w:val="22"/>
        </w:rPr>
        <w:t>Why dynamic fs inference? Several .mat files in MR-NIRP-D omit the 'rate' metadata field. The fix is to calculate fs = 1 / mean(diff(pulseOxTime)), which robustly handles any sample rate without relying on the header. This was a critical bugfix in src/data/gt_loader.py.</w:t>
      </w:r>
    </w:p>
    <w:p>
      <w:pPr>
        <w:pStyle w:val="Heading2"/>
        <w:pBdr>
          <w:bottom w:val="single" w:sz="6" w:space="1" w:color="3B82F6"/>
        </w:pBdr>
        <w:spacing w:lineRule="exact" w:line="276" w:before="280" w:after="80"/>
        <w:rPr/>
      </w:pPr>
      <w:r>
        <w:rPr>
          <w:rFonts w:eastAsia="Arial" w:cs="Arial" w:ascii="Arial" w:hAnsi="Arial"/>
          <w:b/>
          <w:bCs/>
          <w:color w:val="1D4ED8"/>
          <w:sz w:val="26"/>
          <w:szCs w:val="26"/>
        </w:rPr>
        <w:t>2.3 Preprocessing Pipeline</w:t>
      </w:r>
    </w:p>
    <w:p>
      <w:pPr>
        <w:pStyle w:val="Normal"/>
        <w:spacing w:lineRule="exact" w:line="276" w:before="40" w:after="100"/>
        <w:jc w:val="left"/>
        <w:rPr/>
      </w:pPr>
      <w:r>
        <w:rPr>
          <w:rFonts w:eastAsia="Arial" w:cs="Arial"/>
          <w:b w:val="false"/>
          <w:bCs w:val="false"/>
          <w:i w:val="false"/>
          <w:iCs w:val="false"/>
          <w:color w:val="000000"/>
          <w:sz w:val="22"/>
          <w:szCs w:val="22"/>
        </w:rPr>
        <w:t>Each raw PGM session is segmented into fixed-length clips and converted to normalised float32 tensors. The full pipeline runs via scripts/preprocess_dataset.py and outputs subject-level HDF5 files.</w:t>
      </w:r>
    </w:p>
    <w:p>
      <w:pPr>
        <w:pStyle w:val="Normal"/>
        <w:spacing w:lineRule="exact" w:line="276" w:before="60" w:after="0"/>
        <w:rPr/>
      </w:pPr>
      <w:r>
        <w:rPr/>
      </w:r>
    </w:p>
    <w:tbl>
      <w:tblPr>
        <w:tblW w:w="9360" w:type="dxa"/>
        <w:jc w:val="left"/>
        <w:tblInd w:w="0" w:type="dxa"/>
        <w:tblLayout w:type="fixed"/>
        <w:tblCellMar>
          <w:top w:w="140" w:type="dxa"/>
          <w:left w:w="200" w:type="dxa"/>
          <w:bottom w:w="140" w:type="dxa"/>
          <w:right w:w="200" w:type="dxa"/>
        </w:tblCellMar>
      </w:tblPr>
      <w:tblGrid>
        <w:gridCol w:w="9360"/>
      </w:tblGrid>
      <w:tr>
        <w:trPr/>
        <w:tc>
          <w:tcPr>
            <w:tcW w:w="9360" w:type="dxa"/>
            <w:tcBorders>
              <w:top w:val="single" w:sz="2" w:space="0" w:color="94A3B8"/>
              <w:left w:val="single" w:sz="2" w:space="0" w:color="94A3B8"/>
              <w:bottom w:val="single" w:sz="2" w:space="0" w:color="94A3B8"/>
              <w:right w:val="single" w:sz="2" w:space="0" w:color="94A3B8"/>
            </w:tcBorders>
            <w:shd w:fill="1E293B" w:val="clear"/>
          </w:tcPr>
          <w:p>
            <w:pPr>
              <w:pStyle w:val="Normal"/>
              <w:spacing w:lineRule="exact" w:line="276" w:before="0" w:after="20"/>
              <w:rPr/>
            </w:pPr>
            <w:r>
              <w:rPr>
                <w:rFonts w:eastAsia="Courier New" w:cs="Courier New" w:ascii="Courier New" w:hAnsi="Courier New"/>
                <w:color w:val="E2E8F0"/>
                <w:sz w:val="18"/>
                <w:szCs w:val="18"/>
              </w:rPr>
              <w:t># Preprocessing results</w:t>
            </w:r>
          </w:p>
          <w:p>
            <w:pPr>
              <w:pStyle w:val="Normal"/>
              <w:spacing w:lineRule="exact" w:line="276" w:before="0" w:after="20"/>
              <w:rPr/>
            </w:pPr>
            <w:r>
              <w:rPr>
                <w:rFonts w:eastAsia="Courier New" w:cs="Courier New" w:ascii="Courier New" w:hAnsi="Courier New"/>
                <w:color w:val="E2E8F0"/>
                <w:sz w:val="18"/>
                <w:szCs w:val="18"/>
              </w:rPr>
              <w:t>mr_nirp_subj07.h5:  53 clips   (0 dark-weighted)</w:t>
            </w:r>
          </w:p>
          <w:p>
            <w:pPr>
              <w:pStyle w:val="Normal"/>
              <w:spacing w:lineRule="exact" w:line="276" w:before="0" w:after="20"/>
              <w:rPr/>
            </w:pPr>
            <w:r>
              <w:rPr>
                <w:rFonts w:eastAsia="Courier New" w:cs="Courier New" w:ascii="Courier New" w:hAnsi="Courier New"/>
                <w:color w:val="E2E8F0"/>
                <w:sz w:val="18"/>
                <w:szCs w:val="18"/>
              </w:rPr>
              <w:t>mr_nirp_subj14.h5:  47 clips   (0 dark-weighted)</w:t>
            </w:r>
          </w:p>
          <w:p>
            <w:pPr>
              <w:pStyle w:val="Normal"/>
              <w:spacing w:lineRule="exact" w:line="276" w:before="0" w:after="20"/>
              <w:rPr/>
            </w:pPr>
            <w:r>
              <w:rPr>
                <w:rFonts w:eastAsia="Courier New" w:cs="Courier New" w:ascii="Courier New" w:hAnsi="Courier New"/>
                <w:color w:val="E2E8F0"/>
                <w:sz w:val="18"/>
                <w:szCs w:val="18"/>
              </w:rPr>
              <w:t>mr_nirp_subj15.h5:  37 clips   (0 dark-weighted)</w:t>
            </w:r>
          </w:p>
          <w:p>
            <w:pPr>
              <w:pStyle w:val="Normal"/>
              <w:spacing w:lineRule="exact" w:line="276" w:before="0" w:after="20"/>
              <w:rPr/>
            </w:pPr>
            <w:r>
              <w:rPr>
                <w:rFonts w:eastAsia="Courier New" w:cs="Courier New" w:ascii="Courier New" w:hAnsi="Courier New"/>
                <w:color w:val="E2E8F0"/>
                <w:sz w:val="18"/>
                <w:szCs w:val="18"/>
              </w:rPr>
              <w:t>mr_nirp_subj18.h5:  27 clips   (0 dark-weighted)</w:t>
            </w:r>
          </w:p>
          <w:p>
            <w:pPr>
              <w:pStyle w:val="Normal"/>
              <w:spacing w:lineRule="exact" w:line="276" w:before="0" w:after="20"/>
              <w:rPr/>
            </w:pPr>
            <w:r>
              <w:rPr>
                <w:rFonts w:eastAsia="Courier New" w:cs="Courier New" w:ascii="Courier New" w:hAnsi="Courier New"/>
                <w:color w:val="E2E8F0"/>
                <w:sz w:val="18"/>
                <w:szCs w:val="18"/>
              </w:rPr>
              <w:t>─────────────────────────────────────────────────</w:t>
            </w:r>
          </w:p>
          <w:p>
            <w:pPr>
              <w:pStyle w:val="Normal"/>
              <w:spacing w:lineRule="exact" w:line="276" w:before="0" w:after="20"/>
              <w:rPr/>
            </w:pPr>
            <w:r>
              <w:rPr>
                <w:rFonts w:eastAsia="Courier New" w:cs="Courier New" w:ascii="Courier New" w:hAnsi="Courier New"/>
                <w:color w:val="E2E8F0"/>
                <w:sz w:val="18"/>
                <w:szCs w:val="18"/>
              </w:rPr>
              <w:t>TOTAL: 164 clips  |  Train=100  Val=37  Test=27</w:t>
            </w:r>
          </w:p>
        </w:tc>
      </w:tr>
    </w:tbl>
    <w:p>
      <w:pPr>
        <w:pStyle w:val="Normal"/>
        <w:spacing w:lineRule="exact" w:line="276" w:before="80" w:after="0"/>
        <w:rPr/>
      </w:pPr>
      <w:r>
        <w:rPr/>
      </w:r>
    </w:p>
    <w:p>
      <w:pPr>
        <w:pStyle w:val="Normal"/>
        <w:spacing w:lineRule="exact" w:line="276" w:before="40" w:after="100"/>
        <w:jc w:val="left"/>
        <w:rPr/>
      </w:pPr>
      <w:r>
        <w:rPr>
          <w:rFonts w:eastAsia="Arial" w:cs="Arial"/>
          <w:b w:val="false"/>
          <w:bCs w:val="false"/>
          <w:i w:val="false"/>
          <w:iCs w:val="false"/>
          <w:color w:val="000000"/>
          <w:sz w:val="22"/>
          <w:szCs w:val="22"/>
        </w:rPr>
        <w:t>Preprocessing decisions:</w:t>
      </w:r>
    </w:p>
    <w:p>
      <w:pPr>
        <w:pStyle w:val="ListParagraph"/>
        <w:numPr>
          <w:ilvl w:val="0"/>
          <w:numId w:val="10"/>
        </w:numPr>
        <w:spacing w:lineRule="exact" w:line="276" w:before="40" w:after="60"/>
        <w:rPr/>
      </w:pPr>
      <w:r>
        <w:rPr>
          <w:rFonts w:eastAsia="Arial" w:cs="Arial"/>
          <w:b w:val="false"/>
          <w:bCs w:val="false"/>
          <w:i w:val="false"/>
          <w:iCs w:val="false"/>
          <w:color w:val="000000"/>
          <w:sz w:val="22"/>
          <w:szCs w:val="22"/>
        </w:rPr>
        <w:t>Clip length: 160 frames (~10 s at 16 fps) — long enough for 6-8 cardiac cycles at 60-80 BPM</w:t>
      </w:r>
    </w:p>
    <w:p>
      <w:pPr>
        <w:pStyle w:val="ListParagraph"/>
        <w:numPr>
          <w:ilvl w:val="0"/>
          <w:numId w:val="11"/>
        </w:numPr>
        <w:spacing w:lineRule="exact" w:line="276" w:before="40" w:after="60"/>
        <w:rPr/>
      </w:pPr>
      <w:r>
        <w:rPr>
          <w:rFonts w:eastAsia="Arial" w:cs="Arial"/>
          <w:b w:val="false"/>
          <w:bCs w:val="false"/>
          <w:i w:val="false"/>
          <w:iCs w:val="false"/>
          <w:color w:val="000000"/>
          <w:sz w:val="22"/>
          <w:szCs w:val="22"/>
        </w:rPr>
        <w:t>Spatial resize: 128×128 px — preserves skin-region signal while reducing GPU memory</w:t>
      </w:r>
    </w:p>
    <w:p>
      <w:pPr>
        <w:pStyle w:val="ListParagraph"/>
        <w:numPr>
          <w:ilvl w:val="0"/>
          <w:numId w:val="12"/>
        </w:numPr>
        <w:spacing w:lineRule="exact" w:line="276" w:before="40" w:after="60"/>
        <w:rPr/>
      </w:pPr>
      <w:r>
        <w:rPr>
          <w:rFonts w:eastAsia="Arial" w:cs="Arial"/>
          <w:b w:val="false"/>
          <w:bCs w:val="false"/>
          <w:i w:val="false"/>
          <w:iCs w:val="false"/>
          <w:color w:val="000000"/>
          <w:sz w:val="22"/>
          <w:szCs w:val="22"/>
        </w:rPr>
        <w:t>Normalisation: per-clip z-score normalisation (mean=0, std=1) on raw pixel intensities</w:t>
      </w:r>
    </w:p>
    <w:p>
      <w:pPr>
        <w:pStyle w:val="ListParagraph"/>
        <w:numPr>
          <w:ilvl w:val="0"/>
          <w:numId w:val="13"/>
        </w:numPr>
        <w:spacing w:lineRule="exact" w:line="276" w:before="40" w:after="60"/>
        <w:rPr/>
      </w:pPr>
      <w:r>
        <w:rPr>
          <w:rFonts w:eastAsia="Arial" w:cs="Arial"/>
          <w:b w:val="false"/>
          <w:bCs w:val="false"/>
          <w:i w:val="false"/>
          <w:iCs w:val="false"/>
          <w:color w:val="000000"/>
          <w:sz w:val="22"/>
          <w:szCs w:val="22"/>
        </w:rPr>
        <w:t>Dark-weight filtering: clips where mean pixel &lt; 5th percentile are excluded (0 clips discarded here)</w:t>
      </w:r>
    </w:p>
    <w:p>
      <w:pPr>
        <w:pStyle w:val="ListParagraph"/>
        <w:numPr>
          <w:ilvl w:val="0"/>
          <w:numId w:val="14"/>
        </w:numPr>
        <w:spacing w:lineRule="exact" w:line="276" w:before="40" w:after="60"/>
        <w:rPr/>
      </w:pPr>
      <w:r>
        <w:rPr>
          <w:rFonts w:eastAsia="Arial" w:cs="Arial"/>
          <w:b w:val="false"/>
          <w:bCs w:val="false"/>
          <w:i w:val="false"/>
          <w:iCs w:val="false"/>
          <w:color w:val="000000"/>
          <w:sz w:val="22"/>
          <w:szCs w:val="22"/>
        </w:rPr>
        <w:t>No data augmentation applied at preprocessing stage — temporal flipping was explored during training (see §7)</w:t>
      </w:r>
    </w:p>
    <w:p>
      <w:pPr>
        <w:pStyle w:val="Heading2"/>
        <w:pBdr>
          <w:bottom w:val="single" w:sz="6" w:space="1" w:color="3B82F6"/>
        </w:pBdr>
        <w:spacing w:lineRule="exact" w:line="276" w:before="280" w:after="80"/>
        <w:rPr/>
      </w:pPr>
      <w:r>
        <w:rPr>
          <w:rFonts w:eastAsia="Arial" w:cs="Arial" w:ascii="Arial" w:hAnsi="Arial"/>
          <w:b/>
          <w:bCs/>
          <w:color w:val="1D4ED8"/>
          <w:sz w:val="26"/>
          <w:szCs w:val="26"/>
        </w:rPr>
        <w:t>2.4 Data Loading Efficiency</w:t>
      </w:r>
    </w:p>
    <w:p>
      <w:pPr>
        <w:pStyle w:val="Normal"/>
        <w:spacing w:lineRule="exact" w:line="276" w:before="40" w:after="100"/>
        <w:jc w:val="left"/>
        <w:rPr/>
      </w:pPr>
      <w:r>
        <w:rPr>
          <w:rFonts w:eastAsia="Arial" w:cs="Arial"/>
          <w:b w:val="false"/>
          <w:bCs w:val="false"/>
          <w:i w:val="false"/>
          <w:iCs w:val="false"/>
          <w:color w:val="000000"/>
          <w:sz w:val="22"/>
          <w:szCs w:val="22"/>
        </w:rPr>
        <w:t>The DataLoader is backed by HDF5 files (h5py with chunk-aware reads) rather than loading raw PGMs on-the-fly. This reduces per-epoch I/O from ~14 GB of PGM reads to ~400 MB of HDF5 reads — a 35× improvement.</w:t>
      </w:r>
    </w:p>
    <w:p>
      <w:pPr>
        <w:pStyle w:val="ListParagraph"/>
        <w:numPr>
          <w:ilvl w:val="0"/>
          <w:numId w:val="15"/>
        </w:numPr>
        <w:spacing w:lineRule="exact" w:line="276" w:before="40" w:after="60"/>
        <w:rPr/>
      </w:pPr>
      <w:r>
        <w:rPr>
          <w:rFonts w:eastAsia="Arial" w:cs="Arial"/>
          <w:b w:val="false"/>
          <w:bCs w:val="false"/>
          <w:i w:val="false"/>
          <w:iCs w:val="false"/>
          <w:color w:val="000000"/>
          <w:sz w:val="22"/>
          <w:szCs w:val="22"/>
        </w:rPr>
        <w:t>num_workers=2: chosen after profiling — higher counts caused GCS fetch contention</w:t>
      </w:r>
    </w:p>
    <w:p>
      <w:pPr>
        <w:pStyle w:val="ListParagraph"/>
        <w:numPr>
          <w:ilvl w:val="0"/>
          <w:numId w:val="16"/>
        </w:numPr>
        <w:spacing w:lineRule="exact" w:line="276" w:before="40" w:after="60"/>
        <w:rPr/>
      </w:pPr>
      <w:r>
        <w:rPr>
          <w:rFonts w:eastAsia="Arial" w:cs="Arial"/>
          <w:b w:val="false"/>
          <w:bCs w:val="false"/>
          <w:i w:val="false"/>
          <w:iCs w:val="false"/>
          <w:color w:val="000000"/>
          <w:sz w:val="22"/>
          <w:szCs w:val="22"/>
        </w:rPr>
        <w:t>pin_memory=True: clips are pre-pinned to host RAM for zero-copy GPU transfer</w:t>
      </w:r>
    </w:p>
    <w:p>
      <w:pPr>
        <w:pStyle w:val="ListParagraph"/>
        <w:numPr>
          <w:ilvl w:val="0"/>
          <w:numId w:val="17"/>
        </w:numPr>
        <w:spacing w:lineRule="exact" w:line="276" w:before="40" w:after="60"/>
        <w:rPr/>
      </w:pPr>
      <w:r>
        <w:rPr>
          <w:rFonts w:eastAsia="Arial" w:cs="Arial"/>
          <w:b w:val="false"/>
          <w:bCs w:val="false"/>
          <w:i w:val="false"/>
          <w:iCs w:val="false"/>
          <w:color w:val="000000"/>
          <w:sz w:val="22"/>
          <w:szCs w:val="22"/>
        </w:rPr>
        <w:t>Prefetch factor=4: hides HDF5 read latency behind GPU compute</w:t>
      </w:r>
    </w:p>
    <w:p>
      <w:pPr>
        <w:pStyle w:val="Heading1"/>
        <w:spacing w:lineRule="exact" w:line="276" w:before="0" w:after="120"/>
        <w:rPr/>
      </w:pPr>
      <w:r>
        <w:rPr>
          <w:rFonts w:eastAsia="Arial" w:cs="Arial" w:ascii="Arial" w:hAnsi="Arial"/>
          <w:b/>
          <w:bCs/>
          <w:color w:val="1A2E4A"/>
          <w:sz w:val="34"/>
          <w:szCs w:val="34"/>
        </w:rPr>
        <w:t>3. Neural Network Architecture</w:t>
      </w:r>
    </w:p>
    <w:p>
      <w:pPr>
        <w:pStyle w:val="Heading2"/>
        <w:pBdr>
          <w:bottom w:val="single" w:sz="6" w:space="1" w:color="3B82F6"/>
        </w:pBdr>
        <w:spacing w:lineRule="exact" w:line="276" w:before="280" w:after="80"/>
        <w:rPr/>
      </w:pPr>
      <w:r>
        <w:rPr>
          <w:rFonts w:eastAsia="Arial" w:cs="Arial" w:ascii="Arial" w:hAnsi="Arial"/>
          <w:b/>
          <w:bCs/>
          <w:color w:val="1D4ED8"/>
          <w:sz w:val="26"/>
          <w:szCs w:val="26"/>
        </w:rPr>
        <w:t>3.1 Model: PhysFormer-NIR</w:t>
      </w:r>
    </w:p>
    <w:p>
      <w:pPr>
        <w:pStyle w:val="Normal"/>
        <w:spacing w:lineRule="exact" w:line="276" w:before="40" w:after="100"/>
        <w:jc w:val="left"/>
        <w:rPr/>
      </w:pPr>
      <w:r>
        <w:rPr>
          <w:rFonts w:eastAsia="Arial" w:cs="Arial"/>
          <w:b w:val="false"/>
          <w:bCs w:val="false"/>
          <w:i w:val="false"/>
          <w:iCs w:val="false"/>
          <w:color w:val="000000"/>
          <w:sz w:val="22"/>
          <w:szCs w:val="22"/>
        </w:rPr>
        <w:t>We adapt PhysFormer (Yu et al., 2022 — IEEE TPAMI) for single-channel NIR input. PhysFormer is a spatiotemporal Video Transformer that learns physiological signal extraction directly from video clips, using a Temporal Difference Attention (TDA) mechanism that explicitly models frame-to-frame pixel variations — the primary signal carrier for rPPG.</w:t>
      </w:r>
    </w:p>
    <w:p>
      <w:pPr>
        <w:pStyle w:val="Normal"/>
        <w:spacing w:lineRule="exact" w:line="276" w:before="80" w:after="0"/>
        <w:rPr/>
      </w:pPr>
      <w:r>
        <w:rPr/>
      </w:r>
    </w:p>
    <w:p>
      <w:pPr>
        <w:pStyle w:val="Normal"/>
        <w:spacing w:lineRule="exact" w:line="276" w:before="40" w:after="100"/>
        <w:jc w:val="left"/>
        <w:rPr/>
      </w:pPr>
      <w:r>
        <w:rPr>
          <w:rFonts w:eastAsia="Arial" w:cs="Arial"/>
          <w:b w:val="false"/>
          <w:bCs w:val="false"/>
          <w:i w:val="false"/>
          <w:iCs w:val="false"/>
          <w:color w:val="000000"/>
          <w:sz w:val="22"/>
          <w:szCs w:val="22"/>
        </w:rPr>
        <w:t>Key adaptation for NIR:</w:t>
      </w:r>
    </w:p>
    <w:p>
      <w:pPr>
        <w:pStyle w:val="ListParagraph"/>
        <w:numPr>
          <w:ilvl w:val="0"/>
          <w:numId w:val="18"/>
        </w:numPr>
        <w:spacing w:lineRule="exact" w:line="276" w:before="40" w:after="60"/>
        <w:rPr/>
      </w:pPr>
      <w:r>
        <w:rPr>
          <w:rFonts w:eastAsia="Arial" w:cs="Arial"/>
          <w:b w:val="false"/>
          <w:bCs w:val="false"/>
          <w:i w:val="false"/>
          <w:iCs w:val="false"/>
          <w:color w:val="000000"/>
          <w:sz w:val="22"/>
          <w:szCs w:val="22"/>
        </w:rPr>
        <w:t>Input channels reduced from 3 (RGB) to 1 (NIR intensity) — the 3D Conv patch embedding is modified accordingly</w:t>
      </w:r>
    </w:p>
    <w:p>
      <w:pPr>
        <w:pStyle w:val="ListParagraph"/>
        <w:numPr>
          <w:ilvl w:val="0"/>
          <w:numId w:val="19"/>
        </w:numPr>
        <w:spacing w:lineRule="exact" w:line="276" w:before="40" w:after="60"/>
        <w:rPr/>
      </w:pPr>
      <w:r>
        <w:rPr>
          <w:rFonts w:eastAsia="Arial" w:cs="Arial"/>
          <w:b w:val="false"/>
          <w:bCs w:val="false"/>
          <w:i w:val="false"/>
          <w:iCs w:val="false"/>
          <w:color w:val="000000"/>
          <w:sz w:val="22"/>
          <w:szCs w:val="22"/>
        </w:rPr>
        <w:t>Smaller embedding dimension (96 vs 192 in original) to compensate for the reduced dataset size (164 clips)</w:t>
      </w:r>
    </w:p>
    <w:p>
      <w:pPr>
        <w:pStyle w:val="ListParagraph"/>
        <w:numPr>
          <w:ilvl w:val="0"/>
          <w:numId w:val="20"/>
        </w:numPr>
        <w:spacing w:lineRule="exact" w:line="276" w:before="40" w:after="60"/>
        <w:rPr/>
      </w:pPr>
      <w:r>
        <w:rPr>
          <w:rFonts w:eastAsia="Arial" w:cs="Arial"/>
          <w:b w:val="false"/>
          <w:bCs w:val="false"/>
          <w:i w:val="false"/>
          <w:iCs w:val="false"/>
          <w:color w:val="000000"/>
          <w:sz w:val="22"/>
          <w:szCs w:val="22"/>
        </w:rPr>
        <w:t>Pre-LayerNorm (Pre-LN) architecture instead of Post-LN — stabilises training with small batches</w:t>
      </w:r>
    </w:p>
    <w:p>
      <w:pPr>
        <w:pStyle w:val="Normal"/>
        <w:spacing w:lineRule="exact" w:line="276" w:before="80" w:after="0"/>
        <w:rPr/>
      </w:pPr>
      <w:r>
        <w:rPr/>
      </w:r>
    </w:p>
    <w:p>
      <w:pPr>
        <w:pStyle w:val="Heading2"/>
        <w:pBdr>
          <w:bottom w:val="single" w:sz="6" w:space="1" w:color="3B82F6"/>
        </w:pBdr>
        <w:spacing w:lineRule="exact" w:line="276" w:before="280" w:after="80"/>
        <w:rPr/>
      </w:pPr>
      <w:r>
        <w:rPr/>
      </w:r>
    </w:p>
    <w:p>
      <w:pPr>
        <w:pStyle w:val="Heading2"/>
        <w:pBdr>
          <w:bottom w:val="single" w:sz="6" w:space="1" w:color="3B82F6"/>
        </w:pBdr>
        <w:spacing w:lineRule="exact" w:line="276" w:before="280" w:after="80"/>
        <w:rPr>
          <w:rFonts w:ascii="Arial" w:hAnsi="Arial" w:eastAsia="Arial" w:cs="Arial"/>
          <w:b/>
          <w:bCs/>
          <w:color w:val="1D4ED8"/>
          <w:sz w:val="26"/>
          <w:szCs w:val="26"/>
        </w:rPr>
      </w:pPr>
      <w:r>
        <w:rPr/>
      </w:r>
    </w:p>
    <w:p>
      <w:pPr>
        <w:pStyle w:val="Heading2"/>
        <w:pBdr>
          <w:bottom w:val="single" w:sz="6" w:space="1" w:color="3B82F6"/>
        </w:pBdr>
        <w:spacing w:lineRule="exact" w:line="276" w:before="280" w:after="80"/>
        <w:rPr/>
      </w:pPr>
      <w:r>
        <w:rPr>
          <w:rFonts w:eastAsia="Arial" w:cs="Arial" w:ascii="Arial" w:hAnsi="Arial"/>
          <w:b/>
          <w:bCs/>
          <w:color w:val="1D4ED8"/>
          <w:sz w:val="26"/>
          <w:szCs w:val="26"/>
        </w:rPr>
        <w:t>3.2 Architecture Diagram</w:t>
      </w:r>
    </w:p>
    <w:p>
      <w:pPr>
        <w:pStyle w:val="Normal"/>
        <w:spacing w:lineRule="exact" w:line="276" w:before="60" w:after="0"/>
        <w:rPr/>
      </w:pPr>
      <w:r>
        <w:rPr/>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334155"/>
              <w:left w:val="single" w:sz="2" w:space="0" w:color="334155"/>
              <w:bottom w:val="single" w:sz="2" w:space="0" w:color="334155"/>
              <w:right w:val="single" w:sz="2" w:space="0" w:color="334155"/>
            </w:tcBorders>
            <w:shd w:fill="0F172A" w:val="clear"/>
          </w:tcPr>
          <w:p>
            <w:pPr>
              <w:pStyle w:val="Normal"/>
              <w:spacing w:lineRule="exact" w:line="276" w:before="0" w:after="12"/>
              <w:rPr/>
            </w:pPr>
            <w:r>
              <w:rPr>
                <w:rFonts w:eastAsia="Courier New" w:cs="Courier New" w:ascii="Courier New" w:hAnsi="Courier New"/>
                <w:color w:val="BAE6FD"/>
                <w:sz w:val="17"/>
                <w:szCs w:val="17"/>
              </w:rPr>
              <w:t xml:space="preserve">                    </w:t>
            </w:r>
            <w:r>
              <w:rPr>
                <w:rFonts w:eastAsia="Courier New" w:cs="Courier New" w:ascii="Courier New" w:hAnsi="Courier New"/>
                <w:color w:val="BAE6FD"/>
                <w:sz w:val="17"/>
                <w:szCs w:val="17"/>
              </w:rPr>
              <w:t>PHYSFORMER-NIR ARCHITECTURE</w:t>
            </w:r>
          </w:p>
          <w:p>
            <w:pPr>
              <w:pStyle w:val="Normal"/>
              <w:spacing w:lineRule="exact" w:line="276" w:before="0" w:after="12"/>
              <w:rPr/>
            </w:pPr>
            <w:r>
              <w:rPr/>
            </w:r>
          </w:p>
          <w:p>
            <w:pPr>
              <w:pStyle w:val="Normal"/>
              <w:spacing w:lineRule="exact" w:line="276" w:before="0" w:after="12"/>
              <w:rPr/>
            </w:pPr>
            <w:r>
              <w:rPr>
                <w:rFonts w:eastAsia="Courier New" w:cs="Courier New" w:ascii="Courier New" w:hAnsi="Courier New"/>
                <w:color w:val="BAE6FD"/>
                <w:sz w:val="17"/>
                <w:szCs w:val="17"/>
              </w:rPr>
              <w:t xml:space="preserve">  </w:t>
            </w:r>
            <w:r>
              <w:rPr>
                <w:rFonts w:eastAsia="Courier New" w:cs="Courier New" w:ascii="Courier New" w:hAnsi="Courier New"/>
                <w:color w:val="BAE6FD"/>
                <w:sz w:val="17"/>
                <w:szCs w:val="17"/>
              </w:rPr>
              <w:t>INPUT CLIPS  [B, 1, 160, 128, 128]  (NIR frames, 1-channel, T=160)</w:t>
            </w:r>
          </w:p>
          <w:p>
            <w:pPr>
              <w:pStyle w:val="Normal"/>
              <w:spacing w:lineRule="exact" w:line="276" w:before="0" w:after="12"/>
              <w:rPr/>
            </w:pPr>
            <w:r>
              <w:rPr/>
            </w:r>
          </w:p>
          <w:p>
            <w:pPr>
              <w:pStyle w:val="Normal"/>
              <w:spacing w:lineRule="exact" w:line="276" w:before="0" w:after="12"/>
              <w:rPr/>
            </w:pPr>
            <w:r>
              <w:rPr>
                <w:rFonts w:eastAsia="Courier New" w:cs="Courier New" w:ascii="Courier New" w:hAnsi="Courier New"/>
                <w:color w:val="BAE6FD"/>
                <w:sz w:val="17"/>
                <w:szCs w:val="17"/>
              </w:rPr>
              <w:t xml:space="preserve">  ┌─────────────────────────────────────────────────────────────────┐</w:t>
            </w:r>
          </w:p>
          <w:p>
            <w:pPr>
              <w:pStyle w:val="Normal"/>
              <w:spacing w:lineRule="exact" w:line="276" w:before="0" w:after="12"/>
              <w:rPr/>
            </w:pPr>
            <w:r>
              <w:rPr>
                <w:rFonts w:eastAsia="Courier New" w:cs="Courier New" w:ascii="Courier New" w:hAnsi="Courier New"/>
                <w:color w:val="BAE6FD"/>
                <w:sz w:val="17"/>
                <w:szCs w:val="17"/>
              </w:rPr>
              <w:t xml:space="preserve">  │  </w:t>
            </w:r>
            <w:r>
              <w:rPr>
                <w:rFonts w:eastAsia="Courier New" w:cs="Courier New" w:ascii="Courier New" w:hAnsi="Courier New"/>
                <w:color w:val="BAE6FD"/>
                <w:sz w:val="17"/>
                <w:szCs w:val="17"/>
              </w:rPr>
              <w:t>PATCH EMBEDDING  (Tubelet)                                     │</w:t>
            </w:r>
          </w:p>
          <w:p>
            <w:pPr>
              <w:pStyle w:val="Normal"/>
              <w:spacing w:lineRule="exact" w:line="276" w:before="0" w:after="12"/>
              <w:rPr/>
            </w:pPr>
            <w:r>
              <w:rPr>
                <w:rFonts w:eastAsia="Courier New" w:cs="Courier New" w:ascii="Courier New" w:hAnsi="Courier New"/>
                <w:color w:val="BAE6FD"/>
                <w:sz w:val="17"/>
                <w:szCs w:val="17"/>
              </w:rPr>
              <w:t xml:space="preserve">  │  </w:t>
            </w:r>
            <w:r>
              <w:rPr>
                <w:rFonts w:eastAsia="Courier New" w:cs="Courier New" w:ascii="Courier New" w:hAnsi="Courier New"/>
                <w:color w:val="BAE6FD"/>
                <w:sz w:val="17"/>
                <w:szCs w:val="17"/>
              </w:rPr>
              <w:t>3D Conv  t=4, s=4×4  →  tokens: [B, T/4 × (H/4×W/4), 96]       │</w:t>
            </w:r>
          </w:p>
          <w:p>
            <w:pPr>
              <w:pStyle w:val="Normal"/>
              <w:spacing w:lineRule="exact" w:line="276" w:before="0" w:after="12"/>
              <w:rPr/>
            </w:pPr>
            <w:r>
              <w:rPr>
                <w:rFonts w:eastAsia="Courier New" w:cs="Courier New" w:ascii="Courier New" w:hAnsi="Courier New"/>
                <w:color w:val="BAE6FD"/>
                <w:sz w:val="17"/>
                <w:szCs w:val="17"/>
              </w:rPr>
              <w:t xml:space="preserve">  │  </w:t>
            </w:r>
            <w:r>
              <w:rPr>
                <w:rFonts w:eastAsia="Courier New" w:cs="Courier New" w:ascii="Courier New" w:hAnsi="Courier New"/>
                <w:color w:val="BAE6FD"/>
                <w:sz w:val="17"/>
                <w:szCs w:val="17"/>
              </w:rPr>
              <w:t>Position encoding (learnable, sinusoidal-init)                 │</w:t>
            </w:r>
          </w:p>
          <w:p>
            <w:pPr>
              <w:pStyle w:val="Normal"/>
              <w:spacing w:lineRule="exact" w:line="276" w:before="0" w:after="12"/>
              <w:rPr/>
            </w:pPr>
            <w:r>
              <w:rPr>
                <w:rFonts w:eastAsia="Courier New" w:cs="Courier New" w:ascii="Courier New" w:hAnsi="Courier New"/>
                <w:color w:val="BAE6FD"/>
                <w:sz w:val="17"/>
                <w:szCs w:val="17"/>
              </w:rPr>
              <w:t xml:space="preserve">  └────────────────────────┬────────────────────────────────────────┘</w:t>
            </w:r>
          </w:p>
          <w:p>
            <w:pPr>
              <w:pStyle w:val="Normal"/>
              <w:spacing w:lineRule="exact" w:line="276" w:before="0" w:after="12"/>
              <w:rPr/>
            </w:pPr>
            <w:r>
              <w:rPr>
                <w:rFonts w:eastAsia="Courier New" w:cs="Courier New" w:ascii="Courier New" w:hAnsi="Courier New"/>
                <w:color w:val="BAE6FD"/>
                <w:sz w:val="17"/>
                <w:szCs w:val="17"/>
              </w:rPr>
              <w:t xml:space="preserve">                           │</w:t>
            </w:r>
          </w:p>
          <w:p>
            <w:pPr>
              <w:pStyle w:val="Normal"/>
              <w:spacing w:lineRule="exact" w:line="276" w:before="0" w:after="12"/>
              <w:rPr/>
            </w:pPr>
            <w:r>
              <w:rPr>
                <w:rFonts w:eastAsia="Courier New" w:cs="Courier New" w:ascii="Courier New" w:hAnsi="Courier New"/>
                <w:color w:val="BAE6FD"/>
                <w:sz w:val="17"/>
                <w:szCs w:val="17"/>
              </w:rPr>
              <w:t xml:space="preserve">  ┌────────────────────────▼────────────────────────────────────────┐</w:t>
            </w:r>
          </w:p>
          <w:p>
            <w:pPr>
              <w:pStyle w:val="Normal"/>
              <w:spacing w:lineRule="exact" w:line="276" w:before="0" w:after="12"/>
              <w:rPr/>
            </w:pPr>
            <w:r>
              <w:rPr>
                <w:rFonts w:eastAsia="Courier New" w:cs="Courier New" w:ascii="Courier New" w:hAnsi="Courier New"/>
                <w:color w:val="BAE6FD"/>
                <w:sz w:val="17"/>
                <w:szCs w:val="17"/>
              </w:rPr>
              <w:t xml:space="preserve">  │  </w:t>
            </w:r>
            <w:r>
              <w:rPr>
                <w:rFonts w:eastAsia="Courier New" w:cs="Courier New" w:ascii="Courier New" w:hAnsi="Courier New"/>
                <w:color w:val="BAE6FD"/>
                <w:sz w:val="17"/>
                <w:szCs w:val="17"/>
              </w:rPr>
              <w:t>TRANSFORMER ENCODER  ×4 layers                                 │</w:t>
            </w:r>
          </w:p>
          <w:p>
            <w:pPr>
              <w:pStyle w:val="Normal"/>
              <w:spacing w:lineRule="exact" w:line="276" w:before="0" w:after="12"/>
              <w:rPr/>
            </w:pPr>
            <w:r>
              <w:rPr>
                <w:rFonts w:eastAsia="Courier New" w:cs="Courier New" w:ascii="Courier New" w:hAnsi="Courier New"/>
                <w:color w:val="BAE6FD"/>
                <w:sz w:val="17"/>
                <w:szCs w:val="17"/>
              </w:rPr>
              <w:t xml:space="preserve">  │  ┌──────────────────────────────────┐                           │</w:t>
            </w:r>
          </w:p>
          <w:p>
            <w:pPr>
              <w:pStyle w:val="Normal"/>
              <w:spacing w:lineRule="exact" w:line="276" w:before="0" w:after="12"/>
              <w:rPr/>
            </w:pPr>
            <w:r>
              <w:rPr>
                <w:rFonts w:eastAsia="Courier New" w:cs="Courier New" w:ascii="Courier New" w:hAnsi="Courier New"/>
                <w:color w:val="BAE6FD"/>
                <w:sz w:val="17"/>
                <w:szCs w:val="17"/>
              </w:rPr>
              <w:t xml:space="preserve">  │  │  </w:t>
            </w:r>
            <w:r>
              <w:rPr>
                <w:rFonts w:eastAsia="Courier New" w:cs="Courier New" w:ascii="Courier New" w:hAnsi="Courier New"/>
                <w:color w:val="BAE6FD"/>
                <w:sz w:val="17"/>
                <w:szCs w:val="17"/>
              </w:rPr>
              <w:t>LayerNorm                        │  (Pre-LN for stability)  │</w:t>
            </w:r>
          </w:p>
          <w:p>
            <w:pPr>
              <w:pStyle w:val="Normal"/>
              <w:spacing w:lineRule="exact" w:line="276" w:before="0" w:after="12"/>
              <w:rPr/>
            </w:pPr>
            <w:r>
              <w:rPr>
                <w:rFonts w:eastAsia="Courier New" w:cs="Courier New" w:ascii="Courier New" w:hAnsi="Courier New"/>
                <w:color w:val="BAE6FD"/>
                <w:sz w:val="17"/>
                <w:szCs w:val="17"/>
              </w:rPr>
              <w:t xml:space="preserve">  │  │  </w:t>
            </w:r>
            <w:r>
              <w:rPr>
                <w:rFonts w:eastAsia="Courier New" w:cs="Courier New" w:ascii="Courier New" w:hAnsi="Courier New"/>
                <w:color w:val="BAE6FD"/>
                <w:sz w:val="17"/>
                <w:szCs w:val="17"/>
              </w:rPr>
              <w:t>Multi-Head Self-Attention (8 h)  │                          │</w:t>
            </w:r>
          </w:p>
          <w:p>
            <w:pPr>
              <w:pStyle w:val="Normal"/>
              <w:spacing w:lineRule="exact" w:line="276" w:before="0" w:after="12"/>
              <w:rPr/>
            </w:pPr>
            <w:r>
              <w:rPr>
                <w:rFonts w:eastAsia="Courier New" w:cs="Courier New" w:ascii="Courier New" w:hAnsi="Courier New"/>
                <w:color w:val="BAE6FD"/>
                <w:sz w:val="17"/>
                <w:szCs w:val="17"/>
              </w:rPr>
              <w:t xml:space="preserve">  │  │  </w:t>
            </w:r>
            <w:r>
              <w:rPr>
                <w:rFonts w:eastAsia="Courier New" w:cs="Courier New" w:ascii="Courier New" w:hAnsi="Courier New"/>
                <w:color w:val="BAE6FD"/>
                <w:sz w:val="17"/>
                <w:szCs w:val="17"/>
              </w:rPr>
              <w:t>Temporal Difference Attention    │  (physiology-aware)      │</w:t>
            </w:r>
          </w:p>
          <w:p>
            <w:pPr>
              <w:pStyle w:val="Normal"/>
              <w:spacing w:lineRule="exact" w:line="276" w:before="0" w:after="12"/>
              <w:rPr/>
            </w:pPr>
            <w:r>
              <w:rPr>
                <w:rFonts w:eastAsia="Courier New" w:cs="Courier New" w:ascii="Courier New" w:hAnsi="Courier New"/>
                <w:color w:val="BAE6FD"/>
                <w:sz w:val="17"/>
                <w:szCs w:val="17"/>
              </w:rPr>
              <w:t xml:space="preserve">  │  │  </w:t>
            </w:r>
            <w:r>
              <w:rPr>
                <w:rFonts w:eastAsia="Courier New" w:cs="Courier New" w:ascii="Courier New" w:hAnsi="Courier New"/>
                <w:color w:val="BAE6FD"/>
                <w:sz w:val="17"/>
                <w:szCs w:val="17"/>
              </w:rPr>
              <w:t>Dropout 0.1                      │                          │</w:t>
            </w:r>
          </w:p>
          <w:p>
            <w:pPr>
              <w:pStyle w:val="Normal"/>
              <w:spacing w:lineRule="exact" w:line="276" w:before="0" w:after="12"/>
              <w:rPr/>
            </w:pPr>
            <w:r>
              <w:rPr>
                <w:rFonts w:eastAsia="Courier New" w:cs="Courier New" w:ascii="Courier New" w:hAnsi="Courier New"/>
                <w:color w:val="BAE6FD"/>
                <w:sz w:val="17"/>
                <w:szCs w:val="17"/>
              </w:rPr>
              <w:t xml:space="preserve">  │  │  </w:t>
            </w:r>
            <w:r>
              <w:rPr>
                <w:rFonts w:eastAsia="Courier New" w:cs="Courier New" w:ascii="Courier New" w:hAnsi="Courier New"/>
                <w:color w:val="BAE6FD"/>
                <w:sz w:val="17"/>
                <w:szCs w:val="17"/>
              </w:rPr>
              <w:t>LayerNorm + FFN (MLP ratio 4×)   │                          │</w:t>
            </w:r>
          </w:p>
          <w:p>
            <w:pPr>
              <w:pStyle w:val="Normal"/>
              <w:spacing w:lineRule="exact" w:line="276" w:before="0" w:after="12"/>
              <w:rPr/>
            </w:pPr>
            <w:r>
              <w:rPr>
                <w:rFonts w:eastAsia="Courier New" w:cs="Courier New" w:ascii="Courier New" w:hAnsi="Courier New"/>
                <w:color w:val="BAE6FD"/>
                <w:sz w:val="17"/>
                <w:szCs w:val="17"/>
              </w:rPr>
              <w:t xml:space="preserve">  │  └──────────────────────────────────┘                           │</w:t>
            </w:r>
          </w:p>
          <w:p>
            <w:pPr>
              <w:pStyle w:val="Normal"/>
              <w:spacing w:lineRule="exact" w:line="276" w:before="0" w:after="12"/>
              <w:rPr/>
            </w:pPr>
            <w:r>
              <w:rPr>
                <w:rFonts w:eastAsia="Courier New" w:cs="Courier New" w:ascii="Courier New" w:hAnsi="Courier New"/>
                <w:color w:val="BAE6FD"/>
                <w:sz w:val="17"/>
                <w:szCs w:val="17"/>
              </w:rPr>
              <w:t xml:space="preserve">  └────────────────────────┬────────────────────────────────────────┘</w:t>
            </w:r>
          </w:p>
          <w:p>
            <w:pPr>
              <w:pStyle w:val="Normal"/>
              <w:spacing w:lineRule="exact" w:line="276" w:before="0" w:after="12"/>
              <w:rPr/>
            </w:pPr>
            <w:r>
              <w:rPr>
                <w:rFonts w:eastAsia="Courier New" w:cs="Courier New" w:ascii="Courier New" w:hAnsi="Courier New"/>
                <w:color w:val="BAE6FD"/>
                <w:sz w:val="17"/>
                <w:szCs w:val="17"/>
              </w:rPr>
              <w:t xml:space="preserve">                           │</w:t>
            </w:r>
          </w:p>
          <w:p>
            <w:pPr>
              <w:pStyle w:val="Normal"/>
              <w:spacing w:lineRule="exact" w:line="276" w:before="0" w:after="12"/>
              <w:rPr/>
            </w:pPr>
            <w:r>
              <w:rPr>
                <w:rFonts w:eastAsia="Courier New" w:cs="Courier New" w:ascii="Courier New" w:hAnsi="Courier New"/>
                <w:color w:val="BAE6FD"/>
                <w:sz w:val="17"/>
                <w:szCs w:val="17"/>
              </w:rPr>
              <w:t xml:space="preserve">  ┌────────────────────────▼────────────────────────────────────────┐</w:t>
            </w:r>
          </w:p>
          <w:p>
            <w:pPr>
              <w:pStyle w:val="Normal"/>
              <w:spacing w:lineRule="exact" w:line="276" w:before="0" w:after="12"/>
              <w:rPr/>
            </w:pPr>
            <w:r>
              <w:rPr>
                <w:rFonts w:eastAsia="Courier New" w:cs="Courier New" w:ascii="Courier New" w:hAnsi="Courier New"/>
                <w:color w:val="BAE6FD"/>
                <w:sz w:val="17"/>
                <w:szCs w:val="17"/>
              </w:rPr>
              <w:t xml:space="preserve">  │  </w:t>
            </w:r>
            <w:r>
              <w:rPr>
                <w:rFonts w:eastAsia="Courier New" w:cs="Courier New" w:ascii="Courier New" w:hAnsi="Courier New"/>
                <w:color w:val="BAE6FD"/>
                <w:sz w:val="17"/>
                <w:szCs w:val="17"/>
              </w:rPr>
              <w:t>TEMPORAL AVERAGE POOLING  →  [B, 96]                           │</w:t>
            </w:r>
          </w:p>
          <w:p>
            <w:pPr>
              <w:pStyle w:val="Normal"/>
              <w:spacing w:lineRule="exact" w:line="276" w:before="0" w:after="12"/>
              <w:rPr/>
            </w:pPr>
            <w:r>
              <w:rPr>
                <w:rFonts w:eastAsia="Courier New" w:cs="Courier New" w:ascii="Courier New" w:hAnsi="Courier New"/>
                <w:color w:val="BAE6FD"/>
                <w:sz w:val="17"/>
                <w:szCs w:val="17"/>
              </w:rPr>
              <w:t xml:space="preserve">  └────────────────────────┬────────────────────────────────────────┘</w:t>
            </w:r>
          </w:p>
          <w:p>
            <w:pPr>
              <w:pStyle w:val="Normal"/>
              <w:spacing w:lineRule="exact" w:line="276" w:before="0" w:after="12"/>
              <w:rPr/>
            </w:pPr>
            <w:r>
              <w:rPr>
                <w:rFonts w:eastAsia="Courier New" w:cs="Courier New" w:ascii="Courier New" w:hAnsi="Courier New"/>
                <w:color w:val="BAE6FD"/>
                <w:sz w:val="17"/>
                <w:szCs w:val="17"/>
              </w:rPr>
              <w:t xml:space="preserve">                           │</w:t>
            </w:r>
          </w:p>
          <w:p>
            <w:pPr>
              <w:pStyle w:val="Normal"/>
              <w:spacing w:lineRule="exact" w:line="276" w:before="0" w:after="12"/>
              <w:rPr/>
            </w:pPr>
            <w:r>
              <w:rPr>
                <w:rFonts w:eastAsia="Courier New" w:cs="Courier New" w:ascii="Courier New" w:hAnsi="Courier New"/>
                <w:color w:val="BAE6FD"/>
                <w:sz w:val="17"/>
                <w:szCs w:val="17"/>
              </w:rPr>
              <w:t xml:space="preserve">  ┌────────────────────────▼────────────────────────────────────────┐</w:t>
            </w:r>
          </w:p>
          <w:p>
            <w:pPr>
              <w:pStyle w:val="Normal"/>
              <w:spacing w:lineRule="exact" w:line="276" w:before="0" w:after="12"/>
              <w:rPr/>
            </w:pPr>
            <w:r>
              <w:rPr>
                <w:rFonts w:eastAsia="Courier New" w:cs="Courier New" w:ascii="Courier New" w:hAnsi="Courier New"/>
                <w:color w:val="BAE6FD"/>
                <w:sz w:val="17"/>
                <w:szCs w:val="17"/>
              </w:rPr>
              <w:t xml:space="preserve">  │  </w:t>
            </w:r>
            <w:r>
              <w:rPr>
                <w:rFonts w:eastAsia="Courier New" w:cs="Courier New" w:ascii="Courier New" w:hAnsi="Courier New"/>
                <w:color w:val="BAE6FD"/>
                <w:sz w:val="17"/>
                <w:szCs w:val="17"/>
              </w:rPr>
              <w:t>REGRESSION HEAD   Linear(96→1)  →  HR [BPM]                    │</w:t>
            </w:r>
          </w:p>
          <w:p>
            <w:pPr>
              <w:pStyle w:val="Normal"/>
              <w:spacing w:lineRule="exact" w:line="276" w:before="0" w:after="12"/>
              <w:rPr/>
            </w:pPr>
            <w:r>
              <w:rPr>
                <w:rFonts w:eastAsia="Courier New" w:cs="Courier New" w:ascii="Courier New" w:hAnsi="Courier New"/>
                <w:color w:val="BAE6FD"/>
                <w:sz w:val="17"/>
                <w:szCs w:val="17"/>
              </w:rPr>
              <w:t xml:space="preserve">  └─────────────────────────────────────────────────────────────────┘</w:t>
            </w:r>
          </w:p>
          <w:p>
            <w:pPr>
              <w:pStyle w:val="Normal"/>
              <w:spacing w:lineRule="exact" w:line="276" w:before="0" w:after="12"/>
              <w:rPr/>
            </w:pPr>
            <w:r>
              <w:rPr/>
            </w:r>
          </w:p>
          <w:p>
            <w:pPr>
              <w:pStyle w:val="Normal"/>
              <w:spacing w:lineRule="exact" w:line="276" w:before="0" w:after="12"/>
              <w:rPr/>
            </w:pPr>
            <w:r>
              <w:rPr>
                <w:rFonts w:eastAsia="Courier New" w:cs="Courier New" w:ascii="Courier New" w:hAnsi="Courier New"/>
                <w:color w:val="BAE6FD"/>
                <w:sz w:val="17"/>
                <w:szCs w:val="17"/>
              </w:rPr>
              <w:t xml:space="preserve">  </w:t>
            </w:r>
            <w:r>
              <w:rPr>
                <w:rFonts w:eastAsia="Courier New" w:cs="Courier New" w:ascii="Courier New" w:hAnsi="Courier New"/>
                <w:color w:val="BAE6FD"/>
                <w:sz w:val="17"/>
                <w:szCs w:val="17"/>
              </w:rPr>
              <w:t>Loss = α · L_MAE  +  β · L_SNR  +  γ · L_NegPearson</w:t>
            </w:r>
          </w:p>
          <w:p>
            <w:pPr>
              <w:pStyle w:val="Normal"/>
              <w:spacing w:lineRule="exact" w:line="276" w:before="0" w:after="12"/>
              <w:rPr/>
            </w:pPr>
            <w:r>
              <w:rPr>
                <w:rFonts w:eastAsia="Courier New" w:cs="Courier New" w:ascii="Courier New" w:hAnsi="Courier New"/>
                <w:color w:val="BAE6FD"/>
                <w:sz w:val="17"/>
                <w:szCs w:val="17"/>
              </w:rPr>
              <w:t xml:space="preserve">         </w:t>
            </w:r>
            <w:r>
              <w:rPr>
                <w:rFonts w:eastAsia="Courier New" w:cs="Courier New" w:ascii="Courier New" w:hAnsi="Courier New"/>
                <w:color w:val="BAE6FD"/>
                <w:sz w:val="17"/>
                <w:szCs w:val="17"/>
              </w:rPr>
              <w:t>(α=1.0)         (β=0.5)        (γ=0.5)</w:t>
            </w:r>
          </w:p>
        </w:tc>
      </w:tr>
    </w:tbl>
    <w:p>
      <w:pPr>
        <w:pStyle w:val="Normal"/>
        <w:spacing w:lineRule="exact" w:line="276" w:before="80" w:after="0"/>
        <w:rPr/>
      </w:pPr>
      <w:r>
        <w:rPr/>
      </w:r>
    </w:p>
    <w:p>
      <w:pPr>
        <w:pStyle w:val="Heading2"/>
        <w:pBdr>
          <w:bottom w:val="single" w:sz="6" w:space="1" w:color="3B82F6"/>
        </w:pBdr>
        <w:spacing w:lineRule="exact" w:line="276" w:before="280" w:after="80"/>
        <w:rPr>
          <w:rFonts w:ascii="Arial" w:hAnsi="Arial" w:eastAsia="Arial" w:cs="Arial"/>
          <w:b/>
          <w:bCs/>
          <w:color w:val="1D4ED8"/>
          <w:sz w:val="26"/>
          <w:szCs w:val="26"/>
        </w:rPr>
      </w:pPr>
      <w:r>
        <w:rPr/>
      </w:r>
    </w:p>
    <w:p>
      <w:pPr>
        <w:pStyle w:val="Heading2"/>
        <w:pBdr>
          <w:bottom w:val="single" w:sz="6" w:space="1" w:color="3B82F6"/>
        </w:pBdr>
        <w:spacing w:lineRule="exact" w:line="276" w:before="280" w:after="80"/>
        <w:rPr>
          <w:rFonts w:ascii="Arial" w:hAnsi="Arial" w:eastAsia="Arial" w:cs="Arial"/>
          <w:b/>
          <w:bCs/>
          <w:color w:val="1D4ED8"/>
          <w:sz w:val="26"/>
          <w:szCs w:val="26"/>
        </w:rPr>
      </w:pPr>
      <w:r>
        <w:rPr/>
      </w:r>
    </w:p>
    <w:p>
      <w:pPr>
        <w:pStyle w:val="Heading2"/>
        <w:pBdr>
          <w:bottom w:val="single" w:sz="6" w:space="1" w:color="3B82F6"/>
        </w:pBdr>
        <w:spacing w:lineRule="exact" w:line="276" w:before="280" w:after="80"/>
        <w:rPr>
          <w:rFonts w:ascii="Arial" w:hAnsi="Arial" w:eastAsia="Arial" w:cs="Arial"/>
          <w:b/>
          <w:bCs/>
          <w:color w:val="1D4ED8"/>
          <w:sz w:val="26"/>
          <w:szCs w:val="26"/>
        </w:rPr>
      </w:pPr>
      <w:r>
        <w:rPr/>
      </w:r>
    </w:p>
    <w:p>
      <w:pPr>
        <w:pStyle w:val="Heading2"/>
        <w:pBdr>
          <w:bottom w:val="single" w:sz="6" w:space="1" w:color="3B82F6"/>
        </w:pBdr>
        <w:spacing w:lineRule="exact" w:line="276" w:before="280" w:after="80"/>
        <w:rPr/>
      </w:pPr>
      <w:r>
        <w:rPr>
          <w:rFonts w:eastAsia="Arial" w:cs="Arial" w:ascii="Arial" w:hAnsi="Arial"/>
          <w:b/>
          <w:bCs/>
          <w:color w:val="1D4ED8"/>
          <w:sz w:val="26"/>
          <w:szCs w:val="26"/>
        </w:rPr>
        <w:t>3.3 Design Choices Justified</w:t>
      </w:r>
    </w:p>
    <w:p>
      <w:pPr>
        <w:pStyle w:val="Normal"/>
        <w:spacing w:lineRule="exact" w:line="276" w:before="60" w:after="0"/>
        <w:rPr/>
      </w:pPr>
      <w:r>
        <w:rPr/>
      </w:r>
    </w:p>
    <w:tbl>
      <w:tblPr>
        <w:tblW w:w="9360" w:type="dxa"/>
        <w:jc w:val="left"/>
        <w:tblInd w:w="0" w:type="dxa"/>
        <w:tblLayout w:type="fixed"/>
        <w:tblCellMar>
          <w:top w:w="100" w:type="dxa"/>
          <w:left w:w="120" w:type="dxa"/>
          <w:bottom w:w="100" w:type="dxa"/>
          <w:right w:w="120" w:type="dxa"/>
        </w:tblCellMar>
      </w:tblPr>
      <w:tblGrid>
        <w:gridCol w:w="2000"/>
        <w:gridCol w:w="2560"/>
        <w:gridCol w:w="4800"/>
      </w:tblGrid>
      <w:tr>
        <w:trPr>
          <w:tblHeader w:val="true"/>
        </w:trPr>
        <w:tc>
          <w:tcPr>
            <w:tcW w:w="2000" w:type="dxa"/>
            <w:tcBorders>
              <w:top w:val="single" w:sz="2" w:space="0" w:color="1A2E4A"/>
              <w:left w:val="single" w:sz="2" w:space="0" w:color="1A2E4A"/>
              <w:bottom w:val="single" w:sz="2" w:space="0" w:color="1A2E4A"/>
              <w:right w:val="single" w:sz="2" w:space="0" w:color="1A2E4A"/>
            </w:tcBorders>
            <w:shd w:fill="1A2E4A" w:val="clear"/>
            <w:vAlign w:val="center"/>
          </w:tcPr>
          <w:p>
            <w:pPr>
              <w:pStyle w:val="Normal"/>
              <w:jc w:val="center"/>
              <w:rPr/>
            </w:pPr>
            <w:r>
              <w:rPr>
                <w:rFonts w:eastAsia="Arial" w:cs="Arial"/>
                <w:b/>
                <w:bCs/>
                <w:i w:val="false"/>
                <w:iCs w:val="false"/>
                <w:color w:val="FFFFFF"/>
                <w:sz w:val="19"/>
                <w:szCs w:val="19"/>
              </w:rPr>
              <w:t>Component</w:t>
            </w:r>
          </w:p>
        </w:tc>
        <w:tc>
          <w:tcPr>
            <w:tcW w:w="2560" w:type="dxa"/>
            <w:tcBorders>
              <w:top w:val="single" w:sz="2" w:space="0" w:color="1A2E4A"/>
              <w:left w:val="single" w:sz="2" w:space="0" w:color="1A2E4A"/>
              <w:bottom w:val="single" w:sz="2" w:space="0" w:color="1A2E4A"/>
              <w:right w:val="single" w:sz="2" w:space="0" w:color="1A2E4A"/>
            </w:tcBorders>
            <w:shd w:fill="1A2E4A" w:val="clear"/>
            <w:vAlign w:val="center"/>
          </w:tcPr>
          <w:p>
            <w:pPr>
              <w:pStyle w:val="Normal"/>
              <w:jc w:val="center"/>
              <w:rPr/>
            </w:pPr>
            <w:r>
              <w:rPr>
                <w:rFonts w:eastAsia="Arial" w:cs="Arial"/>
                <w:b/>
                <w:bCs/>
                <w:i w:val="false"/>
                <w:iCs w:val="false"/>
                <w:color w:val="FFFFFF"/>
                <w:sz w:val="19"/>
                <w:szCs w:val="19"/>
              </w:rPr>
              <w:t>Choice</w:t>
            </w:r>
          </w:p>
        </w:tc>
        <w:tc>
          <w:tcPr>
            <w:tcW w:w="4800" w:type="dxa"/>
            <w:tcBorders>
              <w:top w:val="single" w:sz="2" w:space="0" w:color="1A2E4A"/>
              <w:left w:val="single" w:sz="2" w:space="0" w:color="1A2E4A"/>
              <w:bottom w:val="single" w:sz="2" w:space="0" w:color="1A2E4A"/>
              <w:right w:val="single" w:sz="2" w:space="0" w:color="1A2E4A"/>
            </w:tcBorders>
            <w:shd w:fill="1A2E4A" w:val="clear"/>
            <w:vAlign w:val="center"/>
          </w:tcPr>
          <w:p>
            <w:pPr>
              <w:pStyle w:val="Normal"/>
              <w:jc w:val="center"/>
              <w:rPr/>
            </w:pPr>
            <w:r>
              <w:rPr>
                <w:rFonts w:eastAsia="Arial" w:cs="Arial"/>
                <w:b/>
                <w:bCs/>
                <w:i w:val="false"/>
                <w:iCs w:val="false"/>
                <w:color w:val="FFFFFF"/>
                <w:sz w:val="19"/>
                <w:szCs w:val="19"/>
              </w:rPr>
              <w:t>Justification</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Input repr.</w:t>
            </w:r>
          </w:p>
        </w:tc>
        <w:tc>
          <w:tcPr>
            <w:tcW w:w="2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Raw NIR frames (1-ch, T=160)</w:t>
            </w:r>
          </w:p>
        </w:tc>
        <w:tc>
          <w:tcPr>
            <w:tcW w:w="4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Preserves temporal phase; avoids signal loss from colour conversion</w:t>
            </w:r>
          </w:p>
        </w:tc>
      </w:tr>
      <w:tr>
        <w:trPr/>
        <w:tc>
          <w:tcPr>
            <w:tcW w:w="20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Patch embedding</w:t>
            </w:r>
          </w:p>
        </w:tc>
        <w:tc>
          <w:tcPr>
            <w:tcW w:w="256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Tubelet 3D Conv (t=4, s=4×4)</w:t>
            </w:r>
          </w:p>
        </w:tc>
        <w:tc>
          <w:tcPr>
            <w:tcW w:w="48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Captures spatiotemporal patches; matches PhysFormer-original design</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Attention heads</w:t>
            </w:r>
          </w:p>
        </w:tc>
        <w:tc>
          <w:tcPr>
            <w:tcW w:w="2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8 heads</w:t>
            </w:r>
          </w:p>
        </w:tc>
        <w:tc>
          <w:tcPr>
            <w:tcW w:w="4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Standard for d_model=96; each head attends to 12-dim subspace</w:t>
            </w:r>
          </w:p>
        </w:tc>
      </w:tr>
      <w:tr>
        <w:trPr/>
        <w:tc>
          <w:tcPr>
            <w:tcW w:w="20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Temporal Diff. Attention</w:t>
            </w:r>
          </w:p>
        </w:tc>
        <w:tc>
          <w:tcPr>
            <w:tcW w:w="256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Frame-to-frame delta</w:t>
            </w:r>
          </w:p>
        </w:tc>
        <w:tc>
          <w:tcPr>
            <w:tcW w:w="48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NIR rPPG signal is weak; TDA amplifies subtle temporal changes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Depth</w:t>
            </w:r>
          </w:p>
        </w:tc>
        <w:tc>
          <w:tcPr>
            <w:tcW w:w="2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4 Transformer layers</w:t>
            </w:r>
          </w:p>
        </w:tc>
        <w:tc>
          <w:tcPr>
            <w:tcW w:w="4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Deeper (6-layer) overfit on 100 training clips; 4-layer was sweet spot</w:t>
            </w:r>
          </w:p>
        </w:tc>
      </w:tr>
      <w:tr>
        <w:trPr/>
        <w:tc>
          <w:tcPr>
            <w:tcW w:w="20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Dropout</w:t>
            </w:r>
          </w:p>
        </w:tc>
        <w:tc>
          <w:tcPr>
            <w:tcW w:w="256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0.1 (attn + FFN)</w:t>
            </w:r>
          </w:p>
        </w:tc>
        <w:tc>
          <w:tcPr>
            <w:tcW w:w="48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Light regularisation; higher dropout (0.2) hurt convergence speed</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Regression head</w:t>
            </w:r>
          </w:p>
        </w:tc>
        <w:tc>
          <w:tcPr>
            <w:tcW w:w="2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Linear(96 → 1)</w:t>
            </w:r>
          </w:p>
        </w:tc>
        <w:tc>
          <w:tcPr>
            <w:tcW w:w="4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Direct HR regression avoids FFT peak-picking errors</w:t>
            </w:r>
          </w:p>
        </w:tc>
      </w:tr>
      <w:tr>
        <w:trPr/>
        <w:tc>
          <w:tcPr>
            <w:tcW w:w="20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Activation</w:t>
            </w:r>
          </w:p>
        </w:tc>
        <w:tc>
          <w:tcPr>
            <w:tcW w:w="256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GELU</w:t>
            </w:r>
          </w:p>
        </w:tc>
        <w:tc>
          <w:tcPr>
            <w:tcW w:w="48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Smoother gradient than ReLU; standard for Transformers</w:t>
            </w:r>
          </w:p>
        </w:tc>
      </w:tr>
    </w:tbl>
    <w:p>
      <w:pPr>
        <w:pStyle w:val="Normal"/>
        <w:spacing w:lineRule="exact" w:line="276" w:before="120" w:after="0"/>
        <w:rPr/>
      </w:pPr>
      <w:r>
        <w:rPr/>
      </w:r>
    </w:p>
    <w:p>
      <w:pPr>
        <w:pStyle w:val="Heading1"/>
        <w:spacing w:lineRule="exact" w:line="276" w:before="0" w:after="120"/>
        <w:rPr/>
      </w:pPr>
      <w:r>
        <w:rPr>
          <w:rFonts w:eastAsia="Arial" w:cs="Arial" w:ascii="Arial" w:hAnsi="Arial"/>
          <w:b/>
          <w:bCs/>
          <w:color w:val="1A2E4A"/>
          <w:sz w:val="34"/>
          <w:szCs w:val="34"/>
        </w:rPr>
        <w:t>4. Loss Functions &amp; Justification</w:t>
      </w:r>
    </w:p>
    <w:p>
      <w:pPr>
        <w:pStyle w:val="Heading2"/>
        <w:pBdr>
          <w:bottom w:val="single" w:sz="6" w:space="1" w:color="3B82F6"/>
        </w:pBdr>
        <w:spacing w:lineRule="exact" w:line="276" w:before="280" w:after="80"/>
        <w:rPr/>
      </w:pPr>
      <w:r>
        <w:rPr>
          <w:rFonts w:eastAsia="Arial" w:cs="Arial" w:ascii="Arial" w:hAnsi="Arial"/>
          <w:b/>
          <w:bCs/>
          <w:color w:val="1D4ED8"/>
          <w:sz w:val="26"/>
          <w:szCs w:val="26"/>
        </w:rPr>
        <w:t>4.1 Combined Loss</w:t>
      </w:r>
    </w:p>
    <w:p>
      <w:pPr>
        <w:pStyle w:val="Normal"/>
        <w:spacing w:lineRule="exact" w:line="276" w:before="40" w:after="100"/>
        <w:jc w:val="left"/>
        <w:rPr/>
      </w:pPr>
      <w:r>
        <w:rPr>
          <w:rFonts w:eastAsia="Arial" w:cs="Arial"/>
          <w:b w:val="false"/>
          <w:bCs w:val="false"/>
          <w:i w:val="false"/>
          <w:iCs w:val="false"/>
          <w:color w:val="000000"/>
          <w:sz w:val="22"/>
          <w:szCs w:val="22"/>
        </w:rPr>
        <w:t>Three complementary losses are combined to address different failure modes of rPPG estimation:</w:t>
      </w:r>
    </w:p>
    <w:p>
      <w:pPr>
        <w:pStyle w:val="Normal"/>
        <w:spacing w:lineRule="exact" w:line="276" w:before="60" w:after="0"/>
        <w:rPr/>
      </w:pPr>
      <w:r>
        <w:rPr/>
      </w:r>
    </w:p>
    <w:tbl>
      <w:tblPr>
        <w:tblW w:w="9360" w:type="dxa"/>
        <w:jc w:val="left"/>
        <w:tblInd w:w="0" w:type="dxa"/>
        <w:tblLayout w:type="fixed"/>
        <w:tblCellMar>
          <w:top w:w="120" w:type="dxa"/>
          <w:left w:w="220" w:type="dxa"/>
          <w:bottom w:w="120" w:type="dxa"/>
          <w:right w:w="160" w:type="dxa"/>
        </w:tblCellMar>
      </w:tblPr>
      <w:tblGrid>
        <w:gridCol w:w="9360"/>
      </w:tblGrid>
      <w:tr>
        <w:trPr/>
        <w:tc>
          <w:tcPr>
            <w:tcW w:w="9360" w:type="dxa"/>
            <w:tcBorders>
              <w:top w:val="single" w:sz="2" w:space="0" w:color="D97706"/>
              <w:left w:val="single" w:sz="16" w:space="0" w:color="D97706"/>
              <w:bottom w:val="single" w:sz="2" w:space="0" w:color="D97706"/>
              <w:right w:val="single" w:sz="2" w:space="0" w:color="D97706"/>
            </w:tcBorders>
            <w:shd w:fill="FFFBEB" w:val="clear"/>
          </w:tcPr>
          <w:p>
            <w:pPr>
              <w:pStyle w:val="Normal"/>
              <w:spacing w:lineRule="exact" w:line="276" w:before="0" w:after="30"/>
              <w:rPr/>
            </w:pPr>
            <w:r>
              <w:rPr>
                <w:rFonts w:eastAsia="Arial" w:cs="Arial"/>
                <w:b w:val="false"/>
                <w:bCs w:val="false"/>
                <w:i w:val="false"/>
                <w:iCs w:val="false"/>
                <w:color w:val="000000"/>
                <w:sz w:val="21"/>
                <w:szCs w:val="21"/>
              </w:rPr>
              <w:t>L_total  =  1.0 * L_MAE  +  0.5 * L_SNR  +  0.5 * L_NegPearson</w:t>
            </w:r>
          </w:p>
        </w:tc>
      </w:tr>
    </w:tbl>
    <w:p>
      <w:pPr>
        <w:pStyle w:val="Normal"/>
        <w:spacing w:lineRule="exact" w:line="276" w:before="80" w:after="0"/>
        <w:rPr/>
      </w:pPr>
      <w:r>
        <w:rPr/>
      </w:r>
    </w:p>
    <w:tbl>
      <w:tblPr>
        <w:tblW w:w="9360" w:type="dxa"/>
        <w:jc w:val="left"/>
        <w:tblInd w:w="0" w:type="dxa"/>
        <w:tblLayout w:type="fixed"/>
        <w:tblCellMar>
          <w:top w:w="100" w:type="dxa"/>
          <w:left w:w="120" w:type="dxa"/>
          <w:bottom w:w="100" w:type="dxa"/>
          <w:right w:w="120" w:type="dxa"/>
        </w:tblCellMar>
      </w:tblPr>
      <w:tblGrid>
        <w:gridCol w:w="1599"/>
        <w:gridCol w:w="3001"/>
        <w:gridCol w:w="1200"/>
        <w:gridCol w:w="3559"/>
      </w:tblGrid>
      <w:tr>
        <w:trPr>
          <w:tblHeader w:val="true"/>
        </w:trPr>
        <w:tc>
          <w:tcPr>
            <w:tcW w:w="1599" w:type="dxa"/>
            <w:tcBorders>
              <w:top w:val="single" w:sz="2" w:space="0" w:color="1A2E4A"/>
              <w:left w:val="single" w:sz="2" w:space="0" w:color="1A2E4A"/>
              <w:bottom w:val="single" w:sz="2" w:space="0" w:color="1A2E4A"/>
              <w:right w:val="single" w:sz="2" w:space="0" w:color="1A2E4A"/>
            </w:tcBorders>
            <w:shd w:fill="1A2E4A" w:val="clear"/>
            <w:vAlign w:val="center"/>
          </w:tcPr>
          <w:p>
            <w:pPr>
              <w:pStyle w:val="Normal"/>
              <w:jc w:val="center"/>
              <w:rPr/>
            </w:pPr>
            <w:r>
              <w:rPr>
                <w:rFonts w:eastAsia="Arial" w:cs="Arial"/>
                <w:b/>
                <w:bCs/>
                <w:i w:val="false"/>
                <w:iCs w:val="false"/>
                <w:color w:val="FFFFFF"/>
                <w:sz w:val="19"/>
                <w:szCs w:val="19"/>
              </w:rPr>
              <w:t>Loss Term</w:t>
            </w:r>
          </w:p>
        </w:tc>
        <w:tc>
          <w:tcPr>
            <w:tcW w:w="3001" w:type="dxa"/>
            <w:tcBorders>
              <w:top w:val="single" w:sz="2" w:space="0" w:color="1A2E4A"/>
              <w:left w:val="single" w:sz="2" w:space="0" w:color="1A2E4A"/>
              <w:bottom w:val="single" w:sz="2" w:space="0" w:color="1A2E4A"/>
              <w:right w:val="single" w:sz="2" w:space="0" w:color="1A2E4A"/>
            </w:tcBorders>
            <w:shd w:fill="1A2E4A" w:val="clear"/>
            <w:vAlign w:val="center"/>
          </w:tcPr>
          <w:p>
            <w:pPr>
              <w:pStyle w:val="Normal"/>
              <w:jc w:val="center"/>
              <w:rPr/>
            </w:pPr>
            <w:r>
              <w:rPr>
                <w:rFonts w:eastAsia="Arial" w:cs="Arial"/>
                <w:b/>
                <w:bCs/>
                <w:i w:val="false"/>
                <w:iCs w:val="false"/>
                <w:color w:val="FFFFFF"/>
                <w:sz w:val="19"/>
                <w:szCs w:val="19"/>
              </w:rPr>
              <w:t>Formula</w:t>
            </w:r>
          </w:p>
        </w:tc>
        <w:tc>
          <w:tcPr>
            <w:tcW w:w="1200" w:type="dxa"/>
            <w:tcBorders>
              <w:top w:val="single" w:sz="2" w:space="0" w:color="1A2E4A"/>
              <w:left w:val="single" w:sz="2" w:space="0" w:color="1A2E4A"/>
              <w:bottom w:val="single" w:sz="2" w:space="0" w:color="1A2E4A"/>
              <w:right w:val="single" w:sz="2" w:space="0" w:color="1A2E4A"/>
            </w:tcBorders>
            <w:shd w:fill="1A2E4A" w:val="clear"/>
            <w:vAlign w:val="center"/>
          </w:tcPr>
          <w:p>
            <w:pPr>
              <w:pStyle w:val="Normal"/>
              <w:jc w:val="center"/>
              <w:rPr/>
            </w:pPr>
            <w:r>
              <w:rPr>
                <w:rFonts w:eastAsia="Arial" w:cs="Arial"/>
                <w:b/>
                <w:bCs/>
                <w:i w:val="false"/>
                <w:iCs w:val="false"/>
                <w:color w:val="FFFFFF"/>
                <w:sz w:val="19"/>
                <w:szCs w:val="19"/>
              </w:rPr>
              <w:t>Weight</w:t>
            </w:r>
          </w:p>
        </w:tc>
        <w:tc>
          <w:tcPr>
            <w:tcW w:w="3559" w:type="dxa"/>
            <w:tcBorders>
              <w:top w:val="single" w:sz="2" w:space="0" w:color="1A2E4A"/>
              <w:left w:val="single" w:sz="2" w:space="0" w:color="1A2E4A"/>
              <w:bottom w:val="single" w:sz="2" w:space="0" w:color="1A2E4A"/>
              <w:right w:val="single" w:sz="2" w:space="0" w:color="1A2E4A"/>
            </w:tcBorders>
            <w:shd w:fill="1A2E4A" w:val="clear"/>
            <w:vAlign w:val="center"/>
          </w:tcPr>
          <w:p>
            <w:pPr>
              <w:pStyle w:val="Normal"/>
              <w:jc w:val="center"/>
              <w:rPr/>
            </w:pPr>
            <w:r>
              <w:rPr>
                <w:rFonts w:eastAsia="Arial" w:cs="Arial"/>
                <w:b/>
                <w:bCs/>
                <w:i w:val="false"/>
                <w:iCs w:val="false"/>
                <w:color w:val="FFFFFF"/>
                <w:sz w:val="19"/>
                <w:szCs w:val="19"/>
              </w:rPr>
              <w:t>Purpose</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L_MAE</w:t>
            </w:r>
          </w:p>
        </w:tc>
        <w:tc>
          <w:tcPr>
            <w:tcW w:w="30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mean(|HR_pred - HR_gt|)</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1.0</w:t>
            </w:r>
          </w:p>
        </w:tc>
        <w:tc>
          <w:tcPr>
            <w:tcW w:w="35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Primary HR accuracy; robust to outliers vs MSE</w:t>
            </w:r>
          </w:p>
        </w:tc>
      </w:tr>
      <w:tr>
        <w:trPr/>
        <w:tc>
          <w:tcPr>
            <w:tcW w:w="1599"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L_SNR (neg.)</w:t>
            </w:r>
          </w:p>
        </w:tc>
        <w:tc>
          <w:tcPr>
            <w:tcW w:w="3001"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-SNR of predicted rPPG waveform</w:t>
            </w:r>
          </w:p>
        </w:tc>
        <w:tc>
          <w:tcPr>
            <w:tcW w:w="12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0.5</w:t>
            </w:r>
          </w:p>
        </w:tc>
        <w:tc>
          <w:tcPr>
            <w:tcW w:w="3559"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Penalises noise in the recovered waveform, not just the final BPM</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L_NegPearson</w:t>
            </w:r>
          </w:p>
        </w:tc>
        <w:tc>
          <w:tcPr>
            <w:tcW w:w="30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1 - Pearson(rPPG_pred, rPPG_gt)</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0.5</w:t>
            </w:r>
          </w:p>
        </w:tc>
        <w:tc>
          <w:tcPr>
            <w:tcW w:w="35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Enforces temporal correlation with GT waveform morphology</w:t>
            </w:r>
          </w:p>
        </w:tc>
      </w:tr>
    </w:tbl>
    <w:p>
      <w:pPr>
        <w:pStyle w:val="Normal"/>
        <w:spacing w:lineRule="exact" w:line="276" w:before="80" w:after="0"/>
        <w:rPr/>
      </w:pPr>
      <w:r>
        <w:rPr/>
      </w:r>
    </w:p>
    <w:p>
      <w:pPr>
        <w:pStyle w:val="Normal"/>
        <w:spacing w:lineRule="exact" w:line="276" w:before="40" w:after="100"/>
        <w:jc w:val="left"/>
        <w:rPr/>
      </w:pPr>
      <w:r>
        <w:rPr>
          <w:rFonts w:eastAsia="Arial" w:cs="Arial"/>
          <w:b w:val="false"/>
          <w:bCs w:val="false"/>
          <w:i w:val="false"/>
          <w:iCs w:val="false"/>
          <w:color w:val="000000"/>
          <w:sz w:val="22"/>
          <w:szCs w:val="22"/>
        </w:rPr>
        <w:t>Why MAE and not MSE? MSE disproportionately penalises large errors (e.g. 30 BPM outliers when the model is "mean-guessing"), which biases early training toward minimising outliers rather than improving median performance. MAE treats all errors equally, producing more stable gradient signals during the difficult first 40 epochs.</w:t>
      </w:r>
    </w:p>
    <w:p>
      <w:pPr>
        <w:pStyle w:val="Normal"/>
        <w:spacing w:lineRule="exact" w:line="276" w:before="40" w:after="100"/>
        <w:jc w:val="left"/>
        <w:rPr/>
      </w:pPr>
      <w:r>
        <w:rPr>
          <w:rFonts w:eastAsia="Arial" w:cs="Arial"/>
          <w:b w:val="false"/>
          <w:bCs w:val="false"/>
          <w:i w:val="false"/>
          <w:iCs w:val="false"/>
          <w:color w:val="000000"/>
          <w:sz w:val="22"/>
          <w:szCs w:val="22"/>
        </w:rPr>
        <w:t>Why add SNR loss? HR estimation alone (L_MAE) can be satisfied by a model that predicts the correct BPM without recovering a meaningful cardiac waveform. The SNR term forces the model to produce a temporally coherent rPPG signal, which is essential for downstream applications (e.g. SpO2, HRV).</w:t>
      </w:r>
    </w:p>
    <w:p>
      <w:pPr>
        <w:pStyle w:val="Normal"/>
        <w:spacing w:lineRule="exact" w:line="276" w:before="40" w:after="100"/>
        <w:jc w:val="left"/>
        <w:rPr/>
      </w:pPr>
      <w:r>
        <w:rPr>
          <w:rFonts w:eastAsia="Arial" w:cs="Arial"/>
          <w:b w:val="false"/>
          <w:bCs w:val="false"/>
          <w:i w:val="false"/>
          <w:iCs w:val="false"/>
          <w:color w:val="000000"/>
          <w:sz w:val="22"/>
          <w:szCs w:val="22"/>
        </w:rPr>
        <w:t>Why NegPearson? Pearson correlation is scale-invariant — it rewards correct waveform shape even when amplitude differs, complementing the SNR term which is amplitude-sensitive.</w:t>
      </w:r>
    </w:p>
    <w:p>
      <w:pPr>
        <w:pStyle w:val="Heading2"/>
        <w:pBdr>
          <w:bottom w:val="single" w:sz="6" w:space="1" w:color="3B82F6"/>
        </w:pBdr>
        <w:spacing w:lineRule="exact" w:line="276" w:before="280" w:after="80"/>
        <w:rPr/>
      </w:pPr>
      <w:r>
        <w:rPr>
          <w:rFonts w:eastAsia="Arial" w:cs="Arial" w:ascii="Arial" w:hAnsi="Arial"/>
          <w:b/>
          <w:bCs/>
          <w:color w:val="1D4ED8"/>
          <w:sz w:val="26"/>
          <w:szCs w:val="26"/>
        </w:rPr>
        <w:t>4.2 Loss Progression</w:t>
      </w:r>
    </w:p>
    <w:p>
      <w:pPr>
        <w:pStyle w:val="Normal"/>
        <w:spacing w:lineRule="exact" w:line="276" w:before="60" w:after="0"/>
        <w:rPr/>
      </w:pPr>
      <w:r>
        <w:rPr/>
      </w:r>
    </w:p>
    <w:tbl>
      <w:tblPr>
        <w:tblW w:w="9360" w:type="dxa"/>
        <w:jc w:val="left"/>
        <w:tblInd w:w="0" w:type="dxa"/>
        <w:tblLayout w:type="fixed"/>
        <w:tblCellMar>
          <w:top w:w="100" w:type="dxa"/>
          <w:left w:w="120" w:type="dxa"/>
          <w:bottom w:w="100" w:type="dxa"/>
          <w:right w:w="120" w:type="dxa"/>
        </w:tblCellMar>
      </w:tblPr>
      <w:tblGrid>
        <w:gridCol w:w="900"/>
        <w:gridCol w:w="1558"/>
        <w:gridCol w:w="1201"/>
        <w:gridCol w:w="1200"/>
        <w:gridCol w:w="1200"/>
        <w:gridCol w:w="3300"/>
      </w:tblGrid>
      <w:tr>
        <w:trPr>
          <w:tblHeader w:val="true"/>
        </w:trPr>
        <w:tc>
          <w:tcPr>
            <w:tcW w:w="900" w:type="dxa"/>
            <w:tcBorders>
              <w:top w:val="single" w:sz="2" w:space="0" w:color="1A2E4A"/>
              <w:left w:val="single" w:sz="2" w:space="0" w:color="1A2E4A"/>
              <w:bottom w:val="single" w:sz="2" w:space="0" w:color="1A2E4A"/>
              <w:right w:val="single" w:sz="2" w:space="0" w:color="1A2E4A"/>
            </w:tcBorders>
            <w:shd w:fill="1A2E4A" w:val="clear"/>
            <w:vAlign w:val="center"/>
          </w:tcPr>
          <w:p>
            <w:pPr>
              <w:pStyle w:val="Normal"/>
              <w:jc w:val="center"/>
              <w:rPr/>
            </w:pPr>
            <w:r>
              <w:rPr>
                <w:rFonts w:eastAsia="Arial" w:cs="Arial"/>
                <w:b/>
                <w:bCs/>
                <w:i w:val="false"/>
                <w:iCs w:val="false"/>
                <w:color w:val="FFFFFF"/>
                <w:sz w:val="19"/>
                <w:szCs w:val="19"/>
              </w:rPr>
              <w:t>Epoch</w:t>
            </w:r>
          </w:p>
        </w:tc>
        <w:tc>
          <w:tcPr>
            <w:tcW w:w="1558" w:type="dxa"/>
            <w:tcBorders>
              <w:top w:val="single" w:sz="2" w:space="0" w:color="1A2E4A"/>
              <w:left w:val="single" w:sz="2" w:space="0" w:color="1A2E4A"/>
              <w:bottom w:val="single" w:sz="2" w:space="0" w:color="1A2E4A"/>
              <w:right w:val="single" w:sz="2" w:space="0" w:color="1A2E4A"/>
            </w:tcBorders>
            <w:shd w:fill="1A2E4A" w:val="clear"/>
            <w:vAlign w:val="center"/>
          </w:tcPr>
          <w:p>
            <w:pPr>
              <w:pStyle w:val="Normal"/>
              <w:jc w:val="center"/>
              <w:rPr/>
            </w:pPr>
            <w:r>
              <w:rPr>
                <w:rFonts w:eastAsia="Arial" w:cs="Arial"/>
                <w:b/>
                <w:bCs/>
                <w:i w:val="false"/>
                <w:iCs w:val="false"/>
                <w:color w:val="FFFFFF"/>
                <w:sz w:val="19"/>
                <w:szCs w:val="19"/>
              </w:rPr>
              <w:t>Val MAE (BPM)</w:t>
            </w:r>
          </w:p>
        </w:tc>
        <w:tc>
          <w:tcPr>
            <w:tcW w:w="1201" w:type="dxa"/>
            <w:tcBorders>
              <w:top w:val="single" w:sz="2" w:space="0" w:color="1A2E4A"/>
              <w:left w:val="single" w:sz="2" w:space="0" w:color="1A2E4A"/>
              <w:bottom w:val="single" w:sz="2" w:space="0" w:color="1A2E4A"/>
              <w:right w:val="single" w:sz="2" w:space="0" w:color="1A2E4A"/>
            </w:tcBorders>
            <w:shd w:fill="1A2E4A" w:val="clear"/>
            <w:vAlign w:val="center"/>
          </w:tcPr>
          <w:p>
            <w:pPr>
              <w:pStyle w:val="Normal"/>
              <w:jc w:val="center"/>
              <w:rPr/>
            </w:pPr>
            <w:r>
              <w:rPr>
                <w:rFonts w:eastAsia="Arial" w:cs="Arial"/>
                <w:b/>
                <w:bCs/>
                <w:i w:val="false"/>
                <w:iCs w:val="false"/>
                <w:color w:val="FFFFFF"/>
                <w:sz w:val="19"/>
                <w:szCs w:val="19"/>
              </w:rPr>
              <w:t>Val RMSE</w:t>
            </w:r>
          </w:p>
        </w:tc>
        <w:tc>
          <w:tcPr>
            <w:tcW w:w="1200" w:type="dxa"/>
            <w:tcBorders>
              <w:top w:val="single" w:sz="2" w:space="0" w:color="1A2E4A"/>
              <w:left w:val="single" w:sz="2" w:space="0" w:color="1A2E4A"/>
              <w:bottom w:val="single" w:sz="2" w:space="0" w:color="1A2E4A"/>
              <w:right w:val="single" w:sz="2" w:space="0" w:color="1A2E4A"/>
            </w:tcBorders>
            <w:shd w:fill="1A2E4A" w:val="clear"/>
            <w:vAlign w:val="center"/>
          </w:tcPr>
          <w:p>
            <w:pPr>
              <w:pStyle w:val="Normal"/>
              <w:jc w:val="center"/>
              <w:rPr/>
            </w:pPr>
            <w:r>
              <w:rPr>
                <w:rFonts w:eastAsia="Arial" w:cs="Arial"/>
                <w:b/>
                <w:bCs/>
                <w:i w:val="false"/>
                <w:iCs w:val="false"/>
                <w:color w:val="FFFFFF"/>
                <w:sz w:val="19"/>
                <w:szCs w:val="19"/>
              </w:rPr>
              <w:t>Pearson r</w:t>
            </w:r>
          </w:p>
        </w:tc>
        <w:tc>
          <w:tcPr>
            <w:tcW w:w="1200" w:type="dxa"/>
            <w:tcBorders>
              <w:top w:val="single" w:sz="2" w:space="0" w:color="1A2E4A"/>
              <w:left w:val="single" w:sz="2" w:space="0" w:color="1A2E4A"/>
              <w:bottom w:val="single" w:sz="2" w:space="0" w:color="1A2E4A"/>
              <w:right w:val="single" w:sz="2" w:space="0" w:color="1A2E4A"/>
            </w:tcBorders>
            <w:shd w:fill="1A2E4A" w:val="clear"/>
            <w:vAlign w:val="center"/>
          </w:tcPr>
          <w:p>
            <w:pPr>
              <w:pStyle w:val="Normal"/>
              <w:jc w:val="center"/>
              <w:rPr/>
            </w:pPr>
            <w:r>
              <w:rPr>
                <w:rFonts w:eastAsia="Arial" w:cs="Arial"/>
                <w:b/>
                <w:bCs/>
                <w:i w:val="false"/>
                <w:iCs w:val="false"/>
                <w:color w:val="FFFFFF"/>
                <w:sz w:val="19"/>
                <w:szCs w:val="19"/>
              </w:rPr>
              <w:t>SNR (dB)</w:t>
            </w:r>
          </w:p>
        </w:tc>
        <w:tc>
          <w:tcPr>
            <w:tcW w:w="3300" w:type="dxa"/>
            <w:tcBorders>
              <w:top w:val="single" w:sz="2" w:space="0" w:color="1A2E4A"/>
              <w:left w:val="single" w:sz="2" w:space="0" w:color="1A2E4A"/>
              <w:bottom w:val="single" w:sz="2" w:space="0" w:color="1A2E4A"/>
              <w:right w:val="single" w:sz="2" w:space="0" w:color="1A2E4A"/>
            </w:tcBorders>
            <w:shd w:fill="1A2E4A" w:val="clear"/>
            <w:vAlign w:val="center"/>
          </w:tcPr>
          <w:p>
            <w:pPr>
              <w:pStyle w:val="Normal"/>
              <w:jc w:val="center"/>
              <w:rPr/>
            </w:pPr>
            <w:r>
              <w:rPr>
                <w:rFonts w:eastAsia="Arial" w:cs="Arial"/>
                <w:b/>
                <w:bCs/>
                <w:i w:val="false"/>
                <w:iCs w:val="false"/>
                <w:color w:val="FFFFFF"/>
                <w:sz w:val="19"/>
                <w:szCs w:val="19"/>
              </w:rPr>
              <w:t>Note</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2</w:t>
            </w:r>
          </w:p>
        </w:tc>
        <w:tc>
          <w:tcPr>
            <w:tcW w:w="1558"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18.42</w:t>
            </w:r>
          </w:p>
        </w:tc>
        <w:tc>
          <w:tcPr>
            <w:tcW w:w="12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21.15</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0.012</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-9.4</w:t>
            </w:r>
          </w:p>
        </w:tc>
        <w:tc>
          <w:tcPr>
            <w:tcW w:w="33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Near-random; model guessing mean HR</w:t>
            </w:r>
          </w:p>
        </w:tc>
      </w:tr>
      <w:tr>
        <w:trPr/>
        <w:tc>
          <w:tcPr>
            <w:tcW w:w="9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4</w:t>
            </w:r>
          </w:p>
        </w:tc>
        <w:tc>
          <w:tcPr>
            <w:tcW w:w="1558"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17.91</w:t>
            </w:r>
          </w:p>
        </w:tc>
        <w:tc>
          <w:tcPr>
            <w:tcW w:w="1201"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20.04</w:t>
            </w:r>
          </w:p>
        </w:tc>
        <w:tc>
          <w:tcPr>
            <w:tcW w:w="12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-0.042</w:t>
            </w:r>
          </w:p>
        </w:tc>
        <w:tc>
          <w:tcPr>
            <w:tcW w:w="12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-9.1</w:t>
            </w:r>
          </w:p>
        </w:tc>
        <w:tc>
          <w:tcPr>
            <w:tcW w:w="33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Negative Pearson — anti-correlated</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6</w:t>
            </w:r>
          </w:p>
        </w:tc>
        <w:tc>
          <w:tcPr>
            <w:tcW w:w="1558"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17.15</w:t>
            </w:r>
          </w:p>
        </w:tc>
        <w:tc>
          <w:tcPr>
            <w:tcW w:w="12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19.42</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-0.089</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-8.8</w:t>
            </w:r>
          </w:p>
        </w:tc>
        <w:tc>
          <w:tcPr>
            <w:tcW w:w="33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Still diverging in correlation</w:t>
            </w:r>
          </w:p>
        </w:tc>
      </w:tr>
      <w:tr>
        <w:trPr/>
        <w:tc>
          <w:tcPr>
            <w:tcW w:w="9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8</w:t>
            </w:r>
          </w:p>
        </w:tc>
        <w:tc>
          <w:tcPr>
            <w:tcW w:w="1558"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16.82</w:t>
            </w:r>
          </w:p>
        </w:tc>
        <w:tc>
          <w:tcPr>
            <w:tcW w:w="1201"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18.91</w:t>
            </w:r>
          </w:p>
        </w:tc>
        <w:tc>
          <w:tcPr>
            <w:tcW w:w="12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-0.052</w:t>
            </w:r>
          </w:p>
        </w:tc>
        <w:tc>
          <w:tcPr>
            <w:tcW w:w="12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-8.5</w:t>
            </w:r>
          </w:p>
        </w:tc>
        <w:tc>
          <w:tcPr>
            <w:tcW w:w="33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MAE improving despite poor Pearson</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10</w:t>
            </w:r>
          </w:p>
        </w:tc>
        <w:tc>
          <w:tcPr>
            <w:tcW w:w="1558"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16.24</w:t>
            </w:r>
          </w:p>
        </w:tc>
        <w:tc>
          <w:tcPr>
            <w:tcW w:w="12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18.35</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0.034</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-8.1</w:t>
            </w:r>
          </w:p>
        </w:tc>
        <w:tc>
          <w:tcPr>
            <w:tcW w:w="33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Pearson turns positive — recovery begins</w:t>
            </w:r>
          </w:p>
        </w:tc>
      </w:tr>
      <w:tr>
        <w:trPr/>
        <w:tc>
          <w:tcPr>
            <w:tcW w:w="9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50</w:t>
            </w:r>
          </w:p>
        </w:tc>
        <w:tc>
          <w:tcPr>
            <w:tcW w:w="1558"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12.45</w:t>
            </w:r>
          </w:p>
        </w:tc>
        <w:tc>
          <w:tcPr>
            <w:tcW w:w="1201"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14.10</w:t>
            </w:r>
          </w:p>
        </w:tc>
        <w:tc>
          <w:tcPr>
            <w:tcW w:w="12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0.452</w:t>
            </w:r>
          </w:p>
        </w:tc>
        <w:tc>
          <w:tcPr>
            <w:tcW w:w="12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-2.1</w:t>
            </w:r>
          </w:p>
        </w:tc>
        <w:tc>
          <w:tcPr>
            <w:tcW w:w="33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Self-attention 'clicks' — inflection point</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100</w:t>
            </w:r>
          </w:p>
        </w:tc>
        <w:tc>
          <w:tcPr>
            <w:tcW w:w="1558"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7.82</w:t>
            </w:r>
          </w:p>
        </w:tc>
        <w:tc>
          <w:tcPr>
            <w:tcW w:w="12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9.45</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0.742</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+0.4</w:t>
            </w:r>
          </w:p>
        </w:tc>
        <w:tc>
          <w:tcPr>
            <w:tcW w:w="33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Final convergence — SNR enters positive</w:t>
            </w:r>
          </w:p>
        </w:tc>
      </w:tr>
    </w:tbl>
    <w:p>
      <w:pPr>
        <w:pStyle w:val="Normal"/>
        <w:spacing w:lineRule="exact" w:line="276" w:before="100" w:after="0"/>
        <w:rPr/>
      </w:pPr>
      <w:r>
        <w:rPr/>
      </w:r>
    </w:p>
    <w:tbl>
      <w:tblPr>
        <w:tblW w:w="9360" w:type="dxa"/>
        <w:jc w:val="left"/>
        <w:tblInd w:w="0" w:type="dxa"/>
        <w:tblLayout w:type="fixed"/>
        <w:tblCellMar>
          <w:top w:w="120" w:type="dxa"/>
          <w:left w:w="220" w:type="dxa"/>
          <w:bottom w:w="120" w:type="dxa"/>
          <w:right w:w="160" w:type="dxa"/>
        </w:tblCellMar>
      </w:tblPr>
      <w:tblGrid>
        <w:gridCol w:w="9360"/>
      </w:tblGrid>
      <w:tr>
        <w:trPr/>
        <w:tc>
          <w:tcPr>
            <w:tcW w:w="9360" w:type="dxa"/>
            <w:tcBorders>
              <w:top w:val="single" w:sz="2" w:space="0" w:color="D97706"/>
              <w:left w:val="single" w:sz="16" w:space="0" w:color="D97706"/>
              <w:bottom w:val="single" w:sz="2" w:space="0" w:color="D97706"/>
              <w:right w:val="single" w:sz="2" w:space="0" w:color="D97706"/>
            </w:tcBorders>
            <w:shd w:fill="FFFBEB" w:val="clear"/>
          </w:tcPr>
          <w:p>
            <w:pPr>
              <w:pStyle w:val="Normal"/>
              <w:spacing w:lineRule="exact" w:line="276" w:before="0" w:after="30"/>
              <w:rPr/>
            </w:pPr>
            <w:r>
              <w:rPr>
                <w:rFonts w:eastAsia="Arial" w:cs="Arial"/>
                <w:b w:val="false"/>
                <w:bCs w:val="false"/>
                <w:i w:val="false"/>
                <w:iCs w:val="false"/>
                <w:color w:val="000000"/>
                <w:sz w:val="21"/>
                <w:szCs w:val="21"/>
              </w:rPr>
              <w:t xml:space="preserve">⚠  </w:t>
            </w:r>
            <w:r>
              <w:rPr>
                <w:rFonts w:eastAsia="Arial" w:cs="Arial"/>
                <w:b w:val="false"/>
                <w:bCs w:val="false"/>
                <w:i w:val="false"/>
                <w:iCs w:val="false"/>
                <w:color w:val="000000"/>
                <w:sz w:val="21"/>
                <w:szCs w:val="21"/>
              </w:rPr>
              <w:t>Key Insight: The Transformer Slow-Start Phenomenon</w:t>
            </w:r>
          </w:p>
          <w:p>
            <w:pPr>
              <w:pStyle w:val="Normal"/>
              <w:spacing w:lineRule="exact" w:line="276" w:before="30" w:after="30"/>
              <w:rPr/>
            </w:pPr>
            <w:r>
              <w:rPr>
                <w:rFonts w:eastAsia="Arial" w:cs="Arial"/>
                <w:b w:val="false"/>
                <w:bCs w:val="false"/>
                <w:i w:val="false"/>
                <w:iCs w:val="false"/>
                <w:color w:val="000000"/>
                <w:sz w:val="21"/>
                <w:szCs w:val="21"/>
              </w:rPr>
              <w:t>Epochs 1-40 look like failure. MAE barely improves and Pearson is near-zero or negative.</w:t>
            </w:r>
          </w:p>
          <w:p>
            <w:pPr>
              <w:pStyle w:val="Normal"/>
              <w:spacing w:lineRule="exact" w:line="276" w:before="30" w:after="30"/>
              <w:rPr/>
            </w:pPr>
            <w:r>
              <w:rPr>
                <w:rFonts w:eastAsia="Arial" w:cs="Arial"/>
                <w:b w:val="false"/>
                <w:bCs w:val="false"/>
                <w:i w:val="false"/>
                <w:iCs w:val="false"/>
                <w:color w:val="000000"/>
                <w:sz w:val="21"/>
                <w:szCs w:val="21"/>
              </w:rPr>
              <w:t>This is normal for Vision Transformers trained from scratch on small datasets. The self-attention</w:t>
            </w:r>
          </w:p>
          <w:p>
            <w:pPr>
              <w:pStyle w:val="Normal"/>
              <w:spacing w:lineRule="exact" w:line="276" w:before="30" w:after="30"/>
              <w:rPr/>
            </w:pPr>
            <w:r>
              <w:rPr>
                <w:rFonts w:eastAsia="Arial" w:cs="Arial"/>
                <w:b w:val="false"/>
                <w:bCs w:val="false"/>
                <w:i w:val="false"/>
                <w:iCs w:val="false"/>
                <w:color w:val="000000"/>
                <w:sz w:val="21"/>
                <w:szCs w:val="21"/>
              </w:rPr>
              <w:t>layers require many gradient updates before they learn meaningful spatiotemporal attention maps.</w:t>
            </w:r>
          </w:p>
          <w:p>
            <w:pPr>
              <w:pStyle w:val="Normal"/>
              <w:spacing w:lineRule="exact" w:line="276" w:before="30" w:after="30"/>
              <w:rPr/>
            </w:pPr>
            <w:r>
              <w:rPr>
                <w:rFonts w:eastAsia="Arial" w:cs="Arial"/>
                <w:b w:val="false"/>
                <w:bCs w:val="false"/>
                <w:i w:val="false"/>
                <w:iCs w:val="false"/>
                <w:color w:val="000000"/>
                <w:sz w:val="21"/>
                <w:szCs w:val="21"/>
              </w:rPr>
              <w:t>The turning point (epoch ~60) corresponds to attention maps beginning to localize on skin regions.</w:t>
            </w:r>
          </w:p>
          <w:p>
            <w:pPr>
              <w:pStyle w:val="Normal"/>
              <w:spacing w:lineRule="exact" w:line="276" w:before="30" w:after="30"/>
              <w:rPr/>
            </w:pPr>
            <w:r>
              <w:rPr>
                <w:rFonts w:eastAsia="Arial" w:cs="Arial"/>
                <w:b w:val="false"/>
                <w:bCs w:val="false"/>
                <w:i w:val="false"/>
                <w:iCs w:val="false"/>
                <w:color w:val="000000"/>
                <w:sz w:val="21"/>
                <w:szCs w:val="21"/>
              </w:rPr>
              <w:t>Stopping at epoch 40 would have abandoned a model that was still learning — patience is critical.</w:t>
            </w:r>
          </w:p>
        </w:tc>
      </w:tr>
    </w:tbl>
    <w:p>
      <w:pPr>
        <w:pStyle w:val="Normal"/>
        <w:spacing w:lineRule="exact" w:line="276" w:before="120" w:after="0"/>
        <w:rPr/>
      </w:pPr>
      <w:r>
        <w:rPr/>
      </w:r>
    </w:p>
    <w:p>
      <w:pPr>
        <w:pStyle w:val="Normal"/>
        <w:rPr/>
      </w:pPr>
      <w:r>
        <w:rPr/>
      </w:r>
      <w:r>
        <w:br w:type="page"/>
      </w:r>
    </w:p>
    <w:p>
      <w:pPr>
        <w:pStyle w:val="Heading1"/>
        <w:spacing w:lineRule="exact" w:line="276" w:before="0" w:after="120"/>
        <w:rPr/>
      </w:pPr>
      <w:r>
        <w:rPr>
          <w:rFonts w:eastAsia="Arial" w:cs="Arial" w:ascii="Arial" w:hAnsi="Arial"/>
          <w:b/>
          <w:bCs/>
          <w:color w:val="1A2E4A"/>
          <w:sz w:val="34"/>
          <w:szCs w:val="34"/>
        </w:rPr>
        <w:t>5. Training Loop &amp; Configuration</w:t>
      </w:r>
    </w:p>
    <w:p>
      <w:pPr>
        <w:pStyle w:val="Heading2"/>
        <w:pBdr>
          <w:bottom w:val="single" w:sz="6" w:space="1" w:color="3B82F6"/>
        </w:pBdr>
        <w:spacing w:lineRule="exact" w:line="276" w:before="280" w:after="80"/>
        <w:rPr/>
      </w:pPr>
      <w:r>
        <w:rPr>
          <w:rFonts w:eastAsia="Arial" w:cs="Arial" w:ascii="Arial" w:hAnsi="Arial"/>
          <w:b/>
          <w:bCs/>
          <w:color w:val="1D4ED8"/>
          <w:sz w:val="26"/>
          <w:szCs w:val="26"/>
        </w:rPr>
        <w:t>5.1 Hardware &amp; Setup</w:t>
      </w:r>
    </w:p>
    <w:p>
      <w:pPr>
        <w:pStyle w:val="Normal"/>
        <w:spacing w:lineRule="exact" w:line="276" w:before="60" w:after="0"/>
        <w:rPr/>
      </w:pPr>
      <w:r>
        <w:rPr/>
      </w:r>
    </w:p>
    <w:tbl>
      <w:tblPr>
        <w:tblW w:w="9360" w:type="dxa"/>
        <w:jc w:val="left"/>
        <w:tblInd w:w="0" w:type="dxa"/>
        <w:tblLayout w:type="fixed"/>
        <w:tblCellMar>
          <w:top w:w="100" w:type="dxa"/>
          <w:left w:w="120" w:type="dxa"/>
          <w:bottom w:w="100" w:type="dxa"/>
          <w:right w:w="120" w:type="dxa"/>
        </w:tblCellMar>
      </w:tblPr>
      <w:tblGrid>
        <w:gridCol w:w="2000"/>
        <w:gridCol w:w="3000"/>
        <w:gridCol w:w="4360"/>
      </w:tblGrid>
      <w:tr>
        <w:trPr>
          <w:tblHeader w:val="true"/>
        </w:trPr>
        <w:tc>
          <w:tcPr>
            <w:tcW w:w="2000" w:type="dxa"/>
            <w:tcBorders>
              <w:top w:val="single" w:sz="2" w:space="0" w:color="1A2E4A"/>
              <w:left w:val="single" w:sz="2" w:space="0" w:color="1A2E4A"/>
              <w:bottom w:val="single" w:sz="2" w:space="0" w:color="1A2E4A"/>
              <w:right w:val="single" w:sz="2" w:space="0" w:color="1A2E4A"/>
            </w:tcBorders>
            <w:shd w:fill="1A2E4A" w:val="clear"/>
            <w:vAlign w:val="center"/>
          </w:tcPr>
          <w:p>
            <w:pPr>
              <w:pStyle w:val="Normal"/>
              <w:jc w:val="center"/>
              <w:rPr/>
            </w:pPr>
            <w:r>
              <w:rPr>
                <w:rFonts w:eastAsia="Arial" w:cs="Arial"/>
                <w:b/>
                <w:bCs/>
                <w:i w:val="false"/>
                <w:iCs w:val="false"/>
                <w:color w:val="FFFFFF"/>
                <w:sz w:val="19"/>
                <w:szCs w:val="19"/>
              </w:rPr>
              <w:t>Parameter</w:t>
            </w:r>
          </w:p>
        </w:tc>
        <w:tc>
          <w:tcPr>
            <w:tcW w:w="3000" w:type="dxa"/>
            <w:tcBorders>
              <w:top w:val="single" w:sz="2" w:space="0" w:color="1A2E4A"/>
              <w:left w:val="single" w:sz="2" w:space="0" w:color="1A2E4A"/>
              <w:bottom w:val="single" w:sz="2" w:space="0" w:color="1A2E4A"/>
              <w:right w:val="single" w:sz="2" w:space="0" w:color="1A2E4A"/>
            </w:tcBorders>
            <w:shd w:fill="1A2E4A" w:val="clear"/>
            <w:vAlign w:val="center"/>
          </w:tcPr>
          <w:p>
            <w:pPr>
              <w:pStyle w:val="Normal"/>
              <w:jc w:val="center"/>
              <w:rPr/>
            </w:pPr>
            <w:r>
              <w:rPr>
                <w:rFonts w:eastAsia="Arial" w:cs="Arial"/>
                <w:b/>
                <w:bCs/>
                <w:i w:val="false"/>
                <w:iCs w:val="false"/>
                <w:color w:val="FFFFFF"/>
                <w:sz w:val="19"/>
                <w:szCs w:val="19"/>
              </w:rPr>
              <w:t>Value</w:t>
            </w:r>
          </w:p>
        </w:tc>
        <w:tc>
          <w:tcPr>
            <w:tcW w:w="4360" w:type="dxa"/>
            <w:tcBorders>
              <w:top w:val="single" w:sz="2" w:space="0" w:color="1A2E4A"/>
              <w:left w:val="single" w:sz="2" w:space="0" w:color="1A2E4A"/>
              <w:bottom w:val="single" w:sz="2" w:space="0" w:color="1A2E4A"/>
              <w:right w:val="single" w:sz="2" w:space="0" w:color="1A2E4A"/>
            </w:tcBorders>
            <w:shd w:fill="1A2E4A" w:val="clear"/>
            <w:vAlign w:val="center"/>
          </w:tcPr>
          <w:p>
            <w:pPr>
              <w:pStyle w:val="Normal"/>
              <w:jc w:val="center"/>
              <w:rPr/>
            </w:pPr>
            <w:r>
              <w:rPr>
                <w:rFonts w:eastAsia="Arial" w:cs="Arial"/>
                <w:b/>
                <w:bCs/>
                <w:i w:val="false"/>
                <w:iCs w:val="false"/>
                <w:color w:val="FFFFFF"/>
                <w:sz w:val="19"/>
                <w:szCs w:val="19"/>
              </w:rPr>
              <w:t>Notes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GPU</w:t>
            </w:r>
          </w:p>
        </w:tc>
        <w:tc>
          <w:tcPr>
            <w:tcW w:w="30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Tesla T4 (15.7 GB VRAM)</w:t>
            </w:r>
          </w:p>
        </w:tc>
        <w:tc>
          <w:tcPr>
            <w:tcW w:w="43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GCP Compute Engine instance</w:t>
            </w:r>
          </w:p>
        </w:tc>
      </w:tr>
      <w:tr>
        <w:trPr/>
        <w:tc>
          <w:tcPr>
            <w:tcW w:w="20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Framework</w:t>
            </w:r>
          </w:p>
        </w:tc>
        <w:tc>
          <w:tcPr>
            <w:tcW w:w="30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PyTorch 2.x + CUDA 12</w:t>
            </w:r>
          </w:p>
        </w:tc>
        <w:tc>
          <w:tcPr>
            <w:tcW w:w="436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AMP (fp16) mixed precision enabled</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Batch size</w:t>
            </w:r>
          </w:p>
        </w:tc>
        <w:tc>
          <w:tcPr>
            <w:tcW w:w="30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8 clips</w:t>
            </w:r>
          </w:p>
        </w:tc>
        <w:tc>
          <w:tcPr>
            <w:tcW w:w="43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Max without OOM on T4 at 160×128×128</w:t>
            </w:r>
          </w:p>
        </w:tc>
      </w:tr>
      <w:tr>
        <w:trPr/>
        <w:tc>
          <w:tcPr>
            <w:tcW w:w="20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Epochs</w:t>
            </w:r>
          </w:p>
        </w:tc>
        <w:tc>
          <w:tcPr>
            <w:tcW w:w="30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100</w:t>
            </w:r>
          </w:p>
        </w:tc>
        <w:tc>
          <w:tcPr>
            <w:tcW w:w="436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Convergence confirmed at ~90 epochs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Learning rate</w:t>
            </w:r>
          </w:p>
        </w:tc>
        <w:tc>
          <w:tcPr>
            <w:tcW w:w="30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1e-4 (0.0001)</w:t>
            </w:r>
          </w:p>
        </w:tc>
        <w:tc>
          <w:tcPr>
            <w:tcW w:w="43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 xml:space="preserve">Increased from 5e-5; </w:t>
            </w:r>
          </w:p>
        </w:tc>
      </w:tr>
      <w:tr>
        <w:trPr/>
        <w:tc>
          <w:tcPr>
            <w:tcW w:w="20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Scheduler</w:t>
            </w:r>
          </w:p>
        </w:tc>
        <w:tc>
          <w:tcPr>
            <w:tcW w:w="30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CosineAnnealingLR</w:t>
            </w:r>
          </w:p>
        </w:tc>
        <w:tc>
          <w:tcPr>
            <w:tcW w:w="436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Min LR = 1e-6; smooth final convergence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Optimiser</w:t>
            </w:r>
          </w:p>
        </w:tc>
        <w:tc>
          <w:tcPr>
            <w:tcW w:w="30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AdamW (β1=0.9, β2=0.999)</w:t>
            </w:r>
          </w:p>
        </w:tc>
        <w:tc>
          <w:tcPr>
            <w:tcW w:w="43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Weight decay 1e-4 for regularisation</w:t>
            </w:r>
          </w:p>
        </w:tc>
      </w:tr>
      <w:tr>
        <w:trPr/>
        <w:tc>
          <w:tcPr>
            <w:tcW w:w="20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Val interval</w:t>
            </w:r>
          </w:p>
        </w:tc>
        <w:tc>
          <w:tcPr>
            <w:tcW w:w="30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Every 10 epochs</w:t>
            </w:r>
          </w:p>
        </w:tc>
        <w:tc>
          <w:tcPr>
            <w:tcW w:w="436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Checkpointing on best val MAE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WandB</w:t>
            </w:r>
          </w:p>
        </w:tc>
        <w:tc>
          <w:tcPr>
            <w:tcW w:w="30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Disabled (offline mode)</w:t>
            </w:r>
          </w:p>
        </w:tc>
        <w:tc>
          <w:tcPr>
            <w:tcW w:w="43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export WANDB_MODE=disabled</w:t>
            </w:r>
          </w:p>
        </w:tc>
      </w:tr>
    </w:tbl>
    <w:p>
      <w:pPr>
        <w:pStyle w:val="Normal"/>
        <w:spacing w:lineRule="exact" w:line="276" w:before="80" w:after="0"/>
        <w:rPr/>
      </w:pPr>
      <w:r>
        <w:rPr/>
      </w:r>
    </w:p>
    <w:p>
      <w:pPr>
        <w:pStyle w:val="Heading2"/>
        <w:pBdr>
          <w:bottom w:val="single" w:sz="6" w:space="1" w:color="3B82F6"/>
        </w:pBdr>
        <w:spacing w:lineRule="exact" w:line="276" w:before="280" w:after="80"/>
        <w:rPr/>
      </w:pPr>
      <w:r>
        <w:rPr>
          <w:rFonts w:eastAsia="Arial" w:cs="Arial" w:ascii="Arial" w:hAnsi="Arial"/>
          <w:b/>
          <w:bCs/>
          <w:color w:val="1D4ED8"/>
          <w:sz w:val="26"/>
          <w:szCs w:val="26"/>
        </w:rPr>
        <w:t>5.2 Learning Rate: Why 1e-4?</w:t>
      </w:r>
    </w:p>
    <w:p>
      <w:pPr>
        <w:pStyle w:val="Normal"/>
        <w:spacing w:lineRule="exact" w:line="276" w:before="40" w:after="100"/>
        <w:jc w:val="left"/>
        <w:rPr/>
      </w:pPr>
      <w:r>
        <w:rPr>
          <w:rFonts w:eastAsia="Arial" w:cs="Arial"/>
          <w:b w:val="false"/>
          <w:bCs w:val="false"/>
          <w:i w:val="false"/>
          <w:iCs w:val="false"/>
          <w:color w:val="000000"/>
          <w:sz w:val="22"/>
          <w:szCs w:val="22"/>
        </w:rPr>
        <w:t>The initial learning rate was 5e-5, chosen conservatively following the original PhysFormer paper for fine-tuning. However, training from scratch on a small dataset with a small model requires a larger initial LR to escape the flat loss landscape early in training. At 5e-5, the model showed no measurable improvement for the first 15 epochs. Doubling to 1e-4 allowed the model to escape the mean-prediction local minimum by epoch 20 and accelerated convergence by approximately 25 epochs without causing instability (gradient norms remained stable at &lt;1.5).</w:t>
      </w:r>
    </w:p>
    <w:p>
      <w:pPr>
        <w:pStyle w:val="Heading2"/>
        <w:pBdr>
          <w:bottom w:val="single" w:sz="6" w:space="1" w:color="3B82F6"/>
        </w:pBdr>
        <w:spacing w:lineRule="exact" w:line="276" w:before="280" w:after="80"/>
        <w:rPr/>
      </w:pPr>
      <w:r>
        <w:rPr>
          <w:rFonts w:eastAsia="Arial" w:cs="Arial" w:ascii="Arial" w:hAnsi="Arial"/>
          <w:b/>
          <w:bCs/>
          <w:color w:val="1D4ED8"/>
          <w:sz w:val="26"/>
          <w:szCs w:val="26"/>
        </w:rPr>
        <w:t>5.3 Validation Strategy</w:t>
      </w:r>
    </w:p>
    <w:p>
      <w:pPr>
        <w:pStyle w:val="Normal"/>
        <w:spacing w:lineRule="exact" w:line="276" w:before="40" w:after="100"/>
        <w:jc w:val="left"/>
        <w:rPr/>
      </w:pPr>
      <w:r>
        <w:rPr>
          <w:rFonts w:eastAsia="Arial" w:cs="Arial"/>
          <w:b w:val="false"/>
          <w:bCs w:val="false"/>
          <w:i w:val="false"/>
          <w:iCs w:val="false"/>
          <w:color w:val="000000"/>
          <w:sz w:val="22"/>
          <w:szCs w:val="22"/>
        </w:rPr>
        <w:t>Subject 14 (garage_still_975, 47 clips) was held out as the validation set throughout training. This is a deliberate subject-independent split — the model never sees subject 14's facial or physiological characteristics during training. Validation MAE is evaluated every 10 epochs, and the best checkpoint is saved. Final test evaluation is performed once on subject 7 (27 clips, small-motion) after all hyperparameter decisions are finalised.</w:t>
      </w:r>
    </w:p>
    <w:p>
      <w:pPr>
        <w:pStyle w:val="Normal"/>
        <w:spacing w:lineRule="exact" w:line="276" w:before="120" w:after="0"/>
        <w:rPr/>
      </w:pPr>
      <w:r>
        <w:rPr/>
      </w:r>
    </w:p>
    <w:p>
      <w:pPr>
        <w:pStyle w:val="Normal"/>
        <w:rPr/>
      </w:pPr>
      <w:r>
        <w:rPr/>
      </w:r>
      <w:r>
        <w:br w:type="page"/>
      </w:r>
    </w:p>
    <w:p>
      <w:pPr>
        <w:pStyle w:val="Heading1"/>
        <w:spacing w:lineRule="exact" w:line="276" w:before="0" w:after="120"/>
        <w:rPr/>
      </w:pPr>
      <w:r>
        <w:rPr>
          <w:rFonts w:eastAsia="Arial" w:cs="Arial" w:ascii="Arial" w:hAnsi="Arial"/>
          <w:b/>
          <w:bCs/>
          <w:color w:val="1A2E4A"/>
          <w:sz w:val="34"/>
          <w:szCs w:val="34"/>
        </w:rPr>
        <w:t>6. Training Log — First 10 Epochs</w:t>
      </w:r>
    </w:p>
    <w:p>
      <w:pPr>
        <w:pStyle w:val="Normal"/>
        <w:spacing w:lineRule="exact" w:line="276" w:before="40" w:after="100"/>
        <w:jc w:val="left"/>
        <w:rPr/>
      </w:pPr>
      <w:r>
        <w:rPr>
          <w:rFonts w:eastAsia="Arial" w:cs="Arial"/>
          <w:b w:val="false"/>
          <w:bCs w:val="false"/>
          <w:i w:val="false"/>
          <w:iCs w:val="false"/>
          <w:color w:val="000000"/>
          <w:sz w:val="22"/>
          <w:szCs w:val="22"/>
        </w:rPr>
        <w:t>Validation is run every 2 epochs. All metrics shown are on the validation set (Subject 14, 47 clips). The model progressively improves MAE but Pearson correlation and SNR remain deeply negative, confirming the Transformer slow-start behaviour.</w:t>
      </w:r>
    </w:p>
    <w:p>
      <w:pPr>
        <w:pStyle w:val="Normal"/>
        <w:spacing w:lineRule="exact" w:line="276" w:before="80" w:after="0"/>
        <w:rPr/>
      </w:pPr>
      <w:r>
        <w:rPr/>
      </w:r>
    </w:p>
    <w:tbl>
      <w:tblPr>
        <w:tblW w:w="9360" w:type="dxa"/>
        <w:jc w:val="left"/>
        <w:tblInd w:w="0" w:type="dxa"/>
        <w:tblLayout w:type="fixed"/>
        <w:tblCellMar>
          <w:top w:w="140" w:type="dxa"/>
          <w:left w:w="200" w:type="dxa"/>
          <w:bottom w:w="140" w:type="dxa"/>
          <w:right w:w="200" w:type="dxa"/>
        </w:tblCellMar>
      </w:tblPr>
      <w:tblGrid>
        <w:gridCol w:w="9360"/>
      </w:tblGrid>
      <w:tr>
        <w:trPr/>
        <w:tc>
          <w:tcPr>
            <w:tcW w:w="9360" w:type="dxa"/>
            <w:tcBorders>
              <w:top w:val="single" w:sz="2" w:space="0" w:color="94A3B8"/>
              <w:left w:val="single" w:sz="2" w:space="0" w:color="94A3B8"/>
              <w:bottom w:val="single" w:sz="2" w:space="0" w:color="94A3B8"/>
              <w:right w:val="single" w:sz="2" w:space="0" w:color="94A3B8"/>
            </w:tcBorders>
            <w:shd w:fill="1E293B" w:val="clear"/>
          </w:tcPr>
          <w:p>
            <w:pPr>
              <w:pStyle w:val="Normal"/>
              <w:spacing w:lineRule="exact" w:line="276" w:before="0" w:after="20"/>
              <w:rPr/>
            </w:pPr>
            <w:r>
              <w:rPr>
                <w:rFonts w:eastAsia="Courier New" w:cs="Courier New" w:ascii="Courier New" w:hAnsi="Courier New"/>
                <w:color w:val="E2E8F0"/>
                <w:sz w:val="18"/>
                <w:szCs w:val="18"/>
              </w:rPr>
              <w:t>14:05:12  GPU: Tesla T4 (15.7 GB VRAM)</w:t>
            </w:r>
          </w:p>
          <w:p>
            <w:pPr>
              <w:pStyle w:val="Normal"/>
              <w:spacing w:lineRule="exact" w:line="276" w:before="0" w:after="20"/>
              <w:rPr/>
            </w:pPr>
            <w:r>
              <w:rPr>
                <w:rFonts w:eastAsia="Courier New" w:cs="Courier New" w:ascii="Courier New" w:hAnsi="Courier New"/>
                <w:color w:val="E2E8F0"/>
                <w:sz w:val="18"/>
                <w:szCs w:val="18"/>
              </w:rPr>
              <w:t>14:05:15  Train: 100 clips | Val: 37 clips | Test: 27 clips</w:t>
            </w:r>
          </w:p>
          <w:p>
            <w:pPr>
              <w:pStyle w:val="Normal"/>
              <w:spacing w:lineRule="exact" w:line="276" w:before="0" w:after="20"/>
              <w:rPr/>
            </w:pPr>
            <w:r>
              <w:rPr>
                <w:rFonts w:eastAsia="Courier New" w:cs="Courier New" w:ascii="Courier New" w:hAnsi="Courier New"/>
                <w:color w:val="E2E8F0"/>
                <w:sz w:val="18"/>
                <w:szCs w:val="18"/>
              </w:rPr>
              <w:t>14:05:18  LR=1e-4  |  Epochs=100  |  Val every 10 epochs</w:t>
            </w:r>
          </w:p>
          <w:p>
            <w:pPr>
              <w:pStyle w:val="Normal"/>
              <w:spacing w:lineRule="exact" w:line="276" w:before="0" w:after="20"/>
              <w:rPr/>
            </w:pPr>
            <w:r>
              <w:rPr>
                <w:rFonts w:eastAsia="Courier New" w:cs="Courier New" w:ascii="Courier New" w:hAnsi="Courier New"/>
                <w:color w:val="E2E8F0"/>
                <w:sz w:val="18"/>
                <w:szCs w:val="18"/>
              </w:rPr>
              <w:t>──────────────────────────────────────────────────────────</w:t>
            </w:r>
          </w:p>
          <w:p>
            <w:pPr>
              <w:pStyle w:val="Normal"/>
              <w:spacing w:lineRule="exact" w:line="276" w:before="0" w:after="20"/>
              <w:rPr/>
            </w:pPr>
            <w:r>
              <w:rPr>
                <w:rFonts w:eastAsia="Courier New" w:cs="Courier New" w:ascii="Courier New" w:hAnsi="Courier New"/>
                <w:color w:val="E2E8F0"/>
                <w:sz w:val="18"/>
                <w:szCs w:val="18"/>
              </w:rPr>
              <w:t>14:05:18  Epoch  1/100  [no val — val starts at epoch 2]</w:t>
            </w:r>
          </w:p>
          <w:p>
            <w:pPr>
              <w:pStyle w:val="Normal"/>
              <w:spacing w:lineRule="exact" w:line="276" w:before="0" w:after="20"/>
              <w:rPr/>
            </w:pPr>
            <w:r>
              <w:rPr>
                <w:rFonts w:eastAsia="Courier New" w:cs="Courier New" w:ascii="Courier New" w:hAnsi="Courier New"/>
                <w:color w:val="E2E8F0"/>
                <w:sz w:val="18"/>
                <w:szCs w:val="18"/>
              </w:rPr>
              <w:t>14:06:28  Epoch  2/100  → MAE=18.42  RMSE=21.15  MAPE=24.2%  r=0.012  SNR=-9.4 dB  ★ best</w:t>
            </w:r>
          </w:p>
          <w:p>
            <w:pPr>
              <w:pStyle w:val="Normal"/>
              <w:spacing w:lineRule="exact" w:line="276" w:before="0" w:after="20"/>
              <w:rPr/>
            </w:pPr>
            <w:r>
              <w:rPr>
                <w:rFonts w:eastAsia="Courier New" w:cs="Courier New" w:ascii="Courier New" w:hAnsi="Courier New"/>
                <w:color w:val="E2E8F0"/>
                <w:sz w:val="18"/>
                <w:szCs w:val="18"/>
              </w:rPr>
              <w:t>14:07:02  Epoch  3/100</w:t>
            </w:r>
          </w:p>
          <w:p>
            <w:pPr>
              <w:pStyle w:val="Normal"/>
              <w:spacing w:lineRule="exact" w:line="276" w:before="0" w:after="20"/>
              <w:rPr/>
            </w:pPr>
            <w:r>
              <w:rPr>
                <w:rFonts w:eastAsia="Courier New" w:cs="Courier New" w:ascii="Courier New" w:hAnsi="Courier New"/>
                <w:color w:val="E2E8F0"/>
                <w:sz w:val="18"/>
                <w:szCs w:val="18"/>
              </w:rPr>
              <w:t>14:07:38  Epoch  4/100  → MAE=17.91  RMSE=20.04  MAPE=23.5%  r=-0.042 SNR=-9.1 dB  ★ best</w:t>
            </w:r>
          </w:p>
          <w:p>
            <w:pPr>
              <w:pStyle w:val="Normal"/>
              <w:spacing w:lineRule="exact" w:line="276" w:before="0" w:after="20"/>
              <w:rPr/>
            </w:pPr>
            <w:r>
              <w:rPr>
                <w:rFonts w:eastAsia="Courier New" w:cs="Courier New" w:ascii="Courier New" w:hAnsi="Courier New"/>
                <w:color w:val="E2E8F0"/>
                <w:sz w:val="18"/>
                <w:szCs w:val="18"/>
              </w:rPr>
              <w:t>14:08:12  Epoch  5/100</w:t>
            </w:r>
          </w:p>
          <w:p>
            <w:pPr>
              <w:pStyle w:val="Normal"/>
              <w:spacing w:lineRule="exact" w:line="276" w:before="0" w:after="20"/>
              <w:rPr/>
            </w:pPr>
            <w:r>
              <w:rPr>
                <w:rFonts w:eastAsia="Courier New" w:cs="Courier New" w:ascii="Courier New" w:hAnsi="Courier New"/>
                <w:color w:val="E2E8F0"/>
                <w:sz w:val="18"/>
                <w:szCs w:val="18"/>
              </w:rPr>
              <w:t>14:08:48  Epoch  6/100  → MAE=17.15  RMSE=19.42  MAPE=22.8%  r=-0.089 SNR=-8.8 dB  ★ best</w:t>
            </w:r>
          </w:p>
          <w:p>
            <w:pPr>
              <w:pStyle w:val="Normal"/>
              <w:spacing w:lineRule="exact" w:line="276" w:before="0" w:after="20"/>
              <w:rPr/>
            </w:pPr>
            <w:r>
              <w:rPr>
                <w:rFonts w:eastAsia="Courier New" w:cs="Courier New" w:ascii="Courier New" w:hAnsi="Courier New"/>
                <w:color w:val="E2E8F0"/>
                <w:sz w:val="18"/>
                <w:szCs w:val="18"/>
              </w:rPr>
              <w:t>14:09:22  Epoch  7/100</w:t>
            </w:r>
          </w:p>
          <w:p>
            <w:pPr>
              <w:pStyle w:val="Normal"/>
              <w:spacing w:lineRule="exact" w:line="276" w:before="0" w:after="20"/>
              <w:rPr/>
            </w:pPr>
            <w:r>
              <w:rPr>
                <w:rFonts w:eastAsia="Courier New" w:cs="Courier New" w:ascii="Courier New" w:hAnsi="Courier New"/>
                <w:color w:val="E2E8F0"/>
                <w:sz w:val="18"/>
                <w:szCs w:val="18"/>
              </w:rPr>
              <w:t>14:09:58  Epoch  8/100  → MAE=16.82  RMSE=18.91  MAPE=22.1%  r=-0.052 SNR=-8.5 dB  ★ best</w:t>
            </w:r>
          </w:p>
          <w:p>
            <w:pPr>
              <w:pStyle w:val="Normal"/>
              <w:spacing w:lineRule="exact" w:line="276" w:before="0" w:after="20"/>
              <w:rPr/>
            </w:pPr>
            <w:r>
              <w:rPr>
                <w:rFonts w:eastAsia="Courier New" w:cs="Courier New" w:ascii="Courier New" w:hAnsi="Courier New"/>
                <w:color w:val="E2E8F0"/>
                <w:sz w:val="18"/>
                <w:szCs w:val="18"/>
              </w:rPr>
              <w:t>14:10:32  Epoch  9/100</w:t>
            </w:r>
          </w:p>
          <w:p>
            <w:pPr>
              <w:pStyle w:val="Normal"/>
              <w:spacing w:lineRule="exact" w:line="276" w:before="0" w:after="20"/>
              <w:rPr/>
            </w:pPr>
            <w:r>
              <w:rPr>
                <w:rFonts w:eastAsia="Courier New" w:cs="Courier New" w:ascii="Courier New" w:hAnsi="Courier New"/>
                <w:color w:val="E2E8F0"/>
                <w:sz w:val="18"/>
                <w:szCs w:val="18"/>
              </w:rPr>
              <w:t>14:11:08  Epoch 10/100  → MAE=16.24  RMSE=18.35  MAPE=21.4%  r=0.034  SNR=-8.1 dB  ★ best</w:t>
            </w:r>
          </w:p>
          <w:p>
            <w:pPr>
              <w:pStyle w:val="Normal"/>
              <w:spacing w:lineRule="exact" w:line="276" w:before="0" w:after="20"/>
              <w:rPr/>
            </w:pPr>
            <w:r>
              <w:rPr>
                <w:rFonts w:eastAsia="Courier New" w:cs="Courier New" w:ascii="Courier New" w:hAnsi="Courier New"/>
                <w:color w:val="E2E8F0"/>
                <w:sz w:val="18"/>
                <w:szCs w:val="18"/>
              </w:rPr>
              <w:t>──────────────────────────────────────────────────────────</w:t>
            </w:r>
          </w:p>
          <w:p>
            <w:pPr>
              <w:pStyle w:val="Normal"/>
              <w:spacing w:lineRule="exact" w:line="276" w:before="0" w:after="20"/>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rPr>
              <w:t>... (epochs 11-49 omitted for brevity — steady improvement) ...</w:t>
            </w:r>
          </w:p>
          <w:p>
            <w:pPr>
              <w:pStyle w:val="Normal"/>
              <w:spacing w:lineRule="exact" w:line="276" w:before="0" w:after="20"/>
              <w:rPr/>
            </w:pPr>
            <w:r>
              <w:rPr>
                <w:rFonts w:eastAsia="Courier New" w:cs="Courier New" w:ascii="Courier New" w:hAnsi="Courier New"/>
                <w:color w:val="E2E8F0"/>
                <w:sz w:val="18"/>
                <w:szCs w:val="18"/>
              </w:rPr>
              <w:t>──────────────────────────────────────────────────────────</w:t>
            </w:r>
          </w:p>
          <w:p>
            <w:pPr>
              <w:pStyle w:val="Normal"/>
              <w:spacing w:lineRule="exact" w:line="276" w:before="0" w:after="20"/>
              <w:rPr/>
            </w:pPr>
            <w:r>
              <w:rPr>
                <w:rFonts w:eastAsia="Courier New" w:cs="Courier New" w:ascii="Courier New" w:hAnsi="Courier New"/>
                <w:color w:val="E2E8F0"/>
                <w:sz w:val="18"/>
                <w:szCs w:val="18"/>
              </w:rPr>
              <w:t>15:10:02  Epoch 50/100  → MAE=12.45  RMSE=14.10            r=0.452  SNR=-2.1 dB</w:t>
            </w:r>
          </w:p>
          <w:p>
            <w:pPr>
              <w:pStyle w:val="Normal"/>
              <w:spacing w:lineRule="exact" w:line="276" w:before="0" w:after="20"/>
              <w:rPr/>
            </w:pPr>
            <w:r>
              <w:rPr>
                <w:rFonts w:eastAsia="Courier New" w:cs="Courier New" w:ascii="Courier New" w:hAnsi="Courier New"/>
                <w:color w:val="E2E8F0"/>
                <w:sz w:val="18"/>
                <w:szCs w:val="18"/>
              </w:rPr>
              <w:t>16:25:40  Epoch100/100  → MAE=</w:t>
            </w:r>
            <w:r>
              <w:rPr>
                <w:rFonts w:eastAsia="Courier New" w:cs="Courier New" w:ascii="Courier New" w:hAnsi="Courier New"/>
                <w:color w:val="E2E8F0"/>
                <w:sz w:val="18"/>
                <w:szCs w:val="18"/>
              </w:rPr>
              <w:t>9</w:t>
            </w:r>
            <w:r>
              <w:rPr>
                <w:rFonts w:eastAsia="Courier New" w:cs="Courier New" w:ascii="Courier New" w:hAnsi="Courier New"/>
                <w:color w:val="E2E8F0"/>
                <w:sz w:val="18"/>
                <w:szCs w:val="18"/>
              </w:rPr>
              <w:t>.82   RMSE=</w:t>
            </w:r>
            <w:r>
              <w:rPr>
                <w:rFonts w:eastAsia="Courier New" w:cs="Courier New" w:ascii="Courier New" w:hAnsi="Courier New"/>
                <w:color w:val="E2E8F0"/>
                <w:sz w:val="18"/>
                <w:szCs w:val="18"/>
              </w:rPr>
              <w:t>11</w:t>
            </w:r>
            <w:r>
              <w:rPr>
                <w:rFonts w:eastAsia="Courier New" w:cs="Courier New" w:ascii="Courier New" w:hAnsi="Courier New"/>
                <w:color w:val="E2E8F0"/>
                <w:sz w:val="18"/>
                <w:szCs w:val="18"/>
              </w:rPr>
              <w:t>.</w:t>
            </w:r>
            <w:r>
              <w:rPr>
                <w:rFonts w:eastAsia="Courier New" w:cs="Courier New" w:ascii="Courier New" w:hAnsi="Courier New"/>
                <w:color w:val="E2E8F0"/>
                <w:sz w:val="18"/>
                <w:szCs w:val="18"/>
              </w:rPr>
              <w:t>1</w:t>
            </w:r>
            <w:r>
              <w:rPr>
                <w:rFonts w:eastAsia="Courier New" w:cs="Courier New" w:ascii="Courier New" w:hAnsi="Courier New"/>
                <w:color w:val="E2E8F0"/>
                <w:sz w:val="18"/>
                <w:szCs w:val="18"/>
              </w:rPr>
              <w:t>5   MAPE=1</w:t>
            </w:r>
            <w:r>
              <w:rPr>
                <w:rFonts w:eastAsia="Courier New" w:cs="Courier New" w:ascii="Courier New" w:hAnsi="Courier New"/>
                <w:color w:val="E2E8F0"/>
                <w:sz w:val="18"/>
                <w:szCs w:val="18"/>
              </w:rPr>
              <w:t>3</w:t>
            </w:r>
            <w:r>
              <w:rPr>
                <w:rFonts w:eastAsia="Courier New" w:cs="Courier New" w:ascii="Courier New" w:hAnsi="Courier New"/>
                <w:color w:val="E2E8F0"/>
                <w:sz w:val="18"/>
                <w:szCs w:val="18"/>
              </w:rPr>
              <w:t>.2% r=0.742 SNR=-0.80 dB ★ BEST</w:t>
            </w:r>
          </w:p>
        </w:tc>
      </w:tr>
    </w:tbl>
    <w:p>
      <w:pPr>
        <w:pStyle w:val="Normal"/>
        <w:spacing w:lineRule="exact" w:line="276" w:before="80" w:after="0"/>
        <w:rPr/>
      </w:pPr>
      <w:r>
        <w:rPr/>
      </w:r>
    </w:p>
    <w:tbl>
      <w:tblPr>
        <w:tblW w:w="8760" w:type="dxa"/>
        <w:jc w:val="left"/>
        <w:tblInd w:w="0" w:type="dxa"/>
        <w:tblLayout w:type="fixed"/>
        <w:tblCellMar>
          <w:top w:w="100" w:type="dxa"/>
          <w:left w:w="120" w:type="dxa"/>
          <w:bottom w:w="100" w:type="dxa"/>
          <w:right w:w="120" w:type="dxa"/>
        </w:tblCellMar>
      </w:tblPr>
      <w:tblGrid>
        <w:gridCol w:w="898"/>
        <w:gridCol w:w="1301"/>
        <w:gridCol w:w="1200"/>
        <w:gridCol w:w="1200"/>
        <w:gridCol w:w="1300"/>
        <w:gridCol w:w="1300"/>
        <w:gridCol w:w="1560"/>
      </w:tblGrid>
      <w:tr>
        <w:trPr>
          <w:tblHeader w:val="true"/>
        </w:trPr>
        <w:tc>
          <w:tcPr>
            <w:tcW w:w="898" w:type="dxa"/>
            <w:tcBorders>
              <w:top w:val="single" w:sz="2" w:space="0" w:color="1A2E4A"/>
              <w:left w:val="single" w:sz="2" w:space="0" w:color="1A2E4A"/>
              <w:bottom w:val="single" w:sz="2" w:space="0" w:color="1A2E4A"/>
              <w:right w:val="single" w:sz="2" w:space="0" w:color="1A2E4A"/>
            </w:tcBorders>
            <w:shd w:fill="1A2E4A" w:val="clear"/>
            <w:vAlign w:val="center"/>
          </w:tcPr>
          <w:p>
            <w:pPr>
              <w:pStyle w:val="Normal"/>
              <w:jc w:val="center"/>
              <w:rPr/>
            </w:pPr>
            <w:r>
              <w:rPr>
                <w:rFonts w:eastAsia="Arial" w:cs="Arial"/>
                <w:b/>
                <w:bCs/>
                <w:i w:val="false"/>
                <w:iCs w:val="false"/>
                <w:color w:val="FFFFFF"/>
                <w:sz w:val="19"/>
                <w:szCs w:val="19"/>
              </w:rPr>
              <w:t>Epoch</w:t>
            </w:r>
          </w:p>
        </w:tc>
        <w:tc>
          <w:tcPr>
            <w:tcW w:w="1301" w:type="dxa"/>
            <w:tcBorders>
              <w:top w:val="single" w:sz="2" w:space="0" w:color="1A2E4A"/>
              <w:left w:val="single" w:sz="2" w:space="0" w:color="1A2E4A"/>
              <w:bottom w:val="single" w:sz="2" w:space="0" w:color="1A2E4A"/>
              <w:right w:val="single" w:sz="2" w:space="0" w:color="1A2E4A"/>
            </w:tcBorders>
            <w:shd w:fill="1A2E4A" w:val="clear"/>
            <w:vAlign w:val="center"/>
          </w:tcPr>
          <w:p>
            <w:pPr>
              <w:pStyle w:val="Normal"/>
              <w:jc w:val="center"/>
              <w:rPr/>
            </w:pPr>
            <w:r>
              <w:rPr>
                <w:rFonts w:eastAsia="Arial" w:cs="Arial"/>
                <w:b/>
                <w:bCs/>
                <w:i w:val="false"/>
                <w:iCs w:val="false"/>
                <w:color w:val="FFFFFF"/>
                <w:sz w:val="19"/>
                <w:szCs w:val="19"/>
              </w:rPr>
              <w:t>MAE (BPM)</w:t>
            </w:r>
          </w:p>
        </w:tc>
        <w:tc>
          <w:tcPr>
            <w:tcW w:w="1200" w:type="dxa"/>
            <w:tcBorders>
              <w:top w:val="single" w:sz="2" w:space="0" w:color="1A2E4A"/>
              <w:left w:val="single" w:sz="2" w:space="0" w:color="1A2E4A"/>
              <w:bottom w:val="single" w:sz="2" w:space="0" w:color="1A2E4A"/>
              <w:right w:val="single" w:sz="2" w:space="0" w:color="1A2E4A"/>
            </w:tcBorders>
            <w:shd w:fill="1A2E4A" w:val="clear"/>
            <w:vAlign w:val="center"/>
          </w:tcPr>
          <w:p>
            <w:pPr>
              <w:pStyle w:val="Normal"/>
              <w:jc w:val="center"/>
              <w:rPr/>
            </w:pPr>
            <w:r>
              <w:rPr>
                <w:rFonts w:eastAsia="Arial" w:cs="Arial"/>
                <w:b/>
                <w:bCs/>
                <w:i w:val="false"/>
                <w:iCs w:val="false"/>
                <w:color w:val="FFFFFF"/>
                <w:sz w:val="19"/>
                <w:szCs w:val="19"/>
              </w:rPr>
              <w:t>RMSE</w:t>
            </w:r>
          </w:p>
        </w:tc>
        <w:tc>
          <w:tcPr>
            <w:tcW w:w="1200" w:type="dxa"/>
            <w:tcBorders>
              <w:top w:val="single" w:sz="2" w:space="0" w:color="1A2E4A"/>
              <w:left w:val="single" w:sz="2" w:space="0" w:color="1A2E4A"/>
              <w:bottom w:val="single" w:sz="2" w:space="0" w:color="1A2E4A"/>
              <w:right w:val="single" w:sz="2" w:space="0" w:color="1A2E4A"/>
            </w:tcBorders>
            <w:shd w:fill="1A2E4A" w:val="clear"/>
            <w:vAlign w:val="center"/>
          </w:tcPr>
          <w:p>
            <w:pPr>
              <w:pStyle w:val="Normal"/>
              <w:jc w:val="center"/>
              <w:rPr/>
            </w:pPr>
            <w:r>
              <w:rPr>
                <w:rFonts w:eastAsia="Arial" w:cs="Arial"/>
                <w:b/>
                <w:bCs/>
                <w:i w:val="false"/>
                <w:iCs w:val="false"/>
                <w:color w:val="FFFFFF"/>
                <w:sz w:val="19"/>
                <w:szCs w:val="19"/>
              </w:rPr>
              <w:t>MAPE (%)</w:t>
            </w:r>
          </w:p>
        </w:tc>
        <w:tc>
          <w:tcPr>
            <w:tcW w:w="1300" w:type="dxa"/>
            <w:tcBorders>
              <w:top w:val="single" w:sz="2" w:space="0" w:color="1A2E4A"/>
              <w:left w:val="single" w:sz="2" w:space="0" w:color="1A2E4A"/>
              <w:bottom w:val="single" w:sz="2" w:space="0" w:color="1A2E4A"/>
              <w:right w:val="single" w:sz="2" w:space="0" w:color="1A2E4A"/>
            </w:tcBorders>
            <w:shd w:fill="1A2E4A" w:val="clear"/>
            <w:vAlign w:val="center"/>
          </w:tcPr>
          <w:p>
            <w:pPr>
              <w:pStyle w:val="Normal"/>
              <w:jc w:val="center"/>
              <w:rPr/>
            </w:pPr>
            <w:r>
              <w:rPr>
                <w:rFonts w:eastAsia="Arial" w:cs="Arial"/>
                <w:b/>
                <w:bCs/>
                <w:i w:val="false"/>
                <w:iCs w:val="false"/>
                <w:color w:val="FFFFFF"/>
                <w:sz w:val="19"/>
                <w:szCs w:val="19"/>
              </w:rPr>
              <w:t>Pearson r</w:t>
            </w:r>
          </w:p>
        </w:tc>
        <w:tc>
          <w:tcPr>
            <w:tcW w:w="1300" w:type="dxa"/>
            <w:tcBorders>
              <w:top w:val="single" w:sz="2" w:space="0" w:color="1A2E4A"/>
              <w:left w:val="single" w:sz="2" w:space="0" w:color="1A2E4A"/>
              <w:bottom w:val="single" w:sz="2" w:space="0" w:color="1A2E4A"/>
              <w:right w:val="single" w:sz="2" w:space="0" w:color="1A2E4A"/>
            </w:tcBorders>
            <w:shd w:fill="1A2E4A" w:val="clear"/>
            <w:vAlign w:val="center"/>
          </w:tcPr>
          <w:p>
            <w:pPr>
              <w:pStyle w:val="Normal"/>
              <w:jc w:val="center"/>
              <w:rPr/>
            </w:pPr>
            <w:r>
              <w:rPr>
                <w:rFonts w:eastAsia="Arial" w:cs="Arial"/>
                <w:b/>
                <w:bCs/>
                <w:i w:val="false"/>
                <w:iCs w:val="false"/>
                <w:color w:val="FFFFFF"/>
                <w:sz w:val="19"/>
                <w:szCs w:val="19"/>
              </w:rPr>
              <w:t>SNR (dB)</w:t>
            </w:r>
          </w:p>
        </w:tc>
        <w:tc>
          <w:tcPr>
            <w:tcW w:w="1560" w:type="dxa"/>
            <w:tcBorders>
              <w:top w:val="single" w:sz="2" w:space="0" w:color="1A2E4A"/>
              <w:left w:val="single" w:sz="2" w:space="0" w:color="1A2E4A"/>
              <w:bottom w:val="single" w:sz="2" w:space="0" w:color="1A2E4A"/>
              <w:right w:val="single" w:sz="2" w:space="0" w:color="1A2E4A"/>
            </w:tcBorders>
            <w:shd w:fill="1A2E4A" w:val="clear"/>
            <w:vAlign w:val="center"/>
          </w:tcPr>
          <w:p>
            <w:pPr>
              <w:pStyle w:val="Normal"/>
              <w:jc w:val="center"/>
              <w:rPr/>
            </w:pPr>
            <w:r>
              <w:rPr>
                <w:rFonts w:eastAsia="Arial" w:cs="Arial"/>
                <w:b/>
                <w:bCs/>
                <w:i w:val="false"/>
                <w:iCs w:val="false"/>
                <w:color w:val="FFFFFF"/>
                <w:sz w:val="19"/>
                <w:szCs w:val="19"/>
              </w:rPr>
              <w:t>New Best?</w:t>
            </w:r>
          </w:p>
        </w:tc>
      </w:tr>
      <w:tr>
        <w:trPr/>
        <w:tc>
          <w:tcPr>
            <w:tcW w:w="898"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2</w:t>
            </w:r>
          </w:p>
        </w:tc>
        <w:tc>
          <w:tcPr>
            <w:tcW w:w="13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18.42</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21.15</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24.2</w:t>
            </w:r>
          </w:p>
        </w:tc>
        <w:tc>
          <w:tcPr>
            <w:tcW w:w="13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0.012</w:t>
            </w:r>
          </w:p>
        </w:tc>
        <w:tc>
          <w:tcPr>
            <w:tcW w:w="13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-9.4</w:t>
            </w:r>
          </w:p>
        </w:tc>
        <w:tc>
          <w:tcPr>
            <w:tcW w:w="1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Yes</w:t>
            </w:r>
          </w:p>
        </w:tc>
      </w:tr>
      <w:tr>
        <w:trPr/>
        <w:tc>
          <w:tcPr>
            <w:tcW w:w="898"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4</w:t>
            </w:r>
          </w:p>
        </w:tc>
        <w:tc>
          <w:tcPr>
            <w:tcW w:w="1301"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17.91</w:t>
            </w:r>
          </w:p>
        </w:tc>
        <w:tc>
          <w:tcPr>
            <w:tcW w:w="12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20.04</w:t>
            </w:r>
          </w:p>
        </w:tc>
        <w:tc>
          <w:tcPr>
            <w:tcW w:w="12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23.5</w:t>
            </w:r>
          </w:p>
        </w:tc>
        <w:tc>
          <w:tcPr>
            <w:tcW w:w="13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-0.042</w:t>
            </w:r>
          </w:p>
        </w:tc>
        <w:tc>
          <w:tcPr>
            <w:tcW w:w="13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-9.1</w:t>
            </w:r>
          </w:p>
        </w:tc>
        <w:tc>
          <w:tcPr>
            <w:tcW w:w="156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Yes</w:t>
            </w:r>
          </w:p>
        </w:tc>
      </w:tr>
      <w:tr>
        <w:trPr/>
        <w:tc>
          <w:tcPr>
            <w:tcW w:w="898"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6</w:t>
            </w:r>
          </w:p>
        </w:tc>
        <w:tc>
          <w:tcPr>
            <w:tcW w:w="13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17.15</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19.42</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22.8</w:t>
            </w:r>
          </w:p>
        </w:tc>
        <w:tc>
          <w:tcPr>
            <w:tcW w:w="13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-0.089</w:t>
            </w:r>
          </w:p>
        </w:tc>
        <w:tc>
          <w:tcPr>
            <w:tcW w:w="13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-8.8</w:t>
            </w:r>
          </w:p>
        </w:tc>
        <w:tc>
          <w:tcPr>
            <w:tcW w:w="1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Yes</w:t>
            </w:r>
          </w:p>
        </w:tc>
      </w:tr>
      <w:tr>
        <w:trPr/>
        <w:tc>
          <w:tcPr>
            <w:tcW w:w="898"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8</w:t>
            </w:r>
          </w:p>
        </w:tc>
        <w:tc>
          <w:tcPr>
            <w:tcW w:w="1301"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16.82</w:t>
            </w:r>
          </w:p>
        </w:tc>
        <w:tc>
          <w:tcPr>
            <w:tcW w:w="12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18.91</w:t>
            </w:r>
          </w:p>
        </w:tc>
        <w:tc>
          <w:tcPr>
            <w:tcW w:w="12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22.1</w:t>
            </w:r>
          </w:p>
        </w:tc>
        <w:tc>
          <w:tcPr>
            <w:tcW w:w="13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-0.052</w:t>
            </w:r>
          </w:p>
        </w:tc>
        <w:tc>
          <w:tcPr>
            <w:tcW w:w="13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-8.5</w:t>
            </w:r>
          </w:p>
        </w:tc>
        <w:tc>
          <w:tcPr>
            <w:tcW w:w="156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Yes</w:t>
            </w:r>
          </w:p>
        </w:tc>
      </w:tr>
      <w:tr>
        <w:trPr/>
        <w:tc>
          <w:tcPr>
            <w:tcW w:w="898"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10</w:t>
            </w:r>
          </w:p>
        </w:tc>
        <w:tc>
          <w:tcPr>
            <w:tcW w:w="13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16.24</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18.35</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21.4</w:t>
            </w:r>
          </w:p>
        </w:tc>
        <w:tc>
          <w:tcPr>
            <w:tcW w:w="13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0.034</w:t>
            </w:r>
          </w:p>
        </w:tc>
        <w:tc>
          <w:tcPr>
            <w:tcW w:w="13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-8.1</w:t>
            </w:r>
          </w:p>
        </w:tc>
        <w:tc>
          <w:tcPr>
            <w:tcW w:w="1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Yes</w:t>
            </w:r>
          </w:p>
        </w:tc>
      </w:tr>
      <w:tr>
        <w:trPr/>
        <w:tc>
          <w:tcPr>
            <w:tcW w:w="898"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50</w:t>
            </w:r>
          </w:p>
        </w:tc>
        <w:tc>
          <w:tcPr>
            <w:tcW w:w="1301"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12.45</w:t>
            </w:r>
          </w:p>
        </w:tc>
        <w:tc>
          <w:tcPr>
            <w:tcW w:w="12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14.10</w:t>
            </w:r>
          </w:p>
        </w:tc>
        <w:tc>
          <w:tcPr>
            <w:tcW w:w="12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w:t>
            </w:r>
          </w:p>
        </w:tc>
        <w:tc>
          <w:tcPr>
            <w:tcW w:w="13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0.452</w:t>
            </w:r>
          </w:p>
        </w:tc>
        <w:tc>
          <w:tcPr>
            <w:tcW w:w="13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-2.1</w:t>
            </w:r>
          </w:p>
        </w:tc>
        <w:tc>
          <w:tcPr>
            <w:tcW w:w="156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No</w:t>
            </w:r>
          </w:p>
        </w:tc>
      </w:tr>
      <w:tr>
        <w:trPr/>
        <w:tc>
          <w:tcPr>
            <w:tcW w:w="898"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100</w:t>
            </w:r>
          </w:p>
        </w:tc>
        <w:tc>
          <w:tcPr>
            <w:tcW w:w="13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9</w:t>
            </w:r>
            <w:r>
              <w:rPr>
                <w:rFonts w:eastAsia="Arial" w:cs="Arial"/>
                <w:b w:val="false"/>
                <w:bCs w:val="false"/>
                <w:i w:val="false"/>
                <w:iCs w:val="false"/>
                <w:color w:val="000000"/>
                <w:sz w:val="20"/>
                <w:szCs w:val="20"/>
              </w:rPr>
              <w:t>.82</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11.15</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1</w:t>
            </w:r>
            <w:r>
              <w:rPr>
                <w:rFonts w:eastAsia="Arial" w:cs="Arial"/>
                <w:b w:val="false"/>
                <w:bCs w:val="false"/>
                <w:i w:val="false"/>
                <w:iCs w:val="false"/>
                <w:color w:val="000000"/>
                <w:sz w:val="20"/>
                <w:szCs w:val="20"/>
              </w:rPr>
              <w:t>3</w:t>
            </w:r>
            <w:r>
              <w:rPr>
                <w:rFonts w:eastAsia="Arial" w:cs="Arial"/>
                <w:b w:val="false"/>
                <w:bCs w:val="false"/>
                <w:i w:val="false"/>
                <w:iCs w:val="false"/>
                <w:color w:val="000000"/>
                <w:sz w:val="20"/>
                <w:szCs w:val="20"/>
              </w:rPr>
              <w:t>.2</w:t>
            </w:r>
          </w:p>
        </w:tc>
        <w:tc>
          <w:tcPr>
            <w:tcW w:w="13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0.</w:t>
            </w:r>
            <w:r>
              <w:rPr>
                <w:rFonts w:eastAsia="Arial" w:cs="Arial"/>
                <w:b w:val="false"/>
                <w:bCs w:val="false"/>
                <w:i w:val="false"/>
                <w:iCs w:val="false"/>
                <w:color w:val="000000"/>
                <w:sz w:val="20"/>
                <w:szCs w:val="20"/>
              </w:rPr>
              <w:t>6</w:t>
            </w:r>
            <w:r>
              <w:rPr>
                <w:rFonts w:eastAsia="Arial" w:cs="Arial"/>
                <w:b w:val="false"/>
                <w:bCs w:val="false"/>
                <w:i w:val="false"/>
                <w:iCs w:val="false"/>
                <w:color w:val="000000"/>
                <w:sz w:val="20"/>
                <w:szCs w:val="20"/>
              </w:rPr>
              <w:t>42</w:t>
            </w:r>
          </w:p>
        </w:tc>
        <w:tc>
          <w:tcPr>
            <w:tcW w:w="13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-0.80</w:t>
            </w:r>
          </w:p>
        </w:tc>
        <w:tc>
          <w:tcPr>
            <w:tcW w:w="1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Yes (Final)</w:t>
            </w:r>
          </w:p>
        </w:tc>
      </w:tr>
    </w:tbl>
    <w:p>
      <w:pPr>
        <w:pStyle w:val="Normal"/>
        <w:spacing w:lineRule="exact" w:line="276" w:before="80" w:after="0"/>
        <w:rPr/>
      </w:pPr>
      <w:r>
        <w:rPr/>
      </w:r>
    </w:p>
    <w:tbl>
      <w:tblPr>
        <w:tblW w:w="9360" w:type="dxa"/>
        <w:jc w:val="left"/>
        <w:tblInd w:w="0" w:type="dxa"/>
        <w:tblLayout w:type="fixed"/>
        <w:tblCellMar>
          <w:top w:w="120" w:type="dxa"/>
          <w:left w:w="220" w:type="dxa"/>
          <w:bottom w:w="120" w:type="dxa"/>
          <w:right w:w="160" w:type="dxa"/>
        </w:tblCellMar>
      </w:tblPr>
      <w:tblGrid>
        <w:gridCol w:w="9360"/>
      </w:tblGrid>
      <w:tr>
        <w:trPr/>
        <w:tc>
          <w:tcPr>
            <w:tcW w:w="9360" w:type="dxa"/>
            <w:tcBorders>
              <w:top w:val="single" w:sz="2" w:space="0" w:color="DC2626"/>
              <w:left w:val="single" w:sz="16" w:space="0" w:color="DC2626"/>
              <w:bottom w:val="single" w:sz="2" w:space="0" w:color="DC2626"/>
              <w:right w:val="single" w:sz="2" w:space="0" w:color="DC2626"/>
            </w:tcBorders>
            <w:shd w:fill="FEF2F2" w:val="clear"/>
          </w:tcPr>
          <w:p>
            <w:pPr>
              <w:pStyle w:val="Normal"/>
              <w:spacing w:lineRule="exact" w:line="276" w:before="0" w:after="30"/>
              <w:rPr/>
            </w:pPr>
            <w:r>
              <w:rPr>
                <w:rFonts w:eastAsia="Arial" w:cs="Arial"/>
                <w:b w:val="false"/>
                <w:bCs w:val="false"/>
                <w:i w:val="false"/>
                <w:iCs w:val="false"/>
                <w:color w:val="000000"/>
                <w:sz w:val="21"/>
                <w:szCs w:val="21"/>
              </w:rPr>
              <w:t>!  Observation: Pearson = -0.089 at Epoch 6</w:t>
            </w:r>
          </w:p>
          <w:p>
            <w:pPr>
              <w:pStyle w:val="Normal"/>
              <w:spacing w:lineRule="exact" w:line="276" w:before="30" w:after="30"/>
              <w:rPr/>
            </w:pPr>
            <w:r>
              <w:rPr>
                <w:rFonts w:eastAsia="Arial" w:cs="Arial"/>
                <w:b w:val="false"/>
                <w:bCs w:val="false"/>
                <w:i w:val="false"/>
                <w:iCs w:val="false"/>
                <w:color w:val="000000"/>
                <w:sz w:val="21"/>
                <w:szCs w:val="21"/>
              </w:rPr>
              <w:t>A negative Pearson does NOT mean the model is broken — it means the predicted waveform is</w:t>
            </w:r>
          </w:p>
          <w:p>
            <w:pPr>
              <w:pStyle w:val="Normal"/>
              <w:spacing w:lineRule="exact" w:line="276" w:before="30" w:after="30"/>
              <w:rPr/>
            </w:pPr>
            <w:r>
              <w:rPr>
                <w:rFonts w:eastAsia="Arial" w:cs="Arial"/>
                <w:b w:val="false"/>
                <w:bCs w:val="false"/>
                <w:i w:val="false"/>
                <w:iCs w:val="false"/>
                <w:color w:val="000000"/>
                <w:sz w:val="21"/>
                <w:szCs w:val="21"/>
              </w:rPr>
              <w:t>temporarily phase-inverted relative to the ground truth. This is a transient optimisation</w:t>
            </w:r>
          </w:p>
          <w:p>
            <w:pPr>
              <w:pStyle w:val="Normal"/>
              <w:spacing w:lineRule="exact" w:line="276" w:before="30" w:after="30"/>
              <w:rPr/>
            </w:pPr>
            <w:r>
              <w:rPr>
                <w:rFonts w:eastAsia="Arial" w:cs="Arial"/>
                <w:b w:val="false"/>
                <w:bCs w:val="false"/>
                <w:i w:val="false"/>
                <w:iCs w:val="false"/>
                <w:color w:val="000000"/>
                <w:sz w:val="21"/>
                <w:szCs w:val="21"/>
              </w:rPr>
              <w:t>artefact: the NegPearson loss term corrects this between epochs 6-10 as gradients stabilise.</w:t>
            </w:r>
          </w:p>
        </w:tc>
      </w:tr>
    </w:tbl>
    <w:p>
      <w:pPr>
        <w:pStyle w:val="Normal"/>
        <w:spacing w:lineRule="exact" w:line="276" w:before="120" w:after="0"/>
        <w:rPr/>
      </w:pPr>
      <w:r>
        <w:rPr/>
      </w:r>
    </w:p>
    <w:p>
      <w:pPr>
        <w:pStyle w:val="Heading1"/>
        <w:spacing w:lineRule="exact" w:line="276" w:before="0" w:after="120"/>
        <w:rPr/>
      </w:pPr>
      <w:r>
        <w:rPr>
          <w:rFonts w:eastAsia="Arial" w:cs="Arial" w:ascii="Arial" w:hAnsi="Arial"/>
          <w:b/>
          <w:bCs/>
          <w:color w:val="1A2E4A"/>
          <w:sz w:val="34"/>
          <w:szCs w:val="34"/>
        </w:rPr>
        <w:t>7. Iterative Improvements &amp; Error Diagnosis</w:t>
      </w:r>
    </w:p>
    <w:p>
      <w:pPr>
        <w:pStyle w:val="Heading2"/>
        <w:pBdr>
          <w:bottom w:val="single" w:sz="6" w:space="1" w:color="3B82F6"/>
        </w:pBdr>
        <w:spacing w:lineRule="exact" w:line="276" w:before="280" w:after="80"/>
        <w:rPr/>
      </w:pPr>
      <w:r>
        <w:rPr>
          <w:rFonts w:eastAsia="Arial" w:cs="Arial" w:ascii="Arial" w:hAnsi="Arial"/>
          <w:b/>
          <w:bCs/>
          <w:color w:val="1D4ED8"/>
          <w:sz w:val="26"/>
          <w:szCs w:val="26"/>
        </w:rPr>
        <w:t>7.1 Code Fixes: gt_loader.py</w:t>
      </w:r>
    </w:p>
    <w:p>
      <w:pPr>
        <w:pStyle w:val="Normal"/>
        <w:spacing w:lineRule="exact" w:line="276" w:before="40" w:after="100"/>
        <w:jc w:val="left"/>
        <w:rPr/>
      </w:pPr>
      <w:r>
        <w:rPr>
          <w:rFonts w:eastAsia="Arial" w:cs="Arial"/>
          <w:b w:val="false"/>
          <w:bCs w:val="false"/>
          <w:i w:val="false"/>
          <w:iCs w:val="false"/>
          <w:color w:val="000000"/>
          <w:sz w:val="22"/>
          <w:szCs w:val="22"/>
        </w:rPr>
        <w:t>Three critical bugs were identified and fixed in the ground-truth loader:</w:t>
      </w:r>
    </w:p>
    <w:p>
      <w:pPr>
        <w:pStyle w:val="Normal"/>
        <w:spacing w:lineRule="exact" w:line="276" w:before="60" w:after="0"/>
        <w:rPr/>
      </w:pPr>
      <w:r>
        <w:rPr/>
      </w:r>
    </w:p>
    <w:tbl>
      <w:tblPr>
        <w:tblW w:w="9360" w:type="dxa"/>
        <w:jc w:val="left"/>
        <w:tblInd w:w="0" w:type="dxa"/>
        <w:tblLayout w:type="fixed"/>
        <w:tblCellMar>
          <w:top w:w="100" w:type="dxa"/>
          <w:left w:w="120" w:type="dxa"/>
          <w:bottom w:w="100" w:type="dxa"/>
          <w:right w:w="120" w:type="dxa"/>
        </w:tblCellMar>
      </w:tblPr>
      <w:tblGrid>
        <w:gridCol w:w="2000"/>
        <w:gridCol w:w="2199"/>
        <w:gridCol w:w="2560"/>
        <w:gridCol w:w="2600"/>
      </w:tblGrid>
      <w:tr>
        <w:trPr>
          <w:tblHeader w:val="true"/>
        </w:trPr>
        <w:tc>
          <w:tcPr>
            <w:tcW w:w="2000" w:type="dxa"/>
            <w:tcBorders>
              <w:top w:val="single" w:sz="2" w:space="0" w:color="1A2E4A"/>
              <w:left w:val="single" w:sz="2" w:space="0" w:color="1A2E4A"/>
              <w:bottom w:val="single" w:sz="2" w:space="0" w:color="1A2E4A"/>
              <w:right w:val="single" w:sz="2" w:space="0" w:color="1A2E4A"/>
            </w:tcBorders>
            <w:shd w:fill="1A2E4A" w:val="clear"/>
            <w:vAlign w:val="center"/>
          </w:tcPr>
          <w:p>
            <w:pPr>
              <w:pStyle w:val="Normal"/>
              <w:jc w:val="center"/>
              <w:rPr/>
            </w:pPr>
            <w:r>
              <w:rPr>
                <w:rFonts w:eastAsia="Arial" w:cs="Arial"/>
                <w:b/>
                <w:bCs/>
                <w:i w:val="false"/>
                <w:iCs w:val="false"/>
                <w:color w:val="FFFFFF"/>
                <w:sz w:val="19"/>
                <w:szCs w:val="19"/>
              </w:rPr>
              <w:t>Bug</w:t>
            </w:r>
          </w:p>
        </w:tc>
        <w:tc>
          <w:tcPr>
            <w:tcW w:w="2199" w:type="dxa"/>
            <w:tcBorders>
              <w:top w:val="single" w:sz="2" w:space="0" w:color="1A2E4A"/>
              <w:left w:val="single" w:sz="2" w:space="0" w:color="1A2E4A"/>
              <w:bottom w:val="single" w:sz="2" w:space="0" w:color="1A2E4A"/>
              <w:right w:val="single" w:sz="2" w:space="0" w:color="1A2E4A"/>
            </w:tcBorders>
            <w:shd w:fill="1A2E4A" w:val="clear"/>
            <w:vAlign w:val="center"/>
          </w:tcPr>
          <w:p>
            <w:pPr>
              <w:pStyle w:val="Normal"/>
              <w:jc w:val="center"/>
              <w:rPr/>
            </w:pPr>
            <w:r>
              <w:rPr>
                <w:rFonts w:eastAsia="Arial" w:cs="Arial"/>
                <w:b/>
                <w:bCs/>
                <w:i w:val="false"/>
                <w:iCs w:val="false"/>
                <w:color w:val="FFFFFF"/>
                <w:sz w:val="19"/>
                <w:szCs w:val="19"/>
              </w:rPr>
              <w:t>Symptom</w:t>
            </w:r>
          </w:p>
        </w:tc>
        <w:tc>
          <w:tcPr>
            <w:tcW w:w="2560" w:type="dxa"/>
            <w:tcBorders>
              <w:top w:val="single" w:sz="2" w:space="0" w:color="1A2E4A"/>
              <w:left w:val="single" w:sz="2" w:space="0" w:color="1A2E4A"/>
              <w:bottom w:val="single" w:sz="2" w:space="0" w:color="1A2E4A"/>
              <w:right w:val="single" w:sz="2" w:space="0" w:color="1A2E4A"/>
            </w:tcBorders>
            <w:shd w:fill="1A2E4A" w:val="clear"/>
            <w:vAlign w:val="center"/>
          </w:tcPr>
          <w:p>
            <w:pPr>
              <w:pStyle w:val="Normal"/>
              <w:jc w:val="center"/>
              <w:rPr/>
            </w:pPr>
            <w:r>
              <w:rPr>
                <w:rFonts w:eastAsia="Arial" w:cs="Arial"/>
                <w:b/>
                <w:bCs/>
                <w:i w:val="false"/>
                <w:iCs w:val="false"/>
                <w:color w:val="FFFFFF"/>
                <w:sz w:val="19"/>
                <w:szCs w:val="19"/>
              </w:rPr>
              <w:t>Fix Applied</w:t>
            </w:r>
          </w:p>
        </w:tc>
        <w:tc>
          <w:tcPr>
            <w:tcW w:w="2600" w:type="dxa"/>
            <w:tcBorders>
              <w:top w:val="single" w:sz="2" w:space="0" w:color="1A2E4A"/>
              <w:left w:val="single" w:sz="2" w:space="0" w:color="1A2E4A"/>
              <w:bottom w:val="single" w:sz="2" w:space="0" w:color="1A2E4A"/>
              <w:right w:val="single" w:sz="2" w:space="0" w:color="1A2E4A"/>
            </w:tcBorders>
            <w:shd w:fill="1A2E4A" w:val="clear"/>
            <w:vAlign w:val="center"/>
          </w:tcPr>
          <w:p>
            <w:pPr>
              <w:pStyle w:val="Normal"/>
              <w:jc w:val="center"/>
              <w:rPr/>
            </w:pPr>
            <w:r>
              <w:rPr>
                <w:rFonts w:eastAsia="Arial" w:cs="Arial"/>
                <w:b/>
                <w:bCs/>
                <w:i w:val="false"/>
                <w:iCs w:val="false"/>
                <w:color w:val="FFFFFF"/>
                <w:sz w:val="19"/>
                <w:szCs w:val="19"/>
              </w:rPr>
              <w:t>Effect</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Missing pulseOxRecord / pulseOxTime keys</w:t>
            </w:r>
          </w:p>
        </w:tc>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KeyError crash on all subjects</w:t>
            </w:r>
          </w:p>
        </w:tc>
        <w:tc>
          <w:tcPr>
            <w:tcW w:w="2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Added pulseOxRecord and pulseOxTime to recognised field lists</w:t>
            </w:r>
          </w:p>
        </w:tc>
        <w:tc>
          <w:tcPr>
            <w:tcW w:w="26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All 4 subjects loaded successfully</w:t>
            </w:r>
          </w:p>
        </w:tc>
      </w:tr>
      <w:tr>
        <w:trPr/>
        <w:tc>
          <w:tcPr>
            <w:tcW w:w="20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Missing 'rate' metadata field</w:t>
            </w:r>
          </w:p>
        </w:tc>
        <w:tc>
          <w:tcPr>
            <w:tcW w:w="2199"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AttributeError: 'rate' not in .mat</w:t>
            </w:r>
          </w:p>
        </w:tc>
        <w:tc>
          <w:tcPr>
            <w:tcW w:w="256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Compute fs = 1 / mean(diff(pulseOxTime)) dynamically</w:t>
            </w:r>
          </w:p>
        </w:tc>
        <w:tc>
          <w:tcPr>
            <w:tcW w:w="26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Correct fs inferred without header</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UnboundLocalError on timestamps</w:t>
            </w:r>
          </w:p>
        </w:tc>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Crash: 'timestamps referenced before assignment'</w:t>
            </w:r>
          </w:p>
        </w:tc>
        <w:tc>
          <w:tcPr>
            <w:tcW w:w="2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Reordered function: define timestamps before using for fs calc</w:t>
            </w:r>
          </w:p>
        </w:tc>
        <w:tc>
          <w:tcPr>
            <w:tcW w:w="26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Stable GT loading for all subjects</w:t>
            </w:r>
          </w:p>
        </w:tc>
      </w:tr>
    </w:tbl>
    <w:p>
      <w:pPr>
        <w:pStyle w:val="Normal"/>
        <w:spacing w:lineRule="exact" w:line="276" w:before="80" w:after="0"/>
        <w:rPr/>
      </w:pPr>
      <w:r>
        <w:rPr/>
      </w:r>
    </w:p>
    <w:p>
      <w:pPr>
        <w:pStyle w:val="Heading2"/>
        <w:pBdr>
          <w:bottom w:val="single" w:sz="6" w:space="1" w:color="3B82F6"/>
        </w:pBdr>
        <w:spacing w:lineRule="exact" w:line="276" w:before="280" w:after="80"/>
        <w:rPr/>
      </w:pPr>
      <w:r>
        <w:rPr>
          <w:rFonts w:eastAsia="Arial" w:cs="Arial" w:ascii="Arial" w:hAnsi="Arial"/>
          <w:b/>
          <w:bCs/>
          <w:color w:val="1D4ED8"/>
          <w:sz w:val="26"/>
          <w:szCs w:val="26"/>
        </w:rPr>
        <w:t>7.2 Code Fixes: scripts/inspect_mat.py</w:t>
      </w:r>
    </w:p>
    <w:tbl>
      <w:tblPr>
        <w:tblW w:w="9360" w:type="dxa"/>
        <w:jc w:val="left"/>
        <w:tblInd w:w="0" w:type="dxa"/>
        <w:tblLayout w:type="fixed"/>
        <w:tblCellMar>
          <w:top w:w="100" w:type="dxa"/>
          <w:left w:w="120" w:type="dxa"/>
          <w:bottom w:w="100" w:type="dxa"/>
          <w:right w:w="120" w:type="dxa"/>
        </w:tblCellMar>
      </w:tblPr>
      <w:tblGrid>
        <w:gridCol w:w="2198"/>
        <w:gridCol w:w="3002"/>
        <w:gridCol w:w="4160"/>
      </w:tblGrid>
      <w:tr>
        <w:trPr>
          <w:tblHeader w:val="true"/>
        </w:trPr>
        <w:tc>
          <w:tcPr>
            <w:tcW w:w="2198" w:type="dxa"/>
            <w:tcBorders>
              <w:top w:val="single" w:sz="2" w:space="0" w:color="1A2E4A"/>
              <w:left w:val="single" w:sz="2" w:space="0" w:color="1A2E4A"/>
              <w:bottom w:val="single" w:sz="2" w:space="0" w:color="1A2E4A"/>
              <w:right w:val="single" w:sz="2" w:space="0" w:color="1A2E4A"/>
            </w:tcBorders>
            <w:shd w:fill="1A2E4A" w:val="clear"/>
            <w:vAlign w:val="center"/>
          </w:tcPr>
          <w:p>
            <w:pPr>
              <w:pStyle w:val="Normal"/>
              <w:jc w:val="center"/>
              <w:rPr/>
            </w:pPr>
            <w:r>
              <w:rPr>
                <w:rFonts w:eastAsia="Arial" w:cs="Arial"/>
                <w:b/>
                <w:bCs/>
                <w:i w:val="false"/>
                <w:iCs w:val="false"/>
                <w:color w:val="FFFFFF"/>
                <w:sz w:val="19"/>
                <w:szCs w:val="19"/>
              </w:rPr>
              <w:t>Bug</w:t>
            </w:r>
          </w:p>
        </w:tc>
        <w:tc>
          <w:tcPr>
            <w:tcW w:w="3002" w:type="dxa"/>
            <w:tcBorders>
              <w:top w:val="single" w:sz="2" w:space="0" w:color="1A2E4A"/>
              <w:left w:val="single" w:sz="2" w:space="0" w:color="1A2E4A"/>
              <w:bottom w:val="single" w:sz="2" w:space="0" w:color="1A2E4A"/>
              <w:right w:val="single" w:sz="2" w:space="0" w:color="1A2E4A"/>
            </w:tcBorders>
            <w:shd w:fill="1A2E4A" w:val="clear"/>
            <w:vAlign w:val="center"/>
          </w:tcPr>
          <w:p>
            <w:pPr>
              <w:pStyle w:val="Normal"/>
              <w:jc w:val="center"/>
              <w:rPr/>
            </w:pPr>
            <w:r>
              <w:rPr>
                <w:rFonts w:eastAsia="Arial" w:cs="Arial"/>
                <w:b/>
                <w:bCs/>
                <w:i w:val="false"/>
                <w:iCs w:val="false"/>
                <w:color w:val="FFFFFF"/>
                <w:sz w:val="19"/>
                <w:szCs w:val="19"/>
              </w:rPr>
              <w:t>Symptom</w:t>
            </w:r>
          </w:p>
        </w:tc>
        <w:tc>
          <w:tcPr>
            <w:tcW w:w="4160" w:type="dxa"/>
            <w:tcBorders>
              <w:top w:val="single" w:sz="2" w:space="0" w:color="1A2E4A"/>
              <w:left w:val="single" w:sz="2" w:space="0" w:color="1A2E4A"/>
              <w:bottom w:val="single" w:sz="2" w:space="0" w:color="1A2E4A"/>
              <w:right w:val="single" w:sz="2" w:space="0" w:color="1A2E4A"/>
            </w:tcBorders>
            <w:shd w:fill="1A2E4A" w:val="clear"/>
            <w:vAlign w:val="center"/>
          </w:tcPr>
          <w:p>
            <w:pPr>
              <w:pStyle w:val="Normal"/>
              <w:jc w:val="center"/>
              <w:rPr/>
            </w:pPr>
            <w:r>
              <w:rPr>
                <w:rFonts w:eastAsia="Arial" w:cs="Arial"/>
                <w:b/>
                <w:bCs/>
                <w:i w:val="false"/>
                <w:iCs w:val="false"/>
                <w:color w:val="FFFFFF"/>
                <w:sz w:val="19"/>
                <w:szCs w:val="19"/>
              </w:rPr>
              <w:t>Fix Applied</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Wrong field names in inspection loop</w:t>
            </w:r>
          </w:p>
        </w:tc>
        <w:tc>
          <w:tcPr>
            <w:tcW w:w="3002"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Loop iterating over deprecated keys — no output</w:t>
            </w:r>
          </w:p>
        </w:tc>
        <w:tc>
          <w:tcPr>
            <w:tcW w:w="41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Synchronised to pulseOxRecord / pulseOxTime</w:t>
            </w:r>
          </w:p>
        </w:tc>
      </w:tr>
      <w:tr>
        <w:trPr/>
        <w:tc>
          <w:tcPr>
            <w:tcW w:w="2198"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TypeError on missing GT HR (None)</w:t>
            </w:r>
          </w:p>
        </w:tc>
        <w:tc>
          <w:tcPr>
            <w:tcW w:w="3002"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Crash: unsupported format for None during string format</w:t>
            </w:r>
          </w:p>
        </w:tc>
        <w:tc>
          <w:tcPr>
            <w:tcW w:w="416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Added None-check before formatting: hr_str = f'{hr:.1f}' if hr else 'N/A'</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Incorrect timestamp handling</w:t>
            </w:r>
          </w:p>
        </w:tc>
        <w:tc>
          <w:tcPr>
            <w:tcW w:w="3002"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Timestamps not recognised as absolute Unix epoch</w:t>
            </w:r>
          </w:p>
        </w:tc>
        <w:tc>
          <w:tcPr>
            <w:tcW w:w="41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Added epoch detection: if t[0] &gt; 1e9: treat as absolute Unix time</w:t>
            </w:r>
          </w:p>
        </w:tc>
      </w:tr>
    </w:tbl>
    <w:p>
      <w:pPr>
        <w:pStyle w:val="Normal"/>
        <w:spacing w:lineRule="exact" w:line="276" w:before="80" w:after="0"/>
        <w:rPr/>
      </w:pPr>
      <w:r>
        <w:rPr/>
      </w:r>
    </w:p>
    <w:p>
      <w:pPr>
        <w:pStyle w:val="Heading2"/>
        <w:pBdr>
          <w:bottom w:val="single" w:sz="6" w:space="1" w:color="3B82F6"/>
        </w:pBdr>
        <w:spacing w:lineRule="exact" w:line="276" w:before="280" w:after="80"/>
        <w:rPr/>
      </w:pPr>
      <w:r>
        <w:rPr>
          <w:rFonts w:eastAsia="Arial" w:cs="Arial" w:ascii="Arial" w:hAnsi="Arial"/>
          <w:b/>
          <w:bCs/>
          <w:color w:val="1D4ED8"/>
          <w:sz w:val="26"/>
          <w:szCs w:val="26"/>
        </w:rPr>
        <w:t>7.3 OpenCV Dependency Resolution</w:t>
      </w:r>
    </w:p>
    <w:p>
      <w:pPr>
        <w:pStyle w:val="Normal"/>
        <w:spacing w:lineRule="exact" w:line="276" w:before="40" w:after="100"/>
        <w:jc w:val="left"/>
        <w:rPr/>
      </w:pPr>
      <w:r>
        <w:rPr>
          <w:rFonts w:eastAsia="Arial" w:cs="Arial"/>
          <w:b w:val="false"/>
          <w:bCs w:val="false"/>
          <w:i w:val="false"/>
          <w:iCs w:val="false"/>
          <w:color w:val="000000"/>
          <w:sz w:val="22"/>
          <w:szCs w:val="22"/>
        </w:rPr>
        <w:t>A cascading dependency failure blocked the preprocessing pipeline on the GCP VM:</w:t>
      </w:r>
    </w:p>
    <w:p>
      <w:pPr>
        <w:pStyle w:val="Normal"/>
        <w:spacing w:lineRule="exact" w:line="276" w:before="60" w:after="0"/>
        <w:rPr/>
      </w:pPr>
      <w:r>
        <w:rPr/>
      </w:r>
    </w:p>
    <w:tbl>
      <w:tblPr>
        <w:tblW w:w="9360" w:type="dxa"/>
        <w:jc w:val="left"/>
        <w:tblInd w:w="0" w:type="dxa"/>
        <w:tblLayout w:type="fixed"/>
        <w:tblCellMar>
          <w:top w:w="100" w:type="dxa"/>
          <w:left w:w="120" w:type="dxa"/>
          <w:bottom w:w="100" w:type="dxa"/>
          <w:right w:w="120" w:type="dxa"/>
        </w:tblCellMar>
      </w:tblPr>
      <w:tblGrid>
        <w:gridCol w:w="599"/>
        <w:gridCol w:w="2799"/>
        <w:gridCol w:w="5962"/>
      </w:tblGrid>
      <w:tr>
        <w:trPr>
          <w:tblHeader w:val="true"/>
        </w:trPr>
        <w:tc>
          <w:tcPr>
            <w:tcW w:w="599" w:type="dxa"/>
            <w:tcBorders>
              <w:top w:val="single" w:sz="2" w:space="0" w:color="1A2E4A"/>
              <w:left w:val="single" w:sz="2" w:space="0" w:color="1A2E4A"/>
              <w:bottom w:val="single" w:sz="2" w:space="0" w:color="1A2E4A"/>
              <w:right w:val="single" w:sz="2" w:space="0" w:color="1A2E4A"/>
            </w:tcBorders>
            <w:shd w:fill="1A2E4A" w:val="clear"/>
            <w:vAlign w:val="center"/>
          </w:tcPr>
          <w:p>
            <w:pPr>
              <w:pStyle w:val="Normal"/>
              <w:jc w:val="center"/>
              <w:rPr/>
            </w:pPr>
            <w:r>
              <w:rPr>
                <w:rFonts w:eastAsia="Arial" w:cs="Arial"/>
                <w:b/>
                <w:bCs/>
                <w:i w:val="false"/>
                <w:iCs w:val="false"/>
                <w:color w:val="FFFFFF"/>
                <w:sz w:val="19"/>
                <w:szCs w:val="19"/>
              </w:rPr>
              <w:t>Step</w:t>
            </w:r>
          </w:p>
        </w:tc>
        <w:tc>
          <w:tcPr>
            <w:tcW w:w="2799" w:type="dxa"/>
            <w:tcBorders>
              <w:top w:val="single" w:sz="2" w:space="0" w:color="1A2E4A"/>
              <w:left w:val="single" w:sz="2" w:space="0" w:color="1A2E4A"/>
              <w:bottom w:val="single" w:sz="2" w:space="0" w:color="1A2E4A"/>
              <w:right w:val="single" w:sz="2" w:space="0" w:color="1A2E4A"/>
            </w:tcBorders>
            <w:shd w:fill="1A2E4A" w:val="clear"/>
            <w:vAlign w:val="center"/>
          </w:tcPr>
          <w:p>
            <w:pPr>
              <w:pStyle w:val="Normal"/>
              <w:jc w:val="center"/>
              <w:rPr/>
            </w:pPr>
            <w:r>
              <w:rPr>
                <w:rFonts w:eastAsia="Arial" w:cs="Arial"/>
                <w:b/>
                <w:bCs/>
                <w:i w:val="false"/>
                <w:iCs w:val="false"/>
                <w:color w:val="FFFFFF"/>
                <w:sz w:val="19"/>
                <w:szCs w:val="19"/>
              </w:rPr>
              <w:t>Problem</w:t>
            </w:r>
          </w:p>
        </w:tc>
        <w:tc>
          <w:tcPr>
            <w:tcW w:w="5962" w:type="dxa"/>
            <w:tcBorders>
              <w:top w:val="single" w:sz="2" w:space="0" w:color="1A2E4A"/>
              <w:left w:val="single" w:sz="2" w:space="0" w:color="1A2E4A"/>
              <w:bottom w:val="single" w:sz="2" w:space="0" w:color="1A2E4A"/>
              <w:right w:val="single" w:sz="2" w:space="0" w:color="1A2E4A"/>
            </w:tcBorders>
            <w:shd w:fill="1A2E4A" w:val="clear"/>
            <w:vAlign w:val="center"/>
          </w:tcPr>
          <w:p>
            <w:pPr>
              <w:pStyle w:val="Normal"/>
              <w:jc w:val="center"/>
              <w:rPr/>
            </w:pPr>
            <w:r>
              <w:rPr>
                <w:rFonts w:eastAsia="Arial" w:cs="Arial"/>
                <w:b/>
                <w:bCs/>
                <w:i w:val="false"/>
                <w:iCs w:val="false"/>
                <w:color w:val="FFFFFF"/>
                <w:sz w:val="19"/>
                <w:szCs w:val="19"/>
              </w:rPr>
              <w:t>Resolution</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1</w:t>
            </w:r>
          </w:p>
        </w:tc>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ImportError: libGL.so.1 not found</w:t>
            </w:r>
          </w:p>
        </w:tc>
        <w:tc>
          <w:tcPr>
            <w:tcW w:w="5962"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apt-get install libgl1 libxext6 libsm6 libxrender1</w:t>
            </w:r>
          </w:p>
        </w:tc>
      </w:tr>
      <w:tr>
        <w:trPr/>
        <w:tc>
          <w:tcPr>
            <w:tcW w:w="599"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2</w:t>
            </w:r>
          </w:p>
        </w:tc>
        <w:tc>
          <w:tcPr>
            <w:tcW w:w="2799"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Nvidia DKMS blocking apt-get install</w:t>
            </w:r>
          </w:p>
        </w:tc>
        <w:tc>
          <w:tcPr>
            <w:tcW w:w="5962"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Moved /etc/kernel/postinst.d/dkms to bypass broken Nvidia kernel build</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3</w:t>
            </w:r>
          </w:p>
        </w:tc>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GUI display crash in headless VM</w:t>
            </w:r>
          </w:p>
        </w:tc>
        <w:tc>
          <w:tcPr>
            <w:tcW w:w="5962"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Switched from opencv-python to opencv-python-headless</w:t>
            </w:r>
          </w:p>
        </w:tc>
      </w:tr>
      <w:tr>
        <w:trPr/>
        <w:tc>
          <w:tcPr>
            <w:tcW w:w="599"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4</w:t>
            </w:r>
          </w:p>
        </w:tc>
        <w:tc>
          <w:tcPr>
            <w:tcW w:w="2799"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Ghost install — pip claims installed but Python can't import</w:t>
            </w:r>
          </w:p>
        </w:tc>
        <w:tc>
          <w:tcPr>
            <w:tcW w:w="5962"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pip install --force-reinstall --no-cache-dir opencv-python-headless</w:t>
            </w:r>
          </w:p>
        </w:tc>
      </w:tr>
    </w:tbl>
    <w:p>
      <w:pPr>
        <w:pStyle w:val="Normal"/>
        <w:spacing w:lineRule="exact" w:line="276" w:before="80" w:after="0"/>
        <w:rPr/>
      </w:pPr>
      <w:r>
        <w:rPr/>
      </w:r>
    </w:p>
    <w:p>
      <w:pPr>
        <w:pStyle w:val="Heading2"/>
        <w:pBdr>
          <w:bottom w:val="single" w:sz="6" w:space="1" w:color="3B82F6"/>
        </w:pBdr>
        <w:spacing w:lineRule="exact" w:line="276" w:before="280" w:after="80"/>
        <w:rPr/>
      </w:pPr>
      <w:r>
        <w:rPr>
          <w:rFonts w:eastAsia="Arial" w:cs="Arial" w:ascii="Arial" w:hAnsi="Arial"/>
          <w:b/>
          <w:bCs/>
          <w:color w:val="1D4ED8"/>
          <w:sz w:val="26"/>
          <w:szCs w:val="26"/>
        </w:rPr>
        <w:t>7.4 Hyperparameter Iterations</w:t>
      </w:r>
    </w:p>
    <w:tbl>
      <w:tblPr>
        <w:tblW w:w="9360" w:type="dxa"/>
        <w:jc w:val="left"/>
        <w:tblInd w:w="0" w:type="dxa"/>
        <w:tblLayout w:type="fixed"/>
        <w:tblCellMar>
          <w:top w:w="100" w:type="dxa"/>
          <w:left w:w="120" w:type="dxa"/>
          <w:bottom w:w="100" w:type="dxa"/>
          <w:right w:w="120" w:type="dxa"/>
        </w:tblCellMar>
      </w:tblPr>
      <w:tblGrid>
        <w:gridCol w:w="900"/>
        <w:gridCol w:w="2400"/>
        <w:gridCol w:w="2560"/>
        <w:gridCol w:w="3499"/>
      </w:tblGrid>
      <w:tr>
        <w:trPr>
          <w:tblHeader w:val="true"/>
        </w:trPr>
        <w:tc>
          <w:tcPr>
            <w:tcW w:w="900" w:type="dxa"/>
            <w:tcBorders>
              <w:top w:val="single" w:sz="2" w:space="0" w:color="1A2E4A"/>
              <w:left w:val="single" w:sz="2" w:space="0" w:color="1A2E4A"/>
              <w:bottom w:val="single" w:sz="2" w:space="0" w:color="1A2E4A"/>
              <w:right w:val="single" w:sz="2" w:space="0" w:color="1A2E4A"/>
            </w:tcBorders>
            <w:shd w:fill="1A2E4A" w:val="clear"/>
            <w:vAlign w:val="center"/>
          </w:tcPr>
          <w:p>
            <w:pPr>
              <w:pStyle w:val="Normal"/>
              <w:jc w:val="center"/>
              <w:rPr/>
            </w:pPr>
            <w:r>
              <w:rPr>
                <w:rFonts w:eastAsia="Arial" w:cs="Arial"/>
                <w:b/>
                <w:bCs/>
                <w:i w:val="false"/>
                <w:iCs w:val="false"/>
                <w:color w:val="FFFFFF"/>
                <w:sz w:val="19"/>
                <w:szCs w:val="19"/>
              </w:rPr>
              <w:t>Iteration</w:t>
            </w:r>
          </w:p>
        </w:tc>
        <w:tc>
          <w:tcPr>
            <w:tcW w:w="2400" w:type="dxa"/>
            <w:tcBorders>
              <w:top w:val="single" w:sz="2" w:space="0" w:color="1A2E4A"/>
              <w:left w:val="single" w:sz="2" w:space="0" w:color="1A2E4A"/>
              <w:bottom w:val="single" w:sz="2" w:space="0" w:color="1A2E4A"/>
              <w:right w:val="single" w:sz="2" w:space="0" w:color="1A2E4A"/>
            </w:tcBorders>
            <w:shd w:fill="1A2E4A" w:val="clear"/>
            <w:vAlign w:val="center"/>
          </w:tcPr>
          <w:p>
            <w:pPr>
              <w:pStyle w:val="Normal"/>
              <w:jc w:val="center"/>
              <w:rPr/>
            </w:pPr>
            <w:r>
              <w:rPr>
                <w:rFonts w:eastAsia="Arial" w:cs="Arial"/>
                <w:b/>
                <w:bCs/>
                <w:i w:val="false"/>
                <w:iCs w:val="false"/>
                <w:color w:val="FFFFFF"/>
                <w:sz w:val="19"/>
                <w:szCs w:val="19"/>
              </w:rPr>
              <w:t>Change Made</w:t>
            </w:r>
          </w:p>
        </w:tc>
        <w:tc>
          <w:tcPr>
            <w:tcW w:w="2560" w:type="dxa"/>
            <w:tcBorders>
              <w:top w:val="single" w:sz="2" w:space="0" w:color="1A2E4A"/>
              <w:left w:val="single" w:sz="2" w:space="0" w:color="1A2E4A"/>
              <w:bottom w:val="single" w:sz="2" w:space="0" w:color="1A2E4A"/>
              <w:right w:val="single" w:sz="2" w:space="0" w:color="1A2E4A"/>
            </w:tcBorders>
            <w:shd w:fill="1A2E4A" w:val="clear"/>
            <w:vAlign w:val="center"/>
          </w:tcPr>
          <w:p>
            <w:pPr>
              <w:pStyle w:val="Normal"/>
              <w:jc w:val="center"/>
              <w:rPr/>
            </w:pPr>
            <w:r>
              <w:rPr>
                <w:rFonts w:eastAsia="Arial" w:cs="Arial"/>
                <w:b/>
                <w:bCs/>
                <w:i w:val="false"/>
                <w:iCs w:val="false"/>
                <w:color w:val="FFFFFF"/>
                <w:sz w:val="19"/>
                <w:szCs w:val="19"/>
              </w:rPr>
              <w:t>Why</w:t>
            </w:r>
          </w:p>
        </w:tc>
        <w:tc>
          <w:tcPr>
            <w:tcW w:w="3499" w:type="dxa"/>
            <w:tcBorders>
              <w:top w:val="single" w:sz="2" w:space="0" w:color="1A2E4A"/>
              <w:left w:val="single" w:sz="2" w:space="0" w:color="1A2E4A"/>
              <w:bottom w:val="single" w:sz="2" w:space="0" w:color="1A2E4A"/>
              <w:right w:val="single" w:sz="2" w:space="0" w:color="1A2E4A"/>
            </w:tcBorders>
            <w:shd w:fill="1A2E4A" w:val="clear"/>
            <w:vAlign w:val="center"/>
          </w:tcPr>
          <w:p>
            <w:pPr>
              <w:pStyle w:val="Normal"/>
              <w:jc w:val="center"/>
              <w:rPr/>
            </w:pPr>
            <w:r>
              <w:rPr>
                <w:rFonts w:eastAsia="Arial" w:cs="Arial"/>
                <w:b/>
                <w:bCs/>
                <w:i w:val="false"/>
                <w:iCs w:val="false"/>
                <w:color w:val="FFFFFF"/>
                <w:sz w:val="19"/>
                <w:szCs w:val="19"/>
              </w:rPr>
              <w:t>Measured Effect</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v0.1</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LR = 5e-5 (original PhysFormer paper)</w:t>
            </w:r>
          </w:p>
        </w:tc>
        <w:tc>
          <w:tcPr>
            <w:tcW w:w="2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Conservative start from paper recommendation</w:t>
            </w:r>
          </w:p>
        </w:tc>
        <w:tc>
          <w:tcPr>
            <w:tcW w:w="34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No improvement for 15 epochs; model stuck at mean-HR prediction</w:t>
            </w:r>
          </w:p>
        </w:tc>
      </w:tr>
      <w:tr>
        <w:trPr/>
        <w:tc>
          <w:tcPr>
            <w:tcW w:w="9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v0.2</w:t>
            </w:r>
          </w:p>
        </w:tc>
        <w:tc>
          <w:tcPr>
            <w:tcW w:w="24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LR = 1e-4 (doubled)</w:t>
            </w:r>
          </w:p>
        </w:tc>
        <w:tc>
          <w:tcPr>
            <w:tcW w:w="256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5e-5 too conservative for train-from-scratch on 100 clips</w:t>
            </w:r>
          </w:p>
        </w:tc>
        <w:tc>
          <w:tcPr>
            <w:tcW w:w="3499"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Escaped local minimum by epoch 20; ~25 epochs faster convergence</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v0.3</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Depth 6 layers → 4 layers</w:t>
            </w:r>
          </w:p>
        </w:tc>
        <w:tc>
          <w:tcPr>
            <w:tcW w:w="2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6-layer model overfit (train MAE 3.2, val MAE 14.8 at epoch 60)</w:t>
            </w:r>
          </w:p>
        </w:tc>
        <w:tc>
          <w:tcPr>
            <w:tcW w:w="34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Val MAE gap closed from 11.6 to 6.2 BPM at epoch 100</w:t>
            </w:r>
          </w:p>
        </w:tc>
      </w:tr>
      <w:tr>
        <w:trPr/>
        <w:tc>
          <w:tcPr>
            <w:tcW w:w="9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v0.4</w:t>
            </w:r>
          </w:p>
        </w:tc>
        <w:tc>
          <w:tcPr>
            <w:tcW w:w="24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Added L_NegPearson to loss</w:t>
            </w:r>
          </w:p>
        </w:tc>
        <w:tc>
          <w:tcPr>
            <w:tcW w:w="256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Model was fitting BPM correctly but waveform was noisy/inverted</w:t>
            </w:r>
          </w:p>
        </w:tc>
        <w:tc>
          <w:tcPr>
            <w:tcW w:w="3499"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Waveform Pearson improved from 0.28 to 0.51; SNR improved by ~1.5 dB</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v0.5</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CosineAnnealingLR scheduler</w:t>
            </w:r>
          </w:p>
        </w:tc>
        <w:tc>
          <w:tcPr>
            <w:tcW w:w="2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Fixed LR caused oscillation in final 20 epochs</w:t>
            </w:r>
          </w:p>
        </w:tc>
        <w:tc>
          <w:tcPr>
            <w:tcW w:w="34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Final MAE improved 0.6 BPM; smoother convergence curve</w:t>
            </w:r>
          </w:p>
        </w:tc>
      </w:tr>
      <w:tr>
        <w:trPr/>
        <w:tc>
          <w:tcPr>
            <w:tcW w:w="9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v0.6</w:t>
            </w:r>
          </w:p>
        </w:tc>
        <w:tc>
          <w:tcPr>
            <w:tcW w:w="24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Temporal flip augmentation (tried)</w:t>
            </w:r>
          </w:p>
        </w:tc>
        <w:tc>
          <w:tcPr>
            <w:tcW w:w="256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Standard data augmentation for small datasets</w:t>
            </w:r>
          </w:p>
        </w:tc>
        <w:tc>
          <w:tcPr>
            <w:tcW w:w="3499"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Degraded MAE +1.2 BPM — rPPG temporal phase is direction-sensitive; removed</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v0.7</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Pre-LN vs Post-LN</w:t>
            </w:r>
          </w:p>
        </w:tc>
        <w:tc>
          <w:tcPr>
            <w:tcW w:w="2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Post-LN caused gradient explosion at epoch 8 (NaN loss)</w:t>
            </w:r>
          </w:p>
        </w:tc>
        <w:tc>
          <w:tcPr>
            <w:tcW w:w="34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Pre-LN stable throughout; no further NaN events</w:t>
            </w:r>
          </w:p>
        </w:tc>
      </w:tr>
    </w:tbl>
    <w:p>
      <w:pPr>
        <w:pStyle w:val="Normal"/>
        <w:spacing w:lineRule="exact" w:line="276" w:before="120" w:after="0"/>
        <w:rPr/>
      </w:pPr>
      <w:r>
        <w:rPr/>
      </w:r>
    </w:p>
    <w:p>
      <w:pPr>
        <w:pStyle w:val="Normal"/>
        <w:rPr/>
      </w:pPr>
      <w:r>
        <w:rPr/>
      </w:r>
      <w:r>
        <w:br w:type="page"/>
      </w:r>
    </w:p>
    <w:p>
      <w:pPr>
        <w:pStyle w:val="Heading1"/>
        <w:spacing w:lineRule="exact" w:line="276" w:before="0" w:after="120"/>
        <w:rPr/>
      </w:pPr>
      <w:r>
        <w:rPr>
          <w:rFonts w:eastAsia="Arial" w:cs="Arial" w:ascii="Arial" w:hAnsi="Arial"/>
          <w:b/>
          <w:bCs/>
          <w:color w:val="1A2E4A"/>
          <w:sz w:val="34"/>
          <w:szCs w:val="34"/>
        </w:rPr>
        <w:t>8. Final Test Results</w:t>
      </w:r>
    </w:p>
    <w:p>
      <w:pPr>
        <w:pStyle w:val="Heading2"/>
        <w:pBdr>
          <w:bottom w:val="single" w:sz="6" w:space="1" w:color="3B82F6"/>
        </w:pBdr>
        <w:spacing w:lineRule="exact" w:line="276" w:before="280" w:after="80"/>
        <w:rPr/>
      </w:pPr>
      <w:r>
        <w:rPr>
          <w:rFonts w:eastAsia="Arial" w:cs="Arial" w:ascii="Arial" w:hAnsi="Arial"/>
          <w:b/>
          <w:bCs/>
          <w:color w:val="1D4ED8"/>
          <w:sz w:val="26"/>
          <w:szCs w:val="26"/>
        </w:rPr>
        <w:t>8.1 Test Set Performance (Subject 7)</w:t>
      </w:r>
    </w:p>
    <w:p>
      <w:pPr>
        <w:pStyle w:val="Normal"/>
        <w:spacing w:lineRule="exact" w:line="276" w:before="40" w:after="100"/>
        <w:jc w:val="left"/>
        <w:rPr/>
      </w:pPr>
      <w:r>
        <w:rPr>
          <w:rFonts w:eastAsia="Arial" w:cs="Arial"/>
          <w:b w:val="false"/>
          <w:bCs w:val="false"/>
          <w:i w:val="false"/>
          <w:iCs w:val="false"/>
          <w:color w:val="000000"/>
          <w:sz w:val="22"/>
          <w:szCs w:val="22"/>
        </w:rPr>
        <w:t>The best checkpoint (epoch 100, val MAE = 7.82 BPM) is evaluated on the held-out test subject (7, garage_small_motion_940, 27 clips):</w:t>
      </w:r>
    </w:p>
    <w:p>
      <w:pPr>
        <w:pStyle w:val="Normal"/>
        <w:spacing w:lineRule="exact" w:line="276" w:before="80" w:after="0"/>
        <w:rPr/>
      </w:pPr>
      <w:r>
        <w:rPr/>
      </w:r>
    </w:p>
    <w:tbl>
      <w:tblPr>
        <w:tblW w:w="10360" w:type="dxa"/>
        <w:jc w:val="left"/>
        <w:tblInd w:w="0" w:type="dxa"/>
        <w:tblLayout w:type="fixed"/>
        <w:tblCellMar>
          <w:top w:w="100" w:type="dxa"/>
          <w:left w:w="120" w:type="dxa"/>
          <w:bottom w:w="100" w:type="dxa"/>
          <w:right w:w="120" w:type="dxa"/>
        </w:tblCellMar>
      </w:tblPr>
      <w:tblGrid>
        <w:gridCol w:w="2400"/>
        <w:gridCol w:w="1998"/>
        <w:gridCol w:w="5962"/>
      </w:tblGrid>
      <w:tr>
        <w:trPr>
          <w:tblHeader w:val="true"/>
        </w:trPr>
        <w:tc>
          <w:tcPr>
            <w:tcW w:w="2400" w:type="dxa"/>
            <w:tcBorders>
              <w:top w:val="single" w:sz="2" w:space="0" w:color="1A2E4A"/>
              <w:left w:val="single" w:sz="2" w:space="0" w:color="1A2E4A"/>
              <w:bottom w:val="single" w:sz="2" w:space="0" w:color="1A2E4A"/>
              <w:right w:val="single" w:sz="2" w:space="0" w:color="1A2E4A"/>
            </w:tcBorders>
            <w:shd w:fill="1A2E4A" w:val="clear"/>
            <w:vAlign w:val="center"/>
          </w:tcPr>
          <w:p>
            <w:pPr>
              <w:pStyle w:val="Normal"/>
              <w:jc w:val="center"/>
              <w:rPr/>
            </w:pPr>
            <w:r>
              <w:rPr>
                <w:rFonts w:eastAsia="Arial" w:cs="Arial"/>
                <w:b/>
                <w:bCs/>
                <w:i w:val="false"/>
                <w:iCs w:val="false"/>
                <w:color w:val="FFFFFF"/>
                <w:sz w:val="19"/>
                <w:szCs w:val="19"/>
              </w:rPr>
              <w:t>Metric</w:t>
            </w:r>
          </w:p>
        </w:tc>
        <w:tc>
          <w:tcPr>
            <w:tcW w:w="1998" w:type="dxa"/>
            <w:tcBorders>
              <w:top w:val="single" w:sz="2" w:space="0" w:color="1A2E4A"/>
              <w:left w:val="single" w:sz="2" w:space="0" w:color="1A2E4A"/>
              <w:bottom w:val="single" w:sz="2" w:space="0" w:color="1A2E4A"/>
              <w:right w:val="single" w:sz="2" w:space="0" w:color="1A2E4A"/>
            </w:tcBorders>
            <w:shd w:fill="1A2E4A" w:val="clear"/>
            <w:vAlign w:val="center"/>
          </w:tcPr>
          <w:p>
            <w:pPr>
              <w:pStyle w:val="Normal"/>
              <w:jc w:val="center"/>
              <w:rPr/>
            </w:pPr>
            <w:r>
              <w:rPr>
                <w:rFonts w:eastAsia="Arial" w:cs="Arial"/>
                <w:b/>
                <w:bCs/>
                <w:i w:val="false"/>
                <w:iCs w:val="false"/>
                <w:color w:val="FFFFFF"/>
                <w:sz w:val="19"/>
                <w:szCs w:val="19"/>
              </w:rPr>
              <w:t>Value</w:t>
            </w:r>
          </w:p>
        </w:tc>
        <w:tc>
          <w:tcPr>
            <w:tcW w:w="5962" w:type="dxa"/>
            <w:tcBorders>
              <w:top w:val="single" w:sz="2" w:space="0" w:color="1A2E4A"/>
              <w:left w:val="single" w:sz="2" w:space="0" w:color="1A2E4A"/>
              <w:bottom w:val="single" w:sz="2" w:space="0" w:color="1A2E4A"/>
              <w:right w:val="single" w:sz="2" w:space="0" w:color="1A2E4A"/>
            </w:tcBorders>
            <w:shd w:fill="1A2E4A" w:val="clear"/>
            <w:vAlign w:val="center"/>
          </w:tcPr>
          <w:p>
            <w:pPr>
              <w:pStyle w:val="Normal"/>
              <w:jc w:val="center"/>
              <w:rPr/>
            </w:pPr>
            <w:r>
              <w:rPr>
                <w:rFonts w:eastAsia="Arial" w:cs="Arial"/>
                <w:b/>
                <w:bCs/>
                <w:i w:val="false"/>
                <w:iCs w:val="false"/>
                <w:color w:val="FFFFFF"/>
                <w:sz w:val="19"/>
                <w:szCs w:val="19"/>
              </w:rPr>
              <w:t>Interpretation</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MAE (BPM)</w:t>
            </w:r>
          </w:p>
        </w:tc>
        <w:tc>
          <w:tcPr>
            <w:tcW w:w="1998"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9.2415</w:t>
            </w:r>
          </w:p>
        </w:tc>
        <w:tc>
          <w:tcPr>
            <w:tcW w:w="5962"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Average HR error — within 15% for most clips</w:t>
            </w:r>
          </w:p>
        </w:tc>
      </w:tr>
      <w:tr>
        <w:trPr/>
        <w:tc>
          <w:tcPr>
            <w:tcW w:w="24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RMSE (BPM)</w:t>
            </w:r>
          </w:p>
        </w:tc>
        <w:tc>
          <w:tcPr>
            <w:tcW w:w="1998"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11.1523</w:t>
            </w:r>
          </w:p>
        </w:tc>
        <w:tc>
          <w:tcPr>
            <w:tcW w:w="5962"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Stability improved significantly vs early training</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MAPE (%)</w:t>
            </w:r>
          </w:p>
        </w:tc>
        <w:tc>
          <w:tcPr>
            <w:tcW w:w="1998"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13.47%</w:t>
            </w:r>
          </w:p>
        </w:tc>
        <w:tc>
          <w:tcPr>
            <w:tcW w:w="5962"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Within 15% acceptable margin for non-clinical use</w:t>
            </w:r>
          </w:p>
        </w:tc>
      </w:tr>
      <w:tr>
        <w:trPr/>
        <w:tc>
          <w:tcPr>
            <w:tcW w:w="24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Pearson r</w:t>
            </w:r>
          </w:p>
        </w:tc>
        <w:tc>
          <w:tcPr>
            <w:tcW w:w="1998"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0.6864</w:t>
            </w:r>
          </w:p>
        </w:tc>
        <w:tc>
          <w:tcPr>
            <w:tcW w:w="5962"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Solid tracking of HR trends across clips</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SNR mean (dB)</w:t>
            </w:r>
          </w:p>
        </w:tc>
        <w:tc>
          <w:tcPr>
            <w:tcW w:w="1998"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-0.8053</w:t>
            </w:r>
          </w:p>
        </w:tc>
        <w:tc>
          <w:tcPr>
            <w:tcW w:w="5962"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Approaching positive — good for NIR without contact</w:t>
            </w:r>
          </w:p>
        </w:tc>
      </w:tr>
      <w:tr>
        <w:trPr/>
        <w:tc>
          <w:tcPr>
            <w:tcW w:w="24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Waveform Pearson</w:t>
            </w:r>
          </w:p>
        </w:tc>
        <w:tc>
          <w:tcPr>
            <w:tcW w:w="1998"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0.5105</w:t>
            </w:r>
          </w:p>
        </w:tc>
        <w:tc>
          <w:tcPr>
            <w:tcW w:w="5962"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Cardiac morphology emerging from noise floor</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n_clips</w:t>
            </w:r>
          </w:p>
        </w:tc>
        <w:tc>
          <w:tcPr>
            <w:tcW w:w="1998"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27</w:t>
            </w:r>
          </w:p>
        </w:tc>
        <w:tc>
          <w:tcPr>
            <w:tcW w:w="5962"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Full subject 7 test set evaluated</w:t>
            </w:r>
          </w:p>
        </w:tc>
      </w:tr>
    </w:tbl>
    <w:p>
      <w:pPr>
        <w:pStyle w:val="Normal"/>
        <w:spacing w:lineRule="exact" w:line="276" w:before="80" w:after="0"/>
        <w:rPr/>
      </w:pPr>
      <w:r>
        <w:rPr/>
      </w:r>
    </w:p>
    <w:tbl>
      <w:tblPr>
        <w:tblW w:w="9360" w:type="dxa"/>
        <w:jc w:val="left"/>
        <w:tblInd w:w="0" w:type="dxa"/>
        <w:tblLayout w:type="fixed"/>
        <w:tblCellMar>
          <w:top w:w="120" w:type="dxa"/>
          <w:left w:w="220" w:type="dxa"/>
          <w:bottom w:w="120" w:type="dxa"/>
          <w:right w:w="160" w:type="dxa"/>
        </w:tblCellMar>
      </w:tblPr>
      <w:tblGrid>
        <w:gridCol w:w="9360"/>
      </w:tblGrid>
      <w:tr>
        <w:trPr/>
        <w:tc>
          <w:tcPr>
            <w:tcW w:w="9360" w:type="dxa"/>
            <w:tcBorders>
              <w:top w:val="single" w:sz="2" w:space="0" w:color="16A34A"/>
              <w:left w:val="single" w:sz="16" w:space="0" w:color="16A34A"/>
              <w:bottom w:val="single" w:sz="2" w:space="0" w:color="16A34A"/>
              <w:right w:val="single" w:sz="2" w:space="0" w:color="16A34A"/>
            </w:tcBorders>
            <w:shd w:fill="F0FDF4" w:val="clear"/>
          </w:tcPr>
          <w:p>
            <w:pPr>
              <w:pStyle w:val="Normal"/>
              <w:spacing w:lineRule="exact" w:line="276" w:before="0" w:after="30"/>
              <w:rPr/>
            </w:pPr>
            <w:r>
              <w:rPr>
                <w:rFonts w:eastAsia="Arial" w:cs="Arial"/>
                <w:b w:val="false"/>
                <w:bCs w:val="false"/>
                <w:i w:val="false"/>
                <w:iCs w:val="false"/>
                <w:color w:val="000000"/>
                <w:sz w:val="21"/>
                <w:szCs w:val="21"/>
              </w:rPr>
              <w:t xml:space="preserve">✓  </w:t>
            </w:r>
            <w:r>
              <w:rPr>
                <w:rFonts w:eastAsia="Arial" w:cs="Arial"/>
                <w:b w:val="false"/>
                <w:bCs w:val="false"/>
                <w:i w:val="false"/>
                <w:iCs w:val="false"/>
                <w:color w:val="000000"/>
                <w:sz w:val="21"/>
                <w:szCs w:val="21"/>
              </w:rPr>
              <w:t>Context: Why is Test MAE (9.24) higher than Best Val MAE (7.82)?</w:t>
            </w:r>
          </w:p>
          <w:p>
            <w:pPr>
              <w:pStyle w:val="Normal"/>
              <w:spacing w:lineRule="exact" w:line="276" w:before="30" w:after="30"/>
              <w:rPr/>
            </w:pPr>
            <w:r>
              <w:rPr>
                <w:rFonts w:eastAsia="Arial" w:cs="Arial"/>
                <w:b w:val="false"/>
                <w:bCs w:val="false"/>
                <w:i w:val="false"/>
                <w:iCs w:val="false"/>
                <w:color w:val="000000"/>
                <w:sz w:val="21"/>
                <w:szCs w:val="21"/>
              </w:rPr>
              <w:t>Subject 7 has small motion (garage_small_motion_940) while the model was validated on a still</w:t>
            </w:r>
          </w:p>
          <w:p>
            <w:pPr>
              <w:pStyle w:val="Normal"/>
              <w:spacing w:lineRule="exact" w:line="276" w:before="30" w:after="30"/>
              <w:rPr/>
            </w:pPr>
            <w:r>
              <w:rPr>
                <w:rFonts w:eastAsia="Arial" w:cs="Arial"/>
                <w:b w:val="false"/>
                <w:bCs w:val="false"/>
                <w:i w:val="false"/>
                <w:iCs w:val="false"/>
                <w:color w:val="000000"/>
                <w:sz w:val="21"/>
                <w:szCs w:val="21"/>
              </w:rPr>
              <w:t>subject (14, garage_still_975). Motion introduces motion artefacts (MA) in the NIR signal that</w:t>
            </w:r>
          </w:p>
          <w:p>
            <w:pPr>
              <w:pStyle w:val="Normal"/>
              <w:spacing w:lineRule="exact" w:line="276" w:before="30" w:after="30"/>
              <w:rPr/>
            </w:pPr>
            <w:r>
              <w:rPr>
                <w:rFonts w:eastAsia="Arial" w:cs="Arial"/>
                <w:b w:val="false"/>
                <w:bCs w:val="false"/>
                <w:i w:val="false"/>
                <w:iCs w:val="false"/>
                <w:color w:val="000000"/>
                <w:sz w:val="21"/>
                <w:szCs w:val="21"/>
              </w:rPr>
              <w:t>the model has only seen during training (subject 15 is also small-motion), but generalisation</w:t>
            </w:r>
          </w:p>
          <w:p>
            <w:pPr>
              <w:pStyle w:val="Normal"/>
              <w:spacing w:lineRule="exact" w:line="276" w:before="30" w:after="30"/>
              <w:rPr/>
            </w:pPr>
            <w:r>
              <w:rPr>
                <w:rFonts w:eastAsia="Arial" w:cs="Arial"/>
                <w:b w:val="false"/>
                <w:bCs w:val="false"/>
                <w:i w:val="false"/>
                <w:iCs w:val="false"/>
                <w:color w:val="000000"/>
                <w:sz w:val="21"/>
                <w:szCs w:val="21"/>
              </w:rPr>
              <w:t>across subjects is inherently harder. A 1.42 BPM generalisation gap is acceptable.</w:t>
            </w:r>
          </w:p>
        </w:tc>
      </w:tr>
    </w:tbl>
    <w:p>
      <w:pPr>
        <w:pStyle w:val="Normal"/>
        <w:spacing w:lineRule="exact" w:line="276" w:before="80" w:after="0"/>
        <w:rPr/>
      </w:pPr>
      <w:r>
        <w:rPr/>
      </w:r>
    </w:p>
    <w:p>
      <w:pPr>
        <w:pStyle w:val="Heading2"/>
        <w:pBdr>
          <w:bottom w:val="single" w:sz="6" w:space="1" w:color="3B82F6"/>
        </w:pBdr>
        <w:spacing w:lineRule="exact" w:line="276" w:before="280" w:after="80"/>
        <w:rPr/>
      </w:pPr>
      <w:r>
        <w:rPr>
          <w:rFonts w:eastAsia="Arial" w:cs="Arial" w:ascii="Arial" w:hAnsi="Arial"/>
          <w:b/>
          <w:bCs/>
          <w:color w:val="1D4ED8"/>
          <w:sz w:val="26"/>
          <w:szCs w:val="26"/>
        </w:rPr>
        <w:t>8.2 Strengths &amp; Limitations</w:t>
      </w:r>
    </w:p>
    <w:p>
      <w:pPr>
        <w:pStyle w:val="Normal"/>
        <w:spacing w:lineRule="exact" w:line="276" w:before="60" w:after="0"/>
        <w:rPr/>
      </w:pPr>
      <w:r>
        <w:rPr/>
      </w:r>
    </w:p>
    <w:tbl>
      <w:tblPr>
        <w:tblW w:w="9360" w:type="dxa"/>
        <w:jc w:val="left"/>
        <w:tblInd w:w="0" w:type="dxa"/>
        <w:tblLayout w:type="fixed"/>
        <w:tblCellMar>
          <w:top w:w="100" w:type="dxa"/>
          <w:left w:w="120" w:type="dxa"/>
          <w:bottom w:w="100" w:type="dxa"/>
          <w:right w:w="120" w:type="dxa"/>
        </w:tblCellMar>
      </w:tblPr>
      <w:tblGrid>
        <w:gridCol w:w="2000"/>
        <w:gridCol w:w="3600"/>
        <w:gridCol w:w="3760"/>
      </w:tblGrid>
      <w:tr>
        <w:trPr>
          <w:tblHeader w:val="true"/>
        </w:trPr>
        <w:tc>
          <w:tcPr>
            <w:tcW w:w="2000" w:type="dxa"/>
            <w:tcBorders>
              <w:top w:val="single" w:sz="2" w:space="0" w:color="1A2E4A"/>
              <w:left w:val="single" w:sz="2" w:space="0" w:color="1A2E4A"/>
              <w:bottom w:val="single" w:sz="2" w:space="0" w:color="1A2E4A"/>
              <w:right w:val="single" w:sz="2" w:space="0" w:color="1A2E4A"/>
            </w:tcBorders>
            <w:shd w:fill="1A2E4A" w:val="clear"/>
            <w:vAlign w:val="center"/>
          </w:tcPr>
          <w:p>
            <w:pPr>
              <w:pStyle w:val="Normal"/>
              <w:jc w:val="center"/>
              <w:rPr/>
            </w:pPr>
            <w:r>
              <w:rPr>
                <w:rFonts w:eastAsia="Arial" w:cs="Arial"/>
                <w:b/>
                <w:bCs/>
                <w:i w:val="false"/>
                <w:iCs w:val="false"/>
                <w:color w:val="FFFFFF"/>
                <w:sz w:val="19"/>
                <w:szCs w:val="19"/>
              </w:rPr>
              <w:t>Aspect</w:t>
            </w:r>
          </w:p>
        </w:tc>
        <w:tc>
          <w:tcPr>
            <w:tcW w:w="3600" w:type="dxa"/>
            <w:tcBorders>
              <w:top w:val="single" w:sz="2" w:space="0" w:color="1A2E4A"/>
              <w:left w:val="single" w:sz="2" w:space="0" w:color="1A2E4A"/>
              <w:bottom w:val="single" w:sz="2" w:space="0" w:color="1A2E4A"/>
              <w:right w:val="single" w:sz="2" w:space="0" w:color="1A2E4A"/>
            </w:tcBorders>
            <w:shd w:fill="1A2E4A" w:val="clear"/>
            <w:vAlign w:val="center"/>
          </w:tcPr>
          <w:p>
            <w:pPr>
              <w:pStyle w:val="Normal"/>
              <w:jc w:val="center"/>
              <w:rPr/>
            </w:pPr>
            <w:r>
              <w:rPr>
                <w:rFonts w:eastAsia="Arial" w:cs="Arial"/>
                <w:b/>
                <w:bCs/>
                <w:i w:val="false"/>
                <w:iCs w:val="false"/>
                <w:color w:val="FFFFFF"/>
                <w:sz w:val="19"/>
                <w:szCs w:val="19"/>
              </w:rPr>
              <w:t>Strength</w:t>
            </w:r>
          </w:p>
        </w:tc>
        <w:tc>
          <w:tcPr>
            <w:tcW w:w="3760" w:type="dxa"/>
            <w:tcBorders>
              <w:top w:val="single" w:sz="2" w:space="0" w:color="1A2E4A"/>
              <w:left w:val="single" w:sz="2" w:space="0" w:color="1A2E4A"/>
              <w:bottom w:val="single" w:sz="2" w:space="0" w:color="1A2E4A"/>
              <w:right w:val="single" w:sz="2" w:space="0" w:color="1A2E4A"/>
            </w:tcBorders>
            <w:shd w:fill="1A2E4A" w:val="clear"/>
            <w:vAlign w:val="center"/>
          </w:tcPr>
          <w:p>
            <w:pPr>
              <w:pStyle w:val="Normal"/>
              <w:jc w:val="center"/>
              <w:rPr/>
            </w:pPr>
            <w:r>
              <w:rPr>
                <w:rFonts w:eastAsia="Arial" w:cs="Arial"/>
                <w:b/>
                <w:bCs/>
                <w:i w:val="false"/>
                <w:iCs w:val="false"/>
                <w:color w:val="FFFFFF"/>
                <w:sz w:val="19"/>
                <w:szCs w:val="19"/>
              </w:rPr>
              <w:t>Limitation</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NIR generalisation</w:t>
            </w:r>
          </w:p>
        </w:tc>
        <w:tc>
          <w:tcPr>
            <w:tcW w:w="36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Works at 940nm and 975nm wavelengths without wavelength-specific tuning</w:t>
            </w:r>
          </w:p>
        </w:tc>
        <w:tc>
          <w:tcPr>
            <w:tcW w:w="37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Tested on only 4 subjects — insufficient for clinical validation</w:t>
            </w:r>
          </w:p>
        </w:tc>
      </w:tr>
      <w:tr>
        <w:trPr/>
        <w:tc>
          <w:tcPr>
            <w:tcW w:w="20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Architecture</w:t>
            </w:r>
          </w:p>
        </w:tc>
        <w:tc>
          <w:tcPr>
            <w:tcW w:w="36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PhysFormer TDA captures subtle frame-to-frame physiological signals</w:t>
            </w:r>
          </w:p>
        </w:tc>
        <w:tc>
          <w:tcPr>
            <w:tcW w:w="376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4-layer model may underfit on larger diverse datasets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Loss design</w:t>
            </w:r>
          </w:p>
        </w:tc>
        <w:tc>
          <w:tcPr>
            <w:tcW w:w="36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Multi-term loss enforces both BPM accuracy AND waveform fidelity</w:t>
            </w:r>
          </w:p>
        </w:tc>
        <w:tc>
          <w:tcPr>
            <w:tcW w:w="37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SNR loss is expensive to compute; slows training ~15%</w:t>
            </w:r>
          </w:p>
        </w:tc>
      </w:tr>
      <w:tr>
        <w:trPr/>
        <w:tc>
          <w:tcPr>
            <w:tcW w:w="20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Motion robustness</w:t>
            </w:r>
          </w:p>
        </w:tc>
        <w:tc>
          <w:tcPr>
            <w:tcW w:w="36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Small-motion clips handled reasonably (MAPE 13.5%)</w:t>
            </w:r>
          </w:p>
        </w:tc>
        <w:tc>
          <w:tcPr>
            <w:tcW w:w="376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Large motion / head turns not in dataset; untested</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Data efficiency</w:t>
            </w:r>
          </w:p>
        </w:tc>
        <w:tc>
          <w:tcPr>
            <w:tcW w:w="36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HDF5 preprocessing reduces I/O 35× vs raw PGM loading</w:t>
            </w:r>
          </w:p>
        </w:tc>
        <w:tc>
          <w:tcPr>
            <w:tcW w:w="37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164 clips total is very small for a Transformer — likely underfitting</w:t>
            </w:r>
          </w:p>
        </w:tc>
      </w:tr>
      <w:tr>
        <w:trPr/>
        <w:tc>
          <w:tcPr>
            <w:tcW w:w="20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left"/>
              <w:rPr/>
            </w:pPr>
            <w:r>
              <w:rPr>
                <w:rFonts w:eastAsia="Arial" w:cs="Arial"/>
                <w:b w:val="false"/>
                <w:bCs w:val="false"/>
                <w:i w:val="false"/>
                <w:iCs w:val="false"/>
                <w:color w:val="000000"/>
                <w:sz w:val="20"/>
                <w:szCs w:val="20"/>
              </w:rPr>
              <w:t>Training stability</w:t>
            </w:r>
          </w:p>
        </w:tc>
        <w:tc>
          <w:tcPr>
            <w:tcW w:w="360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Pre-LN + AdamW prevents gradient explosion</w:t>
            </w:r>
          </w:p>
        </w:tc>
        <w:tc>
          <w:tcPr>
            <w:tcW w:w="3760" w:type="dxa"/>
            <w:tcBorders>
              <w:top w:val="single" w:sz="2" w:space="0" w:color="CCCCCC"/>
              <w:left w:val="single" w:sz="2" w:space="0" w:color="CCCCCC"/>
              <w:bottom w:val="single" w:sz="2" w:space="0" w:color="CCCCCC"/>
              <w:right w:val="single" w:sz="2" w:space="0" w:color="CCCCCC"/>
            </w:tcBorders>
            <w:shd w:fill="F3F4F6" w:val="clear"/>
            <w:tcMar>
              <w:top w:w="80" w:type="dxa"/>
              <w:bottom w:w="80" w:type="dxa"/>
            </w:tcMar>
            <w:vAlign w:val="center"/>
          </w:tcPr>
          <w:p>
            <w:pPr>
              <w:pStyle w:val="Normal"/>
              <w:jc w:val="center"/>
              <w:rPr/>
            </w:pPr>
            <w:r>
              <w:rPr>
                <w:rFonts w:eastAsia="Arial" w:cs="Arial"/>
                <w:b w:val="false"/>
                <w:bCs w:val="false"/>
                <w:i w:val="false"/>
                <w:iCs w:val="false"/>
                <w:color w:val="000000"/>
                <w:sz w:val="20"/>
                <w:szCs w:val="20"/>
              </w:rPr>
              <w:t>Long warm-up (~40 epochs) required — expensive without pre-training</w:t>
            </w:r>
          </w:p>
        </w:tc>
      </w:tr>
    </w:tbl>
    <w:p>
      <w:pPr>
        <w:pStyle w:val="Normal"/>
        <w:spacing w:lineRule="exact" w:line="276" w:before="120" w:after="0"/>
        <w:rPr/>
      </w:pPr>
      <w:r>
        <w:rPr/>
      </w:r>
    </w:p>
    <w:p>
      <w:pPr>
        <w:pStyle w:val="Normal"/>
        <w:rPr/>
      </w:pPr>
      <w:r>
        <w:rPr/>
      </w:r>
      <w:r>
        <w:br w:type="page"/>
      </w:r>
    </w:p>
    <w:p>
      <w:pPr>
        <w:pStyle w:val="Heading1"/>
        <w:spacing w:lineRule="exact" w:line="276" w:before="0" w:after="120"/>
        <w:rPr/>
      </w:pPr>
      <w:r>
        <w:rPr>
          <w:rFonts w:eastAsia="Arial" w:cs="Arial" w:ascii="Arial" w:hAnsi="Arial"/>
          <w:b/>
          <w:bCs/>
          <w:color w:val="1A2E4A"/>
          <w:sz w:val="34"/>
          <w:szCs w:val="34"/>
        </w:rPr>
        <w:t>9. Limitations &amp; Next Steps</w:t>
      </w:r>
    </w:p>
    <w:p>
      <w:pPr>
        <w:pStyle w:val="Heading2"/>
        <w:pBdr>
          <w:bottom w:val="single" w:sz="6" w:space="1" w:color="3B82F6"/>
        </w:pBdr>
        <w:spacing w:lineRule="exact" w:line="276" w:before="280" w:after="80"/>
        <w:rPr/>
      </w:pPr>
      <w:r>
        <w:rPr>
          <w:rFonts w:eastAsia="Arial" w:cs="Arial" w:ascii="Arial" w:hAnsi="Arial"/>
          <w:b/>
          <w:bCs/>
          <w:color w:val="1D4ED8"/>
          <w:sz w:val="26"/>
          <w:szCs w:val="26"/>
        </w:rPr>
        <w:t>9.1 Current Limitations</w:t>
      </w:r>
    </w:p>
    <w:p>
      <w:pPr>
        <w:pStyle w:val="ListParagraph"/>
        <w:numPr>
          <w:ilvl w:val="0"/>
          <w:numId w:val="21"/>
        </w:numPr>
        <w:spacing w:lineRule="exact" w:line="276" w:before="40" w:after="60"/>
        <w:rPr/>
      </w:pPr>
      <w:r>
        <w:rPr>
          <w:rFonts w:eastAsia="Arial" w:cs="Arial"/>
          <w:b w:val="false"/>
          <w:bCs w:val="false"/>
          <w:i w:val="false"/>
          <w:iCs w:val="false"/>
          <w:color w:val="000000"/>
          <w:sz w:val="22"/>
          <w:szCs w:val="22"/>
        </w:rPr>
        <w:t>Dataset size: 164 clips across 4 subjects is insufficient for robust generalisation. Transformers typically require 100+ subjects for competitive performance.</w:t>
      </w:r>
    </w:p>
    <w:p>
      <w:pPr>
        <w:pStyle w:val="ListParagraph"/>
        <w:numPr>
          <w:ilvl w:val="0"/>
          <w:numId w:val="22"/>
        </w:numPr>
        <w:spacing w:lineRule="exact" w:line="276" w:before="40" w:after="60"/>
        <w:rPr/>
      </w:pPr>
      <w:r>
        <w:rPr>
          <w:rFonts w:eastAsia="Arial" w:cs="Arial"/>
          <w:b w:val="false"/>
          <w:bCs w:val="false"/>
          <w:i w:val="false"/>
          <w:iCs w:val="false"/>
          <w:color w:val="000000"/>
          <w:sz w:val="22"/>
          <w:szCs w:val="22"/>
        </w:rPr>
        <w:t>Single modality: NIR-only input discards colour information. RGB+NIR fusion would improve robustness under varying illumination.</w:t>
      </w:r>
    </w:p>
    <w:p>
      <w:pPr>
        <w:pStyle w:val="ListParagraph"/>
        <w:numPr>
          <w:ilvl w:val="0"/>
          <w:numId w:val="23"/>
        </w:numPr>
        <w:spacing w:lineRule="exact" w:line="276" w:before="40" w:after="60"/>
        <w:rPr/>
      </w:pPr>
      <w:r>
        <w:rPr>
          <w:rFonts w:eastAsia="Arial" w:cs="Arial"/>
          <w:b w:val="false"/>
          <w:bCs w:val="false"/>
          <w:i w:val="false"/>
          <w:iCs w:val="false"/>
          <w:color w:val="000000"/>
          <w:sz w:val="22"/>
          <w:szCs w:val="22"/>
        </w:rPr>
        <w:t>No SpO2 / HRV output: the regression head only predicts HR BPM. Clinical utility requires waveform quality sufficient for SpO2 and heart rate variability analysis.</w:t>
      </w:r>
    </w:p>
    <w:p>
      <w:pPr>
        <w:pStyle w:val="ListParagraph"/>
        <w:numPr>
          <w:ilvl w:val="0"/>
          <w:numId w:val="24"/>
        </w:numPr>
        <w:spacing w:lineRule="exact" w:line="276" w:before="40" w:after="60"/>
        <w:rPr/>
      </w:pPr>
      <w:r>
        <w:rPr>
          <w:rFonts w:eastAsia="Arial" w:cs="Arial"/>
          <w:b w:val="false"/>
          <w:bCs w:val="false"/>
          <w:i w:val="false"/>
          <w:iCs w:val="false"/>
          <w:color w:val="000000"/>
          <w:sz w:val="22"/>
          <w:szCs w:val="22"/>
        </w:rPr>
        <w:t>Motion artefact handling: no explicit MA detection or separation module. ICA / adaptive filtering pre-processing could reduce the NIR channel noise floor.</w:t>
      </w:r>
    </w:p>
    <w:p>
      <w:pPr>
        <w:pStyle w:val="ListParagraph"/>
        <w:numPr>
          <w:ilvl w:val="0"/>
          <w:numId w:val="25"/>
        </w:numPr>
        <w:spacing w:lineRule="exact" w:line="276" w:before="40" w:after="60"/>
        <w:rPr/>
      </w:pPr>
      <w:r>
        <w:rPr>
          <w:rFonts w:eastAsia="Arial" w:cs="Arial"/>
          <w:b w:val="false"/>
          <w:bCs w:val="false"/>
          <w:i w:val="false"/>
          <w:iCs w:val="false"/>
          <w:color w:val="000000"/>
          <w:sz w:val="22"/>
          <w:szCs w:val="22"/>
        </w:rPr>
        <w:t>Fixed clip length: 160-frame clips assume stationary HR within each window. A sliding-window approach with temporal smoothing would improve BPM tracking for dynamic HR.</w:t>
      </w:r>
    </w:p>
    <w:p>
      <w:pPr>
        <w:pStyle w:val="ListParagraph"/>
        <w:numPr>
          <w:ilvl w:val="0"/>
          <w:numId w:val="26"/>
        </w:numPr>
        <w:spacing w:lineRule="exact" w:line="276" w:before="40" w:after="60"/>
        <w:rPr/>
      </w:pPr>
      <w:r>
        <w:rPr>
          <w:rFonts w:eastAsia="Arial" w:cs="Arial"/>
          <w:b w:val="false"/>
          <w:bCs w:val="false"/>
          <w:i w:val="false"/>
          <w:iCs w:val="false"/>
          <w:color w:val="000000"/>
          <w:sz w:val="22"/>
          <w:szCs w:val="22"/>
        </w:rPr>
        <w:t>No confidence output: the model predicts a point estimate with no uncertainty quantification. Bayesian or ensemble methods would allow rejection of unreliable clips.</w:t>
      </w:r>
    </w:p>
    <w:p>
      <w:pPr>
        <w:pStyle w:val="Normal"/>
        <w:spacing w:lineRule="exact" w:line="276" w:before="60" w:after="0"/>
        <w:rPr/>
      </w:pPr>
      <w:r>
        <w:rPr/>
      </w:r>
    </w:p>
    <w:p>
      <w:pPr>
        <w:pStyle w:val="Heading2"/>
        <w:pBdr>
          <w:bottom w:val="single" w:sz="6" w:space="1" w:color="3B82F6"/>
        </w:pBdr>
        <w:spacing w:lineRule="exact" w:line="276" w:before="280" w:after="80"/>
        <w:rPr/>
      </w:pPr>
      <w:r>
        <w:rPr>
          <w:rFonts w:eastAsia="Arial" w:cs="Arial" w:ascii="Arial" w:hAnsi="Arial"/>
          <w:b/>
          <w:bCs/>
          <w:color w:val="1D4ED8"/>
          <w:sz w:val="26"/>
          <w:szCs w:val="26"/>
        </w:rPr>
        <w:t>9.2 Recommended Next Steps</w:t>
      </w:r>
    </w:p>
    <w:p>
      <w:pPr>
        <w:pStyle w:val="ListParagraph"/>
        <w:numPr>
          <w:ilvl w:val="0"/>
          <w:numId w:val="27"/>
        </w:numPr>
        <w:spacing w:lineRule="exact" w:line="276" w:before="40" w:after="60"/>
        <w:rPr/>
      </w:pPr>
      <w:r>
        <w:rPr>
          <w:rFonts w:eastAsia="Arial" w:cs="Arial"/>
          <w:b w:val="false"/>
          <w:bCs w:val="false"/>
          <w:i w:val="false"/>
          <w:iCs w:val="false"/>
          <w:color w:val="000000"/>
          <w:sz w:val="22"/>
          <w:szCs w:val="22"/>
        </w:rPr>
        <w:t>Expand dataset: Add subjects from UBFC-rPPG, PURE, or DDPM-rPPG to increase training diversity. Target 40+ subjects before clinical benchmarking.</w:t>
      </w:r>
    </w:p>
    <w:p>
      <w:pPr>
        <w:pStyle w:val="ListParagraph"/>
        <w:numPr>
          <w:ilvl w:val="0"/>
          <w:numId w:val="28"/>
        </w:numPr>
        <w:spacing w:lineRule="exact" w:line="276" w:before="40" w:after="60"/>
        <w:rPr/>
      </w:pPr>
      <w:r>
        <w:rPr>
          <w:rFonts w:eastAsia="Arial" w:cs="Arial"/>
          <w:b w:val="false"/>
          <w:bCs w:val="false"/>
          <w:i w:val="false"/>
          <w:iCs w:val="false"/>
          <w:color w:val="000000"/>
          <w:sz w:val="22"/>
          <w:szCs w:val="22"/>
        </w:rPr>
        <w:t>Pre-trained initialisation: Initialise the patch embedding from a RGB VideoMAE checkpoint, then fine-tune on NIR. This is expected to reduce the Transformer warm-up from 40 epochs to ~10.</w:t>
      </w:r>
    </w:p>
    <w:p>
      <w:pPr>
        <w:pStyle w:val="ListParagraph"/>
        <w:numPr>
          <w:ilvl w:val="0"/>
          <w:numId w:val="29"/>
        </w:numPr>
        <w:spacing w:lineRule="exact" w:line="276" w:before="40" w:after="60"/>
        <w:rPr/>
      </w:pPr>
      <w:r>
        <w:rPr>
          <w:rFonts w:eastAsia="Arial" w:cs="Arial"/>
          <w:b w:val="false"/>
          <w:bCs w:val="false"/>
          <w:i w:val="false"/>
          <w:iCs w:val="false"/>
          <w:color w:val="000000"/>
          <w:sz w:val="22"/>
          <w:szCs w:val="22"/>
        </w:rPr>
        <w:t>Motion Artefact (MA) branch: Add a parallel CNN branch that detects motion-contaminated frames and gates the Transformer attention accordingly (cf. ETA-rPPGNet, CVPR 2023).</w:t>
      </w:r>
    </w:p>
    <w:p>
      <w:pPr>
        <w:pStyle w:val="ListParagraph"/>
        <w:numPr>
          <w:ilvl w:val="0"/>
          <w:numId w:val="30"/>
        </w:numPr>
        <w:spacing w:lineRule="exact" w:line="276" w:before="40" w:after="60"/>
        <w:rPr/>
      </w:pPr>
      <w:r>
        <w:rPr>
          <w:rFonts w:eastAsia="Arial" w:cs="Arial"/>
          <w:b w:val="false"/>
          <w:bCs w:val="false"/>
          <w:i w:val="false"/>
          <w:iCs w:val="false"/>
          <w:color w:val="000000"/>
          <w:sz w:val="22"/>
          <w:szCs w:val="22"/>
        </w:rPr>
        <w:t>Frequency-domain loss: Replace L_NegPearson with a spectral loss (FFT peak sharpness around the HR frequency band) — shown to converge faster in Sun et al. (2022).</w:t>
      </w:r>
    </w:p>
    <w:p>
      <w:pPr>
        <w:pStyle w:val="ListParagraph"/>
        <w:numPr>
          <w:ilvl w:val="0"/>
          <w:numId w:val="31"/>
        </w:numPr>
        <w:spacing w:lineRule="exact" w:line="276" w:before="40" w:after="60"/>
        <w:rPr/>
      </w:pPr>
      <w:r>
        <w:rPr>
          <w:rFonts w:eastAsia="Arial" w:cs="Arial"/>
          <w:b w:val="false"/>
          <w:bCs w:val="false"/>
          <w:i w:val="false"/>
          <w:iCs w:val="false"/>
          <w:color w:val="000000"/>
          <w:sz w:val="22"/>
          <w:szCs w:val="22"/>
        </w:rPr>
        <w:t>Continuous BPM output: Move from clip-level regression to a sliding-window dense prediction with Kalman filter smoothing for real-time monitoring applications.</w:t>
      </w:r>
    </w:p>
    <w:p>
      <w:pPr>
        <w:pStyle w:val="Normal"/>
        <w:spacing w:lineRule="exact" w:line="276" w:before="120" w:after="0"/>
        <w:rPr/>
      </w:pPr>
      <w:r>
        <w:rPr/>
      </w:r>
    </w:p>
    <w:p>
      <w:pPr>
        <w:pStyle w:val="Normal"/>
        <w:rPr/>
      </w:pPr>
      <w:r>
        <w:rPr/>
      </w:r>
      <w:r>
        <w:br w:type="page"/>
      </w:r>
    </w:p>
    <w:p>
      <w:pPr>
        <w:pStyle w:val="Heading1"/>
        <w:spacing w:lineRule="exact" w:line="276" w:before="0" w:after="120"/>
        <w:rPr/>
      </w:pPr>
      <w:r>
        <w:rPr>
          <w:rFonts w:eastAsia="Arial" w:cs="Arial" w:ascii="Arial" w:hAnsi="Arial"/>
          <w:b/>
          <w:bCs/>
          <w:color w:val="1A2E4A"/>
          <w:sz w:val="34"/>
          <w:szCs w:val="34"/>
        </w:rPr>
        <w:t>10. References</w:t>
      </w:r>
    </w:p>
    <w:p>
      <w:pPr>
        <w:pStyle w:val="Normal"/>
        <w:spacing w:lineRule="exact" w:line="276" w:before="40" w:after="0"/>
        <w:rPr/>
      </w:pPr>
      <w:r>
        <w:rPr/>
      </w:r>
    </w:p>
    <w:p>
      <w:pPr>
        <w:pStyle w:val="Normal"/>
        <w:spacing w:lineRule="exact" w:line="276" w:before="40" w:after="80"/>
        <w:ind w:hanging="540" w:left="540"/>
        <w:rPr/>
      </w:pPr>
      <w:r>
        <w:rPr>
          <w:rFonts w:eastAsia="Arial" w:cs="Arial"/>
          <w:b/>
          <w:bCs/>
          <w:i w:val="false"/>
          <w:iCs w:val="false"/>
          <w:color w:val="1D4ED8"/>
          <w:sz w:val="20"/>
          <w:szCs w:val="20"/>
        </w:rPr>
        <w:t xml:space="preserve">[1] </w:t>
      </w:r>
      <w:r>
        <w:rPr>
          <w:rFonts w:eastAsia="Arial" w:cs="Arial"/>
          <w:b/>
          <w:bCs/>
          <w:i w:val="false"/>
          <w:iCs w:val="false"/>
          <w:color w:val="000000"/>
          <w:sz w:val="20"/>
          <w:szCs w:val="20"/>
        </w:rPr>
        <w:t xml:space="preserve">Yu, Z. et al. (2022). </w:t>
      </w:r>
      <w:r>
        <w:rPr>
          <w:rFonts w:eastAsia="Arial" w:cs="Arial"/>
          <w:b w:val="false"/>
          <w:bCs w:val="false"/>
          <w:i/>
          <w:iCs/>
          <w:color w:val="000000"/>
          <w:sz w:val="20"/>
          <w:szCs w:val="20"/>
        </w:rPr>
        <w:t xml:space="preserve">PhysFormer: Facial Video-Based Physiological Measurement with Temporal Difference Transformer. </w:t>
      </w:r>
      <w:r>
        <w:rPr>
          <w:rFonts w:eastAsia="Arial" w:cs="Arial"/>
          <w:b w:val="false"/>
          <w:bCs w:val="false"/>
          <w:i w:val="false"/>
          <w:iCs w:val="false"/>
          <w:color w:val="000000"/>
          <w:sz w:val="20"/>
          <w:szCs w:val="20"/>
        </w:rPr>
        <w:t xml:space="preserve">IEEE Transactions on Pattern Analysis and Machine Intelligence (TPAMI). doi:10.1109/TPAMI.2022.3208765 </w:t>
      </w:r>
      <w:r>
        <w:rPr>
          <w:rFonts w:eastAsia="Arial" w:cs="Arial"/>
          <w:b w:val="false"/>
          <w:bCs w:val="false"/>
          <w:i w:val="false"/>
          <w:iCs w:val="false"/>
          <w:color w:val="6B7280"/>
          <w:sz w:val="19"/>
          <w:szCs w:val="19"/>
        </w:rPr>
        <w:t>— Core architecture adapted in this work. We modified: channel depth, input channels (3→1), embedding dim (192→96), and added Pre-LN.</w:t>
      </w:r>
    </w:p>
    <w:p>
      <w:pPr>
        <w:pStyle w:val="Normal"/>
        <w:spacing w:lineRule="exact" w:line="276" w:before="40" w:after="80"/>
        <w:ind w:hanging="540" w:left="540"/>
        <w:rPr/>
      </w:pPr>
      <w:r>
        <w:rPr>
          <w:rFonts w:eastAsia="Arial" w:cs="Arial"/>
          <w:b/>
          <w:bCs/>
          <w:i w:val="false"/>
          <w:iCs w:val="false"/>
          <w:color w:val="1D4ED8"/>
          <w:sz w:val="20"/>
          <w:szCs w:val="20"/>
        </w:rPr>
        <w:t xml:space="preserve">[2] </w:t>
      </w:r>
      <w:r>
        <w:rPr>
          <w:rFonts w:eastAsia="Arial" w:cs="Arial"/>
          <w:b/>
          <w:bCs/>
          <w:i w:val="false"/>
          <w:iCs w:val="false"/>
          <w:color w:val="000000"/>
          <w:sz w:val="20"/>
          <w:szCs w:val="20"/>
        </w:rPr>
        <w:t xml:space="preserve">Wang, W. et al. (2017). </w:t>
      </w:r>
      <w:r>
        <w:rPr>
          <w:rFonts w:eastAsia="Arial" w:cs="Arial"/>
          <w:b w:val="false"/>
          <w:bCs w:val="false"/>
          <w:i/>
          <w:iCs/>
          <w:color w:val="000000"/>
          <w:sz w:val="20"/>
          <w:szCs w:val="20"/>
        </w:rPr>
        <w:t xml:space="preserve">Algorithmic principles of remote-PPG. </w:t>
      </w:r>
      <w:r>
        <w:rPr>
          <w:rFonts w:eastAsia="Arial" w:cs="Arial"/>
          <w:b w:val="false"/>
          <w:bCs w:val="false"/>
          <w:i w:val="false"/>
          <w:iCs w:val="false"/>
          <w:color w:val="000000"/>
          <w:sz w:val="20"/>
          <w:szCs w:val="20"/>
        </w:rPr>
        <w:t xml:space="preserve">IEEE Transactions on Biomedical Engineering, 64(7), 1479-1491. </w:t>
      </w:r>
      <w:r>
        <w:rPr>
          <w:rFonts w:eastAsia="Arial" w:cs="Arial"/>
          <w:b w:val="false"/>
          <w:bCs w:val="false"/>
          <w:i w:val="false"/>
          <w:iCs w:val="false"/>
          <w:color w:val="6B7280"/>
          <w:sz w:val="19"/>
          <w:szCs w:val="19"/>
        </w:rPr>
        <w:t>— Foundational rPPG theory; bandpass filter design (0.65–4.0 Hz) and peak detection methodology.</w:t>
      </w:r>
    </w:p>
    <w:p>
      <w:pPr>
        <w:pStyle w:val="Normal"/>
        <w:spacing w:lineRule="exact" w:line="276" w:before="40" w:after="80"/>
        <w:ind w:hanging="540" w:left="540"/>
        <w:rPr/>
      </w:pPr>
      <w:r>
        <w:rPr>
          <w:rFonts w:eastAsia="Arial" w:cs="Arial"/>
          <w:b/>
          <w:bCs/>
          <w:i w:val="false"/>
          <w:iCs w:val="false"/>
          <w:color w:val="1D4ED8"/>
          <w:sz w:val="20"/>
          <w:szCs w:val="20"/>
        </w:rPr>
        <w:t xml:space="preserve">[3] </w:t>
      </w:r>
      <w:r>
        <w:rPr>
          <w:rFonts w:eastAsia="Arial" w:cs="Arial"/>
          <w:b/>
          <w:bCs/>
          <w:i w:val="false"/>
          <w:iCs w:val="false"/>
          <w:color w:val="000000"/>
          <w:sz w:val="20"/>
          <w:szCs w:val="20"/>
        </w:rPr>
        <w:t xml:space="preserve">Tsou, Y. et al. (2020). </w:t>
      </w:r>
      <w:r>
        <w:rPr>
          <w:rFonts w:eastAsia="Arial" w:cs="Arial"/>
          <w:b w:val="false"/>
          <w:bCs w:val="false"/>
          <w:i/>
          <w:iCs/>
          <w:color w:val="000000"/>
          <w:sz w:val="20"/>
          <w:szCs w:val="20"/>
        </w:rPr>
        <w:t xml:space="preserve">Multi-Resolution Near-Infrared Face Dataset (MR-NIRP-D). </w:t>
      </w:r>
      <w:r>
        <w:rPr>
          <w:rFonts w:eastAsia="Arial" w:cs="Arial"/>
          <w:b w:val="false"/>
          <w:bCs w:val="false"/>
          <w:i w:val="false"/>
          <w:iCs w:val="false"/>
          <w:color w:val="000000"/>
          <w:sz w:val="20"/>
          <w:szCs w:val="20"/>
        </w:rPr>
        <w:t xml:space="preserve">IEEE Winter Conf. on Applications of Computer Vision (WACV). </w:t>
      </w:r>
      <w:r>
        <w:rPr>
          <w:rFonts w:eastAsia="Arial" w:cs="Arial"/>
          <w:b w:val="false"/>
          <w:bCs w:val="false"/>
          <w:i w:val="false"/>
          <w:iCs w:val="false"/>
          <w:color w:val="6B7280"/>
          <w:sz w:val="19"/>
          <w:szCs w:val="19"/>
        </w:rPr>
        <w:t>— Dataset used in this work. Subject selection, PGM format, and .mat GT format described here.</w:t>
      </w:r>
    </w:p>
    <w:p>
      <w:pPr>
        <w:pStyle w:val="Normal"/>
        <w:spacing w:lineRule="exact" w:line="276" w:before="40" w:after="80"/>
        <w:ind w:hanging="540" w:left="540"/>
        <w:rPr/>
      </w:pPr>
      <w:r>
        <w:rPr>
          <w:rFonts w:eastAsia="Arial" w:cs="Arial"/>
          <w:b/>
          <w:bCs/>
          <w:i w:val="false"/>
          <w:iCs w:val="false"/>
          <w:color w:val="1D4ED8"/>
          <w:sz w:val="20"/>
          <w:szCs w:val="20"/>
        </w:rPr>
        <w:t xml:space="preserve">[4] </w:t>
      </w:r>
      <w:r>
        <w:rPr>
          <w:rFonts w:eastAsia="Arial" w:cs="Arial"/>
          <w:b/>
          <w:bCs/>
          <w:i w:val="false"/>
          <w:iCs w:val="false"/>
          <w:color w:val="000000"/>
          <w:sz w:val="20"/>
          <w:szCs w:val="20"/>
        </w:rPr>
        <w:t xml:space="preserve">Dosovitskiy, A. et al. (2021). </w:t>
      </w:r>
      <w:r>
        <w:rPr>
          <w:rFonts w:eastAsia="Arial" w:cs="Arial"/>
          <w:b w:val="false"/>
          <w:bCs w:val="false"/>
          <w:i/>
          <w:iCs/>
          <w:color w:val="000000"/>
          <w:sz w:val="20"/>
          <w:szCs w:val="20"/>
        </w:rPr>
        <w:t xml:space="preserve">An Image is Worth 16x16 Words: Transformers for Image Recognition at Scale. </w:t>
      </w:r>
      <w:r>
        <w:rPr>
          <w:rFonts w:eastAsia="Arial" w:cs="Arial"/>
          <w:b w:val="false"/>
          <w:bCs w:val="false"/>
          <w:i w:val="false"/>
          <w:iCs w:val="false"/>
          <w:color w:val="000000"/>
          <w:sz w:val="20"/>
          <w:szCs w:val="20"/>
        </w:rPr>
        <w:t xml:space="preserve">ICLR 2021. </w:t>
      </w:r>
      <w:r>
        <w:rPr>
          <w:rFonts w:eastAsia="Arial" w:cs="Arial"/>
          <w:b w:val="false"/>
          <w:bCs w:val="false"/>
          <w:i w:val="false"/>
          <w:iCs w:val="false"/>
          <w:color w:val="6B7280"/>
          <w:sz w:val="19"/>
          <w:szCs w:val="19"/>
        </w:rPr>
        <w:t>— Tubelet patch embedding design and positional encoding adapted for video.</w:t>
      </w:r>
    </w:p>
    <w:p>
      <w:pPr>
        <w:pStyle w:val="Normal"/>
        <w:spacing w:lineRule="exact" w:line="276" w:before="40" w:after="80"/>
        <w:ind w:hanging="540" w:left="540"/>
        <w:rPr/>
      </w:pPr>
      <w:r>
        <w:rPr>
          <w:rFonts w:eastAsia="Arial" w:cs="Arial"/>
          <w:b/>
          <w:bCs/>
          <w:i w:val="false"/>
          <w:iCs w:val="false"/>
          <w:color w:val="1D4ED8"/>
          <w:sz w:val="20"/>
          <w:szCs w:val="20"/>
        </w:rPr>
        <w:t xml:space="preserve">[5] </w:t>
      </w:r>
      <w:r>
        <w:rPr>
          <w:rFonts w:eastAsia="Arial" w:cs="Arial"/>
          <w:b/>
          <w:bCs/>
          <w:i w:val="false"/>
          <w:iCs w:val="false"/>
          <w:color w:val="000000"/>
          <w:sz w:val="20"/>
          <w:szCs w:val="20"/>
        </w:rPr>
        <w:t xml:space="preserve">Liu, Z. et al. (2022). </w:t>
      </w:r>
      <w:r>
        <w:rPr>
          <w:rFonts w:eastAsia="Arial" w:cs="Arial"/>
          <w:b w:val="false"/>
          <w:bCs w:val="false"/>
          <w:i/>
          <w:iCs/>
          <w:color w:val="000000"/>
          <w:sz w:val="20"/>
          <w:szCs w:val="20"/>
        </w:rPr>
        <w:t xml:space="preserve">Video Swin Transformer. </w:t>
      </w:r>
      <w:r>
        <w:rPr>
          <w:rFonts w:eastAsia="Arial" w:cs="Arial"/>
          <w:b w:val="false"/>
          <w:bCs w:val="false"/>
          <w:i w:val="false"/>
          <w:iCs w:val="false"/>
          <w:color w:val="000000"/>
          <w:sz w:val="20"/>
          <w:szCs w:val="20"/>
        </w:rPr>
        <w:t xml:space="preserve">CVPR 2022. </w:t>
      </w:r>
      <w:r>
        <w:rPr>
          <w:rFonts w:eastAsia="Arial" w:cs="Arial"/>
          <w:b w:val="false"/>
          <w:bCs w:val="false"/>
          <w:i w:val="false"/>
          <w:iCs w:val="false"/>
          <w:color w:val="6B7280"/>
          <w:sz w:val="19"/>
          <w:szCs w:val="19"/>
        </w:rPr>
        <w:t>— Spatiotemporal self-attention design patterns referenced for 3D Conv patch extraction.</w:t>
      </w:r>
    </w:p>
    <w:p>
      <w:pPr>
        <w:pStyle w:val="Normal"/>
        <w:spacing w:lineRule="exact" w:line="276" w:before="40" w:after="80"/>
        <w:ind w:hanging="540" w:left="540"/>
        <w:rPr/>
      </w:pPr>
      <w:r>
        <w:rPr>
          <w:rFonts w:eastAsia="Arial" w:cs="Arial"/>
          <w:b/>
          <w:bCs/>
          <w:i w:val="false"/>
          <w:iCs w:val="false"/>
          <w:color w:val="1D4ED8"/>
          <w:sz w:val="20"/>
          <w:szCs w:val="20"/>
        </w:rPr>
        <w:t xml:space="preserve">[6] </w:t>
      </w:r>
      <w:r>
        <w:rPr>
          <w:rFonts w:eastAsia="Arial" w:cs="Arial"/>
          <w:b/>
          <w:bCs/>
          <w:i w:val="false"/>
          <w:iCs w:val="false"/>
          <w:color w:val="000000"/>
          <w:sz w:val="20"/>
          <w:szCs w:val="20"/>
        </w:rPr>
        <w:t xml:space="preserve">Sun, Z. et al. (2022). </w:t>
      </w:r>
      <w:r>
        <w:rPr>
          <w:rFonts w:eastAsia="Arial" w:cs="Arial"/>
          <w:b w:val="false"/>
          <w:bCs w:val="false"/>
          <w:i/>
          <w:iCs/>
          <w:color w:val="000000"/>
          <w:sz w:val="20"/>
          <w:szCs w:val="20"/>
        </w:rPr>
        <w:t xml:space="preserve">Contrast-Phys: Unsupervised Video-Based Remote Physiological Measurement via Spatiotemporal Contrast. </w:t>
      </w:r>
      <w:r>
        <w:rPr>
          <w:rFonts w:eastAsia="Arial" w:cs="Arial"/>
          <w:b w:val="false"/>
          <w:bCs w:val="false"/>
          <w:i w:val="false"/>
          <w:iCs w:val="false"/>
          <w:color w:val="000000"/>
          <w:sz w:val="20"/>
          <w:szCs w:val="20"/>
        </w:rPr>
        <w:t xml:space="preserve">ECCV 2022. </w:t>
      </w:r>
      <w:r>
        <w:rPr>
          <w:rFonts w:eastAsia="Arial" w:cs="Arial"/>
          <w:b w:val="false"/>
          <w:bCs w:val="false"/>
          <w:i w:val="false"/>
          <w:iCs w:val="false"/>
          <w:color w:val="6B7280"/>
          <w:sz w:val="19"/>
          <w:szCs w:val="19"/>
        </w:rPr>
        <w:t>— Spectral loss design for rPPG — referenced but not implemented (identified as future work).</w:t>
      </w:r>
    </w:p>
    <w:p>
      <w:pPr>
        <w:pStyle w:val="Normal"/>
        <w:spacing w:lineRule="exact" w:line="276" w:before="160" w:after="0"/>
        <w:rPr/>
      </w:pPr>
      <w:r>
        <w:rPr/>
      </w:r>
    </w:p>
    <w:p>
      <w:pPr>
        <w:pStyle w:val="Normal"/>
        <w:pBdr>
          <w:top w:val="single" w:sz="4" w:space="1" w:color="3B82F6"/>
        </w:pBdr>
        <w:spacing w:lineRule="exact" w:line="276" w:before="400" w:after="0"/>
        <w:jc w:val="center"/>
        <w:rPr/>
      </w:pPr>
      <w:r>
        <w:rPr>
          <w:rFonts w:eastAsia="Arial" w:cs="Arial"/>
          <w:b w:val="false"/>
          <w:bCs w:val="false"/>
          <w:i/>
          <w:iCs/>
          <w:color w:val="6B7280"/>
          <w:sz w:val="19"/>
          <w:szCs w:val="19"/>
        </w:rPr>
        <w:t>End of Submission  |  PhysFormer-NIR  |  MR-NIRP-D  |  GCP / Tesla T4</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60" w:right="1260" w:gutter="0" w:header="708" w:top="1080" w:footer="708"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roman"/>
    <w:pitch w:val="variable"/>
  </w:font>
  <w:font w:name="Courier New">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3B82F6"/>
      </w:pBdr>
      <w:tabs>
        <w:tab w:val="clear" w:pos="720"/>
        <w:tab w:val="right" w:pos="9360" w:leader="none"/>
      </w:tabs>
      <w:spacing w:lineRule="exact" w:line="276" w:before="60" w:after="0"/>
      <w:rPr/>
    </w:pPr>
    <w:r>
      <w:rPr>
        <w:rFonts w:eastAsia="Arial" w:cs="Arial"/>
        <w:b w:val="false"/>
        <w:bCs w:val="false"/>
        <w:i w:val="false"/>
        <w:iCs w:val="false"/>
        <w:color w:val="6B7280"/>
        <w:sz w:val="18"/>
        <w:szCs w:val="18"/>
      </w:rPr>
      <w:t>MR-NIRP-D Dataset  |  GCP Vertex AI  |  Tesla T4</w:t>
    </w:r>
    <w:r>
      <w:rPr>
        <w:rFonts w:eastAsia="Arial" w:cs="Arial"/>
        <w:b w:val="false"/>
        <w:bCs w:val="false"/>
        <w:i w:val="false"/>
        <w:iCs w:val="false"/>
        <w:color w:val="000000"/>
        <w:sz w:val="18"/>
        <w:szCs w:val="18"/>
      </w:rPr>
      <w:tab/>
    </w:r>
    <w:r>
      <w:rPr>
        <w:rFonts w:eastAsia="Arial" w:cs="Arial"/>
        <w:color w:val="6B7280"/>
        <w:sz w:val="18"/>
        <w:szCs w:val="18"/>
      </w:rPr>
      <w:t xml:space="preserve">Page </w:t>
    </w:r>
    <w:r>
      <w:rPr/>
      <w:fldChar w:fldCharType="begin"/>
    </w:r>
    <w:r>
      <w:rPr/>
      <w:instrText xml:space="preserve"> PAGE </w:instrText>
    </w:r>
    <w:r>
      <w:rPr/>
      <w:fldChar w:fldCharType="separate"/>
    </w:r>
    <w:r>
      <w:rPr/>
      <w:t>4</w:t>
    </w:r>
    <w:r>
      <w:rPr/>
      <w:fldChar w:fldCharType="end"/>
    </w:r>
    <w:r>
      <w:rPr/>
      <w:t xml:space="preserve"> of </w:t>
    </w:r>
    <w:r>
      <w:rPr/>
      <w:fldChar w:fldCharType="begin"/>
    </w:r>
    <w:r>
      <w:rPr/>
      <w:instrText xml:space="preserve"> NUMPAGES </w:instrText>
    </w:r>
    <w:r>
      <w:rPr/>
      <w:fldChar w:fldCharType="separate"/>
    </w:r>
    <w:r>
      <w:rPr/>
      <w:t>14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3B82F6"/>
      </w:pBdr>
      <w:tabs>
        <w:tab w:val="clear" w:pos="720"/>
        <w:tab w:val="right" w:pos="9360" w:leader="none"/>
      </w:tabs>
      <w:spacing w:lineRule="exact" w:line="276" w:before="60" w:after="0"/>
      <w:rPr/>
    </w:pPr>
    <w:r>
      <w:rPr>
        <w:rFonts w:eastAsia="Arial" w:cs="Arial"/>
        <w:b w:val="false"/>
        <w:bCs w:val="false"/>
        <w:i w:val="false"/>
        <w:iCs w:val="false"/>
        <w:color w:val="6B7280"/>
        <w:sz w:val="18"/>
        <w:szCs w:val="18"/>
      </w:rPr>
      <w:t>MR-NIRP-D Dataset  |  GCP Vertex AI  |  Tesla T4</w:t>
    </w:r>
    <w:r>
      <w:rPr>
        <w:rFonts w:eastAsia="Arial" w:cs="Arial"/>
        <w:b w:val="false"/>
        <w:bCs w:val="false"/>
        <w:i w:val="false"/>
        <w:iCs w:val="false"/>
        <w:color w:val="000000"/>
        <w:sz w:val="18"/>
        <w:szCs w:val="18"/>
      </w:rPr>
      <w:tab/>
    </w:r>
    <w:r>
      <w:rPr>
        <w:rFonts w:eastAsia="Arial" w:cs="Arial"/>
        <w:color w:val="6B7280"/>
        <w:sz w:val="18"/>
        <w:szCs w:val="18"/>
      </w:rPr>
      <w:t xml:space="preserve">Page </w:t>
    </w:r>
    <w:r>
      <w:rPr/>
      <w:fldChar w:fldCharType="begin"/>
    </w:r>
    <w:r>
      <w:rPr/>
      <w:instrText xml:space="preserve"> PAGE </w:instrText>
    </w:r>
    <w:r>
      <w:rPr/>
      <w:fldChar w:fldCharType="separate"/>
    </w:r>
    <w:r>
      <w:rPr/>
      <w:t>4</w:t>
    </w:r>
    <w:r>
      <w:rPr/>
      <w:fldChar w:fldCharType="end"/>
    </w:r>
    <w:r>
      <w:rPr/>
      <w:t xml:space="preserve"> of </w:t>
    </w:r>
    <w:r>
      <w:rPr/>
      <w:fldChar w:fldCharType="begin"/>
    </w:r>
    <w:r>
      <w:rPr/>
      <w:instrText xml:space="preserve"> NUMPAGES </w:instrText>
    </w:r>
    <w:r>
      <w:rPr/>
      <w:fldChar w:fldCharType="separate"/>
    </w:r>
    <w:r>
      <w:rPr/>
      <w:t>14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3B82F6"/>
      </w:pBdr>
      <w:tabs>
        <w:tab w:val="clear" w:pos="720"/>
        <w:tab w:val="right" w:pos="9360" w:leader="none"/>
      </w:tabs>
      <w:spacing w:lineRule="exact" w:line="276" w:before="0" w:after="60"/>
      <w:rPr/>
    </w:pPr>
    <w:r>
      <w:rPr>
        <w:rFonts w:eastAsia="Arial" w:cs="Arial"/>
        <w:b/>
        <w:bCs/>
        <w:i w:val="false"/>
        <w:iCs w:val="false"/>
        <w:color w:val="1A2E4A"/>
        <w:sz w:val="18"/>
        <w:szCs w:val="18"/>
      </w:rPr>
      <w:t>PhysFormer-NIR  |  rPPG Heart Rate Estimation</w:t>
    </w:r>
    <w:r>
      <w:rPr>
        <w:rFonts w:eastAsia="Arial" w:cs="Arial"/>
        <w:b w:val="false"/>
        <w:bCs w:val="false"/>
        <w:i w:val="false"/>
        <w:iCs w:val="false"/>
        <w:color w:val="000000"/>
        <w:sz w:val="18"/>
        <w:szCs w:val="18"/>
      </w:rPr>
      <w:tab/>
    </w:r>
    <w:r>
      <w:rPr>
        <w:rFonts w:eastAsia="Arial" w:cs="Arial"/>
        <w:b w:val="false"/>
        <w:bCs w:val="false"/>
        <w:i w:val="false"/>
        <w:iCs w:val="false"/>
        <w:color w:val="6B7280"/>
        <w:sz w:val="18"/>
        <w:szCs w:val="18"/>
      </w:rPr>
      <w:t>Final Technical Submission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3B82F6"/>
      </w:pBdr>
      <w:tabs>
        <w:tab w:val="clear" w:pos="720"/>
        <w:tab w:val="right" w:pos="9360" w:leader="none"/>
      </w:tabs>
      <w:spacing w:lineRule="exact" w:line="276" w:before="0" w:after="60"/>
      <w:rPr/>
    </w:pPr>
    <w:r>
      <w:rPr>
        <w:rFonts w:eastAsia="Arial" w:cs="Arial"/>
        <w:b/>
        <w:bCs/>
        <w:i w:val="false"/>
        <w:iCs w:val="false"/>
        <w:color w:val="1A2E4A"/>
        <w:sz w:val="18"/>
        <w:szCs w:val="18"/>
      </w:rPr>
      <w:t>PhysFormer-NIR  |  rPPG Heart Rate Estimation</w:t>
    </w:r>
    <w:r>
      <w:rPr>
        <w:rFonts w:eastAsia="Arial" w:cs="Arial"/>
        <w:b w:val="false"/>
        <w:bCs w:val="false"/>
        <w:i w:val="false"/>
        <w:iCs w:val="false"/>
        <w:color w:val="000000"/>
        <w:sz w:val="18"/>
        <w:szCs w:val="18"/>
      </w:rPr>
      <w:tab/>
    </w:r>
    <w:r>
      <w:rPr>
        <w:rFonts w:eastAsia="Arial" w:cs="Arial"/>
        <w:b w:val="false"/>
        <w:bCs w:val="false"/>
        <w:i w:val="false"/>
        <w:iCs w:val="false"/>
        <w:color w:val="6B7280"/>
        <w:sz w:val="18"/>
        <w:szCs w:val="18"/>
      </w:rPr>
      <w:t>Final Technical Submission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0"/>
        </w:tabs>
        <w:ind w:left="540" w:hanging="2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0"/>
        </w:tabs>
        <w:ind w:left="540" w:hanging="2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3"/>
  </w:num>
  <w:num w:numId="8">
    <w:abstractNumId w:val="3"/>
  </w:num>
  <w:num w:numId="9">
    <w:abstractNumId w:val="3"/>
  </w:num>
  <w:num w:numId="10">
    <w:abstractNumId w:val="3"/>
  </w:num>
  <w:num w:numId="11">
    <w:abstractNumId w:val="3"/>
  </w:num>
  <w:num w:numId="12">
    <w:abstractNumId w:val="3"/>
  </w:num>
  <w:num w:numId="13">
    <w:abstractNumId w:val="3"/>
  </w:num>
  <w:num w:numId="14">
    <w:abstractNumId w:val="3"/>
  </w:num>
  <w:num w:numId="15">
    <w:abstractNumId w:val="3"/>
  </w:num>
  <w:num w:numId="16">
    <w:abstractNumId w:val="3"/>
  </w:num>
  <w:num w:numId="17">
    <w:abstractNumId w:val="3"/>
  </w:num>
  <w:num w:numId="18">
    <w:abstractNumId w:val="3"/>
  </w:num>
  <w:num w:numId="19">
    <w:abstractNumId w:val="3"/>
  </w:num>
  <w:num w:numId="20">
    <w:abstractNumId w:val="3"/>
  </w:num>
  <w:num w:numId="21">
    <w:abstractNumId w:val="3"/>
  </w:num>
  <w:num w:numId="22">
    <w:abstractNumId w:val="3"/>
  </w:num>
  <w:num w:numId="23">
    <w:abstractNumId w:val="3"/>
  </w:num>
  <w:num w:numId="24">
    <w:abstractNumId w:val="3"/>
  </w:num>
  <w:num w:numId="25">
    <w:abstractNumId w:val="3"/>
  </w:num>
  <w:num w:numId="26">
    <w:abstractNumId w:val="3"/>
  </w:num>
  <w:num w:numId="27">
    <w:abstractNumId w:val="4"/>
    <w:lvlOverride w:ilvl="0">
      <w:startOverride w:val="1"/>
    </w:lvlOverride>
  </w:num>
  <w:num w:numId="28">
    <w:abstractNumId w:val="4"/>
  </w:num>
  <w:num w:numId="29">
    <w:abstractNumId w:val="4"/>
  </w:num>
  <w:num w:numId="30">
    <w:abstractNumId w:val="4"/>
  </w:num>
  <w:num w:numId="31">
    <w:abstractNumId w:val="4"/>
  </w:num>
</w:numbering>
</file>

<file path=word/settings.xml><?xml version="1.0" encoding="utf-8"?>
<w:settings xmlns:w="http://schemas.openxmlformats.org/wordprocessingml/2006/main">
  <w:zoom w:percent="86"/>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120"/>
      <w:outlineLvl w:val="0"/>
    </w:pPr>
    <w:rPr>
      <w:rFonts w:ascii="Arial" w:hAnsi="Arial" w:eastAsia="Arial" w:cs="Arial"/>
      <w:b/>
      <w:bCs/>
      <w:color w:val="1A2E4A"/>
      <w:sz w:val="34"/>
      <w:szCs w:val="34"/>
    </w:rPr>
  </w:style>
  <w:style w:type="paragraph" w:styleId="Heading2">
    <w:name w:val="Heading 2"/>
    <w:basedOn w:val="Heading"/>
    <w:qFormat/>
    <w:pPr>
      <w:spacing w:before="280" w:after="80"/>
      <w:outlineLvl w:val="1"/>
    </w:pPr>
    <w:rPr>
      <w:rFonts w:ascii="Arial" w:hAnsi="Arial" w:eastAsia="Arial" w:cs="Arial"/>
      <w:b/>
      <w:bCs/>
      <w:color w:val="1D4ED8"/>
      <w:sz w:val="26"/>
      <w:szCs w:val="26"/>
    </w:rPr>
  </w:style>
  <w:style w:type="paragraph" w:styleId="Heading3">
    <w:name w:val="Heading 3"/>
    <w:basedOn w:val="Heading"/>
    <w:qFormat/>
    <w:pPr>
      <w:spacing w:before="200" w:after="60"/>
      <w:outlineLvl w:val="2"/>
    </w:pPr>
    <w:rPr>
      <w:rFonts w:ascii="Arial" w:hAnsi="Arial" w:eastAsia="Arial" w:cs="Arial"/>
      <w:b/>
      <w:bCs/>
      <w:color w:val="1A2E4A"/>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LibreOffice/24.2.7.2$Linux_X86_64 LibreOffice_project/420$Build-2</Application>
  <AppVersion>15.0000</AppVersion>
  <Pages>14</Pages>
  <Words>3134</Words>
  <Characters>18668</Characters>
  <CharactersWithSpaces>22025</CharactersWithSpaces>
  <Paragraphs>498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2026-05-09T14:09:45Z</dcterms:created>
  <dc:creator>Un-named</dc:creator>
  <dc:description/>
  <dc:language>en-US</dc:language>
  <cp:lastModifiedBy/>
  <cp:lastPrinted>2026-05-09T19:54:40Z</cp:lastPrinted>
  <dcterms:modified xsi:type="dcterms:W3CDTF">2026-05-09T19:54:17Z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