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//Michael Quach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Client{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setMyBids(int amount){Agent.receiveBid(amount);}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Agent{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receiveBid(int amount){Property.bid(amount);}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Property{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bid(amount){this-&gt;Bid.offer = amount;}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