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/>
          <w:color w:val="000000"/>
          <w:sz w:val="44"/>
        </w:rPr>
        <w:t>小红书品牌周报系统</w:t>
        <w:br/>
        <w:t>智能算法原理与实现</w:t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/>
          <w:color w:val="000000"/>
          <w:sz w:val="28"/>
        </w:rPr>
        <w:t>姓名：李昊阅    学号：202409010201</w:t>
      </w:r>
    </w:p>
    <w:p>
      <w:pPr>
        <w:pStyle w:val="2"/>
        <w:keepNext/>
        <w:keepLines/>
        <w:pageBreakBefore w:val="0"/>
        <w:spacing w:before="100" w:after="120" w:line="240" w:lineRule="auto"/>
        <w:ind w:firstLine="0"/>
        <w:jc w:val="left"/>
        <w:snapToGrid w:val="0"/>
      </w:pPr>
      <w:r>
        <w:rPr>
          <w:rFonts w:ascii="宋体" w:hAnsi="宋体" w:eastAsia="宋体"/>
          <w:b/>
          <w:color w:val="000000"/>
          <w:sz w:val="36"/>
        </w:rPr>
        <w:t>系统涉及的相关智能算法</w:t>
      </w:r>
    </w:p>
    <w:p>
      <w:pPr>
        <w:pStyle w:val="3"/>
        <w:keepNext/>
        <w:keepLines/>
        <w:pageBreakBefore w:val="0"/>
        <w:spacing w:before="100" w:after="120" w:line="240" w:lineRule="auto"/>
        <w:ind w:firstLine="0"/>
        <w:jc w:val="left"/>
        <w:snapToGrid w:val="0"/>
      </w:pPr>
      <w:r>
        <w:rPr>
          <w:rFonts w:ascii="宋体" w:hAnsi="宋体" w:eastAsia="宋体"/>
          <w:b/>
          <w:color w:val="000000"/>
          <w:sz w:val="32"/>
        </w:rPr>
        <w:t>模型选择与处理数据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本系统采用 BERTopic 进行品牌讨论话题发现，采用支持向量机的具体实现 LinearSVC 进行评论情感三分类。前者把相近讨论聚成话题并提取关键词，后者将评论识别为正向、中性或负向，形成可查看原文证据的营销分析结果。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研究对象为 libtv，竞品为即梦和 updream。模型使用真实采集的笔记标题、正文及所属评论；品牌归因依据标题或正文中的名称匹配，搜索命中只作为来源记录。评论沿所属讨论串归因，不代表每条评论都在直接评价工具产品。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数据清洗包括主键去重、链接与表情标记处理、重复文本合并、过短文本和订阅提醒过滤。过滤仅作用于分析输入，已采原始数据保留。周报按真实发布时间筛选；话题管线在已采跨期语料上拟合，本期周报再统计相应日期内的文本。</w:t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  <w:t>表1 两种算法的数据与输出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96"/>
        <w:gridCol w:w="2880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具体模型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处理的数据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输出及用途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BERTopic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品牌相关标题、正文和评论</w:t>
              <w:br/>
              <w:t>1,737 条输入，1,058 条有效去重文本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话题编号、关键词、文本量</w:t>
              <w:br/>
              <w:t>定位创作需求、积分与会员讨论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LinearSVC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有正中负标签的真实评论</w:t>
              <w:br/>
              <w:t>253 条有效去重标注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情感类别与分类分数</w:t>
              <w:br/>
              <w:t>汇总评价、筛选待复核评论</w:t>
            </w:r>
          </w:p>
        </w:tc>
      </w:tr>
    </w:tbl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本次模型记录生成于 2026 年 10 月 26 日 21:17，21:24 对保存的模型进行了离线加载复核。复核时已发现 3,850 篇笔记、保存 7,800 条评论，301 篇达到当前采集目标，整体采集仍为部分完成；这些总数与模型实际使用的样本量分别统计。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当前评论范围为每篇前两页主评论及随页回复，保留调整前已采数据。样本包含早期更深的评论覆盖，所得占比反映已采样本，未作平台总体或销量推断。</w:t>
      </w:r>
    </w:p>
    <w:p>
      <w:pPr>
        <w:pStyle w:val="3"/>
        <w:keepNext/>
        <w:keepLines/>
        <w:pageBreakBefore/>
        <w:spacing w:before="100" w:after="120" w:line="240" w:lineRule="auto"/>
        <w:ind w:firstLine="0"/>
        <w:jc w:val="left"/>
        <w:snapToGrid w:val="0"/>
      </w:pPr>
      <w:r>
        <w:rPr>
          <w:rFonts w:ascii="宋体" w:hAnsi="宋体" w:eastAsia="宋体"/>
          <w:b/>
          <w:color w:val="000000"/>
          <w:sz w:val="32"/>
        </w:rPr>
        <w:t>BERTopic 话题发现原理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BERTopic 是一种基于语义向量和密度聚类的话题建模方法。本系统固定采用 sentence-transformers/paraphrase-multilingual-MiniLM-L12-v2 编码器，串联 UMAP、HDBSCAN 与 c-TF-IDF。编码器使用预训练权重，项目拟合的是后续降维、聚类和话题表示管线。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第一步是语义编码。MiniLM 将每条文本转为 384 维向量并进行 L2 归一化，使表达接近的内容在向量空间中相邻。例如“会员积分过期”和“积分到期清零”可通过语义接近性形成关联。该例用于解释算法，不作为本次模型正确率证据。</w:t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</w:r>
      <m:oMathPara>
        <m:oMath>
          <m:r>
            <m:t xml:space="preserve">cos(</m:t>
          </m:r>
          <m:sSub>
            <m:e>
              <m:r>
                <m:t xml:space="preserve">e</m:t>
              </m:r>
            </m:e>
            <m:sub>
              <m:r>
                <m:t xml:space="preserve">i</m:t>
              </m:r>
            </m:sub>
          </m:sSub>
          <m:r>
            <m:t xml:space="preserve">, </m:t>
          </m:r>
          <m:sSub>
            <m:e>
              <m:r>
                <m:t xml:space="preserve">e</m:t>
              </m:r>
            </m:e>
            <m:sub>
              <m:r>
                <m:t xml:space="preserve">j</m:t>
              </m:r>
            </m:sub>
          </m:sSub>
          <m:r>
            <m:t xml:space="preserve">) = (</m:t>
          </m:r>
          <m:sSub>
            <m:e>
              <m:r>
                <m:t xml:space="preserve">e</m:t>
              </m:r>
            </m:e>
            <m:sub>
              <m:r>
                <m:t xml:space="preserve">i</m:t>
              </m:r>
            </m:sub>
          </m:sSub>
          <m:r>
            <m:t xml:space="preserve"> · </m:t>
          </m:r>
          <m:sSub>
            <m:e>
              <m:r>
                <m:t xml:space="preserve">e</m:t>
              </m:r>
            </m:e>
            <m:sub>
              <m:r>
                <m:t xml:space="preserve">j</m:t>
              </m:r>
            </m:sub>
          </m:sSub>
          <m:r>
            <m:t xml:space="preserve">) / (‖</m:t>
          </m:r>
          <m:sSub>
            <m:e>
              <m:r>
                <m:t xml:space="preserve">e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‖</m:t>
              </m:r>
            </m:e>
            <m:sub>
              <m:r>
                <m:t xml:space="preserve">2</m:t>
              </m:r>
            </m:sub>
          </m:sSub>
          <m:r>
            <m:t xml:space="preserve"> ‖</m:t>
          </m:r>
          <m:sSub>
            <m:e>
              <m:r>
                <m:t xml:space="preserve">e</m:t>
              </m:r>
            </m:e>
            <m:sub>
              <m:r>
                <m:t xml:space="preserve">j</m:t>
              </m:r>
            </m:sub>
          </m:sSub>
          <m:sSub>
            <m:e>
              <m:r>
                <m:t xml:space="preserve">‖</m:t>
              </m:r>
            </m:e>
            <m:sub>
              <m:r>
                <m:t xml:space="preserve">2</m:t>
              </m:r>
            </m:sub>
          </m:sSub>
          <m:r>
            <m:t xml:space="preserve">)</m:t>
          </m:r>
        </m:oMath>
      </m:oMathPara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第二步使用 UMAP 降维。UMAP 先根据高维向量构造近邻图，再优化低维图与高维图的邻接关系，使局部相似文本尽量保持邻近。本次将 384 维降至 5 维，n_neighbors=15、min_dist=0、metric=cosine、random_state=42，为后续密度聚类提供输入。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第三步使用 HDBSCAN 聚类。算法根据核心距离与互达距离建立密度层次，选择相对稳定的密集簇；低密度、难归属的文本标为 -1。它无需事先指定话题数量。本次 min_cluster_size=30、min_samples=3，使用欧氏距离；6 个话题是拟合结果。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第四步使用 c-TF-IDF 提取关键词。先将同一簇中的文本合并为一个类别文档，再计算词在该类中的相对频率与跨类别区分能力。高分词构成话题的解释，例如“积分、会员、到期”。中文采用 jieba 分词，过滤停用词、无信息符号及品牌词，避免只按品牌名形成话题。</w:t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</w:r>
      <m:oMathPara>
        <m:oMath>
          <m:r>
            <m:t xml:space="preserve">w(t,c) = (f(t,c) / </m:t>
          </m:r>
          <m:sSub>
            <m:e>
              <m:r>
                <m:t xml:space="preserve">Σ</m:t>
              </m:r>
            </m:e>
            <m:sub>
              <m:r>
                <m:t xml:space="preserve">u</m:t>
              </m:r>
            </m:sub>
          </m:sSub>
          <m:r>
            <m:t xml:space="preserve"> f(u,c)) × ln(1 + A / </m:t>
          </m:r>
          <m:sSub>
            <m:e>
              <m:r>
                <m:t xml:space="preserve">Σ</m:t>
              </m:r>
            </m:e>
            <m:sub>
              <m:r>
                <m:t xml:space="preserve">v</m:t>
              </m:r>
            </m:sub>
          </m:sSub>
          <m:r>
            <m:t xml:space="preserve"> f(t,v))</m:t>
          </m:r>
        </m:oMath>
      </m:oMathPara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式中 f(t,c) 为词 t 在话题 c 中的频数，A 为各话题合并文档的平均总词数。该式描述本系统默认 c-TF-IDF 的核心加权形式。每个话题保留排名靠前的关键词与关联文本量，供运营人员查看和人工命名。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该算法增加的智慧性在于：从大量非结构化讨论中自动归纳相近主题，并允许噪声文本保留未归类状态，减少逐条阅读。周报再按品牌和周次统计话题分布；跨次重训的话题编号变化，需先对齐含义再比较趋势。</w:t>
      </w:r>
    </w:p>
    <w:p>
      <w:pPr>
        <w:pStyle w:val="3"/>
        <w:keepNext/>
        <w:keepLines/>
        <w:pageBreakBefore/>
        <w:spacing w:before="100" w:after="120" w:line="240" w:lineRule="auto"/>
        <w:ind w:firstLine="0"/>
        <w:jc w:val="left"/>
        <w:snapToGrid w:val="0"/>
      </w:pPr>
      <w:r>
        <w:rPr>
          <w:rFonts w:ascii="宋体" w:hAnsi="宋体" w:eastAsia="宋体"/>
          <w:b/>
          <w:color w:val="000000"/>
          <w:sz w:val="32"/>
        </w:rPr>
        <w:t>LinearSVC 情感分类原理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本系统采用 scikit-learn 的 LinearSVC，属于线性支持向量机。输入是带标签的单条评论，输出是 negative、neutral、positive 三类。特征由字符 TF-IDF 和固定 MiniLM 语义向量组合，既保留“好用”“太贵”等局部表达，也引入句子语义信息。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字符 TF-IDF 按连续字符片段提取特征。本次选中的 n-gram 范围为 2 至 4，最高保留 60,000 个特征，并启用 sublinear_tf。词频部分使用 1+ln(tf)，逆文档频率使用平滑形式 ln((1+N)/(1+df))+1，再作 L2 归一化。TF-IDF 只在训练数据上拟合，测试数据不参与词表和权重学习。</w:t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</w:r>
      <m:oMathPara>
        <m:oMath>
          <m:r>
            <m:t xml:space="preserve">x = [ </m:t>
          </m:r>
          <m:sSub>
            <m:e>
              <m:r>
                <m:t xml:space="preserve">TFIDF</m:t>
              </m:r>
            </m:e>
            <m:sub>
              <m:r>
                <m:t xml:space="preserve">2:4</m:t>
              </m:r>
            </m:sub>
          </m:sSub>
          <m:r>
            <m:t xml:space="preserve">(text) ; 0.5 × MiniLM(text) ]</m:t>
          </m:r>
        </m:oMath>
      </m:oMathPara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其中 MiniLM 使用固定预训练权重，不参与有监督微调。两组特征拼接后进入线性分类器。SVM 寻找分类超平面 w·x+b，使不同类别尽量分离，同时控制模型复杂度；对难分样本允许一定分类损失，以适应真实评论中的混合表达。</w:t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</w:r>
      <m:oMathPara>
        <m:oMath>
          <m:r>
            <m:t xml:space="preserve">min  ½‖w</m:t>
          </m:r>
          <m:sSubSup>
            <m:e>
              <m:r>
                <m:t xml:space="preserve">‖</m:t>
              </m:r>
            </m:e>
            <m:sub>
              <m:r>
                <m:t xml:space="preserve">2</m:t>
              </m:r>
            </m:sub>
            <m:sup>
              <m:r>
                <m:t xml:space="preserve">2</m:t>
              </m:r>
            </m:sup>
          </m:sSubSup>
          <m:r>
            <m:t xml:space="preserve"> + C </m:t>
          </m:r>
          <m:sSub>
            <m:e>
              <m:r>
                <m:t xml:space="preserve">Σ</m:t>
              </m:r>
            </m:e>
            <m:sub>
              <m:r>
                <m:t xml:space="preserve">i</m:t>
              </m:r>
            </m:sub>
          </m:sSub>
          <m:r>
            <m:t xml:space="preserve"> </m:t>
          </m:r>
          <m:sSub>
            <m:e>
              <m:r>
                <m:t xml:space="preserve">α</m:t>
              </m:r>
            </m:e>
            <m:sub>
              <m:r>
                <m:t xml:space="preserve">y_i</m:t>
              </m:r>
            </m:sub>
          </m:sSub>
          <m:r>
            <m:t xml:space="preserve"> [max(0, 1 − </m:t>
          </m:r>
          <m:sSub>
            <m:e>
              <m:r>
                <m:t xml:space="preserve">y</m:t>
              </m:r>
            </m:e>
            <m:sub>
              <m:r>
                <m:t xml:space="preserve">i</m:t>
              </m:r>
            </m:sub>
          </m:sSub>
          <m:r>
            <m:t xml:space="preserve">(w·</m:t>
          </m:r>
          <m:sSub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t xml:space="preserve">+b))</m:t>
          </m:r>
          <m:sSup>
            <m:e>
              <m:r>
                <m:t xml:space="preserve">]</m:t>
              </m:r>
            </m:e>
            <m:sup>
              <m:r>
                <m:t xml:space="preserve">2</m:t>
              </m:r>
            </m:sup>
          </m:sSup>
        </m:oMath>
      </m:oMathPara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上式为二分类子问题的 L2 正则化平方铰链损失形式。LinearSVC 采用一对其余方式训练三个分类器；α 为 balanced 类别权重，C 调节间隔和误分损失的权衡。本次 C=1.0、max_iter=10000、random_state=42，参数由训练内部三折分组交叉验证选定。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预测时计算三个类别的 decision_function 分数，取分数最高的类别。若最高和次高分数差小于 0.2，则转为“待复核”。这个分差用于识别边界模糊的样本，不解释为概率，也不是经校准的置信度。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训练与评测按笔记分组隔离，固定保留测试评论及其所属整篇笔记，防止同一讨论串同时进入训练和测试。本次 205 条用于评估模型训练，29 条用于固定测试，19 条来自保留笔记但不计入测试。评估完成后另行用全部 253 条标签重拟合生产模型；评估模型单独保存，因此页面分数来自固定测试流程。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该算法增加的智慧性在于：对新评论执行自动情感分类，减少人工初筛工作，并把低分差样本交给人工复核。实际负向识别效果仍需根据下一页评测结果判断。</w:t>
      </w:r>
    </w:p>
    <w:p>
      <w:pPr>
        <w:pStyle w:val="3"/>
        <w:keepNext/>
        <w:keepLines/>
        <w:pageBreakBefore/>
        <w:spacing w:before="100" w:after="120" w:line="240" w:lineRule="auto"/>
        <w:ind w:firstLine="0"/>
        <w:jc w:val="left"/>
        <w:snapToGrid w:val="0"/>
      </w:pPr>
      <w:r>
        <w:rPr>
          <w:rFonts w:ascii="宋体" w:hAnsi="宋体" w:eastAsia="宋体"/>
          <w:b/>
          <w:color w:val="000000"/>
          <w:sz w:val="32"/>
        </w:rPr>
        <w:t>真实数据上的使用效果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BERTopic 共处理 1,737 条品牌相关输入，清洗与去重后保留 1,058 条，其中 959 条进入 6 个话题，99 条标为噪声，占 9.36%。这些数值衡量分组覆盖情况；当前未建立人工话题真值集，尚未报告话题准确率或营销效果提升比例。</w:t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  <w:t>表2 BERTopic 的实际话题规模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5472"/>
        <w:gridCol w:w="1152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话题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关键词概括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文本数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更新、评论、好看等泛互动讨论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659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AI 生成、创作、工具与漫剧制作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积分、会员、到期与使用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AI 创作者活动与成长计划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积分到期、重置与交易讨论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账号称呼及零散互动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33</w:t>
            </w:r>
          </w:p>
        </w:tc>
      </w:tr>
    </w:tbl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表中名称由关键词概括。泛互动话题占有效文本的 62.29%，说明模型仍受到作品讨论与聊天噪声影响；6 个话题不等于 6 个有效营销热点。积分与会员相关话题可作为价格机制、使用门槛等运营问题的复核线索。</w:t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  <w:t>表3 固定测试集上的 LinearSVC 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440"/>
        <w:gridCol w:w="424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实测结果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对应样本或含义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89.66%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29 条中正确 26 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宏平均 F1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0.6050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三类 F1 等权平均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负向召回率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0.00%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 条负向均被判为中性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中性召回率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100.00%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 条中性均被识别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正向召回率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94.74%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 条中识别 18 条</w:t>
            </w:r>
          </w:p>
        </w:tc>
      </w:tr>
    </w:tbl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标签共 253 条，其中人工复核 86 条、AI 辅助标注 167 条；固定测试集的 29 条全部为辅助标签。这一成绩反映对当前标签集的拟合一致性，独立人工评测仍待补充。负向样本识别失效，现阶段风险提示应作为人工复核候选；优先补充不同笔记中的真实负向评论和反讽、混合评价样本。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三折分组交叉验证的宏平均 F1 为 0.5254；前后两轮在相同 29 条测试评论上的宏平均 F1 均为 0.6050，当前没有观察到测试指标提升。系统已实现话题聚合、情感初筛和证据下钻，实际节省工时及营销收益尚待用户试用测量。</w:t>
      </w:r>
    </w:p>
    <w:p>
      <w:pPr>
        <w:pStyle w:val="2"/>
        <w:keepNext/>
        <w:keepLines/>
        <w:pageBreakBefore/>
        <w:spacing w:before="100" w:after="120" w:line="240" w:lineRule="auto"/>
        <w:ind w:firstLine="0"/>
        <w:jc w:val="left"/>
        <w:snapToGrid w:val="0"/>
      </w:pPr>
      <w:r>
        <w:rPr>
          <w:rFonts w:ascii="宋体" w:hAnsi="宋体" w:eastAsia="宋体"/>
          <w:b/>
          <w:color w:val="000000"/>
          <w:sz w:val="36"/>
        </w:rPr>
        <w:t>实践</w:t>
      </w:r>
    </w:p>
    <w:p>
      <w:pPr>
        <w:pStyle w:val="3"/>
        <w:keepNext/>
        <w:keepLines/>
        <w:pageBreakBefore w:val="0"/>
        <w:spacing w:before="100" w:after="120" w:line="240" w:lineRule="auto"/>
        <w:ind w:firstLine="0"/>
        <w:jc w:val="left"/>
        <w:snapToGrid w:val="0"/>
      </w:pPr>
      <w:r>
        <w:rPr>
          <w:rFonts w:ascii="宋体" w:hAnsi="宋体" w:eastAsia="宋体"/>
          <w:b/>
          <w:color w:val="000000"/>
          <w:sz w:val="32"/>
        </w:rPr>
        <w:t>开发环境与 BERTopic 实现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开发环境为 Windows、VS Code、Python 3.13 及平台独立虚拟环境 .venv-weekly，前端由本机 FastAPI 服务提供。主要依赖为 BERTopic 0.17.4、sentence-transformers 5.7.0、umap-learn 0.5.12、hdbscan 0.8.44 和 scikit-learn 1.7.2，模型在 CPU 上运行。</w:t>
      </w:r>
    </w:p>
    <w:p>
      <w:pPr>
        <w:keepNext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</w:r>
      <w:r>
        <w:drawing>
          <wp:inline xmlns:a="http://schemas.openxmlformats.org/drawingml/2006/main" xmlns:pic="http://schemas.openxmlformats.org/drawingml/2006/picture">
            <wp:extent cx="4754880" cy="2536429"/>
            <wp:docPr id="1" name="Picture 1" descr="图1 VS Code 中的 BERTopic 管线代码与实际模型复核终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bertop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  <w:t>图1 VS Code 中的 BERTopic 管线代码与实际模型复核终端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具体实现位于 collector/weekly/topics.py。train_topics 依次构造语义向量、UMAP、HDBSCAN 和中文 CountVectorizer，调用 fit_transform 获得话题归属，使用 c-TF-IDF 排序话题词，最后输出话题关键词和各簇文本数。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完整拟合管线保存为 bertopic-model.joblib，固定编码器按模型 ID 重新挂接。复核脚本实际加载该文件，并对三条已有向量执行 transform，得到的话题编号与保存记录一致；这验证了模型可加载并继续预测。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图1为本机 VS Code 实际窗口截图。复核脚本重新计算固定测试结果，并检查保存模型的 SHA-256；模型本体、原始评论及会话信息均保留在本地运行目录。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实现过程将话题预测和周报统计分开：模型在跨期文本中学习主题结构，周报接口再以发布时间筛选本期语料。这样既能使用更多已采文本，也能避免把历史讨论量直接作为本周热点声量。</w:t>
      </w:r>
    </w:p>
    <w:p>
      <w:pPr>
        <w:pStyle w:val="3"/>
        <w:keepNext/>
        <w:keepLines/>
        <w:pageBreakBefore/>
        <w:spacing w:before="100" w:after="120" w:line="240" w:lineRule="auto"/>
        <w:ind w:firstLine="0"/>
        <w:jc w:val="left"/>
        <w:snapToGrid w:val="0"/>
      </w:pPr>
      <w:r>
        <w:rPr>
          <w:rFonts w:ascii="宋体" w:hAnsi="宋体" w:eastAsia="宋体"/>
          <w:b/>
          <w:color w:val="000000"/>
          <w:sz w:val="32"/>
        </w:rPr>
        <w:t>LinearSVC 训练与结果复现</w:t>
      </w:r>
    </w:p>
    <w:p>
      <w:pPr>
        <w:keepNext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</w:r>
      <w:r>
        <w:drawing>
          <wp:inline xmlns:a="http://schemas.openxmlformats.org/drawingml/2006/main" xmlns:pic="http://schemas.openxmlformats.org/drawingml/2006/picture">
            <wp:extent cx="4754880" cy="2548318"/>
            <wp:docPr id="2" name="Picture 2" descr="图2 VS Code 中的分组交叉验证代码和固定测试集运行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sv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  <w:t>图2 VS Code 中的分组交叉验证代码和固定测试集运行结果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训练实现位于 collector/weekly/sentiment.py，语义特征封装位于 semantic.py。Pipeline 将特征构造与 LinearSVC 串联；GridSearchCV 只在训练部分比较字符片段范围和 C 值，以三折分组交叉验证的宏平均 F1 选择参数。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截图终端显示评估模型训练 205 条、固定测试 29 条，以及重新得到的 Accuracy=89.6552%、Macro-F1=0.6050、Negative recall=0.0000。脚本还加载生产分类器进行预测，固定测试复现与模型重载检查均通过。</w:t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  <w:t>表4 复现得到的混淆矩阵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真实类别／预测类别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负向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中性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DF4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正向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负向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中性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7F9FC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正向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</w:t>
            </w:r>
          </w:p>
        </w:tc>
      </w:tr>
    </w:tbl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矩阵按行是真实标签、列是模型预测排列。两个负向样本流入中性列，是目前最明确的误差来源。正向类样本较多，使总体准确率较高，因此系统同时展示宏平均 F1、每类召回率及测试样本量。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本次复核执行于 2026 年 10 月 26 日 21:24，仅加载模型和本地数据，不触发采集，也不重新训练。测试结果与 21:17 保存的评估记录一致。</w:t>
      </w:r>
    </w:p>
    <w:p>
      <w:pPr>
        <w:pStyle w:val="3"/>
        <w:keepNext/>
        <w:keepLines/>
        <w:pageBreakBefore/>
        <w:spacing w:before="100" w:after="120" w:line="240" w:lineRule="auto"/>
        <w:ind w:firstLine="0"/>
        <w:jc w:val="left"/>
        <w:snapToGrid w:val="0"/>
      </w:pPr>
      <w:r>
        <w:rPr>
          <w:rFonts w:ascii="宋体" w:hAnsi="宋体" w:eastAsia="宋体"/>
          <w:b/>
          <w:color w:val="000000"/>
          <w:sz w:val="32"/>
        </w:rPr>
        <w:t>模型结果在系统中的应用</w:t>
      </w:r>
    </w:p>
    <w:p>
      <w:pPr>
        <w:keepNext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</w:r>
      <w:r>
        <w:drawing>
          <wp:inline xmlns:a="http://schemas.openxmlformats.org/drawingml/2006/main" xmlns:pic="http://schemas.openxmlformats.org/drawingml/2006/picture">
            <wp:extent cx="4754880" cy="2994740"/>
            <wp:docPr id="3" name="Picture 3" descr="图3 本地真实周报的模型样本量 指标与混淆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9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  <w:t>图3 本地真实周报的模型样本量 指标与混淆矩阵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本地页面 http://127.0.0.1:8000/brand-report/ 已接入真实模型记录。话题结果用于组织关注点，SVM 预测用于情绪分布及待复核评论；页面同步显示标签来源、样本覆盖、各类召回率和保存模型的加载状态。图3 的模型指标对应本次保存的 21:17 分析版本。</w:t>
      </w:r>
    </w:p>
    <w:p>
      <w:pPr>
        <w:pStyle w:val="3"/>
        <w:keepNext/>
        <w:keepLines/>
        <w:pageBreakBefore w:val="0"/>
        <w:spacing w:before="100" w:after="120" w:line="240" w:lineRule="auto"/>
        <w:ind w:firstLine="0"/>
        <w:jc w:val="left"/>
        <w:snapToGrid w:val="0"/>
      </w:pPr>
      <w:r>
        <w:rPr>
          <w:rFonts w:ascii="宋体" w:hAnsi="宋体" w:eastAsia="宋体"/>
          <w:b/>
          <w:color w:val="000000"/>
          <w:sz w:val="32"/>
        </w:rPr>
        <w:t>可复核的运行方法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在 platforms/xiaohongshu 目录打开 VS Code 终端，使用 .venv-weekly 的 Python 运行 scripts/verify_weekly_models.py，并传入已有任务 ID。该脚本复算固定测试集和混淆矩阵，检查 BERTopic 加载预测及模型哈希，最后输出复核 JSON。</w:t>
      </w:r>
    </w:p>
    <w:p>
      <w:pPr>
        <w:keepNext w:val="0"/>
        <w:keepLines/>
        <w:pageBreakBefore w:val="0"/>
        <w:spacing w:before="100" w:after="120" w:line="240" w:lineRule="auto"/>
        <w:ind w:firstLine="0"/>
        <w:jc w:val="center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1"/>
        </w:rPr>
        <w:t>.\.venv-weekly\Scripts\python.exe scripts\verify_weekly_models.py</w:t>
        <w:br/>
        <w:t>--job 7cf01c2524d14b1482ecc9dba5aef72a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上方命令在终端实际输入时合为一行。查看应用时运行同目录 main.py，再访问周报入口；更新分析使用 weekly.py analyze --job 任务ID，增加标注后使用 weekly.py train --job 任务ID。复现检查与训练操作分别执行，以保留固定评测依据。</w:t>
      </w:r>
    </w:p>
    <w:p>
      <w:pPr>
        <w:keepNext w:val="0"/>
        <w:keepLines/>
        <w:pageBreakBefore w:val="0"/>
        <w:spacing w:before="0" w:after="0" w:line="300" w:lineRule="auto"/>
        <w:ind w:firstLine="480"/>
        <w:jc w:val="both"/>
        <w:numPr>
          <w:numId w:val="0"/>
        </w:numPr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本阶段完成了具体算法落地、真实数据处理、模型持久化、固定测试复现及页面集成。下一步围绕人工负向标签、泛互动过滤和跨次话题对齐完善结果，再用新的独立人工测试集评估泛化表现。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045485"/>
      <w:docPartObj>
        <w:docPartGallery w:val="autotext"/>
      </w:docPartObj>
    </w:sdtPr>
    <w:sdtContent>
      <w:p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6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t>北京建筑大学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1243BB"/>
    <w:multiLevelType w:val="multilevel"/>
    <w:tmpl w:val="381243BB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>
    <w:nsid w:val="52184A83"/>
    <w:multiLevelType w:val="singleLevel"/>
    <w:tmpl w:val="52184A8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DgxOWVlYjc1ZWE5ZDAzZDEyODQzMzk2OWJiNzQ4YzQifQ=="/>
  </w:docVars>
  <w:rsids>
    <w:rsidRoot w:val="00911880"/>
    <w:rsid w:val="00051692"/>
    <w:rsid w:val="000D5FBC"/>
    <w:rsid w:val="000E366D"/>
    <w:rsid w:val="00194ADA"/>
    <w:rsid w:val="00345B33"/>
    <w:rsid w:val="00357B4B"/>
    <w:rsid w:val="0039181D"/>
    <w:rsid w:val="00397180"/>
    <w:rsid w:val="003F19F0"/>
    <w:rsid w:val="004E3CA8"/>
    <w:rsid w:val="005552E0"/>
    <w:rsid w:val="0061610F"/>
    <w:rsid w:val="00676A41"/>
    <w:rsid w:val="00763DE6"/>
    <w:rsid w:val="007A3B73"/>
    <w:rsid w:val="008D5832"/>
    <w:rsid w:val="00911880"/>
    <w:rsid w:val="00B21996"/>
    <w:rsid w:val="00BA7F58"/>
    <w:rsid w:val="00E33570"/>
    <w:rsid w:val="08882342"/>
    <w:rsid w:val="08EB02BF"/>
    <w:rsid w:val="098D35EA"/>
    <w:rsid w:val="0A853884"/>
    <w:rsid w:val="0D98220E"/>
    <w:rsid w:val="0F4570CB"/>
    <w:rsid w:val="122A32A4"/>
    <w:rsid w:val="20304C3F"/>
    <w:rsid w:val="206A5ECC"/>
    <w:rsid w:val="21FA0EBD"/>
    <w:rsid w:val="241F2845"/>
    <w:rsid w:val="26EF3E67"/>
    <w:rsid w:val="2CE02A6C"/>
    <w:rsid w:val="2FA554DB"/>
    <w:rsid w:val="33A07AF9"/>
    <w:rsid w:val="36C81E57"/>
    <w:rsid w:val="37906E03"/>
    <w:rsid w:val="3EFD5AE6"/>
    <w:rsid w:val="40361DAF"/>
    <w:rsid w:val="415F4074"/>
    <w:rsid w:val="428552AE"/>
    <w:rsid w:val="50F62063"/>
    <w:rsid w:val="53C8692D"/>
    <w:rsid w:val="5A562142"/>
    <w:rsid w:val="5AA22A27"/>
    <w:rsid w:val="66A719FF"/>
    <w:rsid w:val="6721087B"/>
    <w:rsid w:val="690A2742"/>
    <w:rsid w:val="6F204588"/>
    <w:rsid w:val="70220ED5"/>
    <w:rsid w:val="735C071D"/>
    <w:rsid w:val="75EA4285"/>
    <w:rsid w:val="76F31625"/>
    <w:rsid w:val="799E5AEB"/>
    <w:rsid w:val="7A1B2C54"/>
    <w:rsid w:val="7AEA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0"/>
    <w:autoRedefine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qFormat/>
    <w:uiPriority w:val="39"/>
    <w:pPr>
      <w:ind w:left="840" w:leftChars="400"/>
    </w:pPr>
    <w:rPr>
      <w:rFonts w:ascii="Times New Roman" w:hAnsi="Times New Roman" w:eastAsia="宋体" w:cs="Times New Roman"/>
    </w:rPr>
  </w:style>
  <w:style w:type="paragraph" w:styleId="5">
    <w:name w:val="Balloon Text"/>
    <w:basedOn w:val="1"/>
    <w:link w:val="18"/>
    <w:autoRedefine/>
    <w:qFormat/>
    <w:uiPriority w:val="0"/>
    <w:rPr>
      <w:sz w:val="18"/>
      <w:szCs w:val="18"/>
    </w:rPr>
  </w:style>
  <w:style w:type="paragraph" w:styleId="6">
    <w:name w:val="footer"/>
    <w:basedOn w:val="1"/>
    <w:link w:val="17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rPr>
      <w:rFonts w:ascii="Times New Roman" w:hAnsi="Times New Roman" w:eastAsia="黑体" w:cs="Times New Roman"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  <w:rPr>
      <w:rFonts w:ascii="Times New Roman" w:hAnsi="Times New Roman" w:eastAsia="宋体" w:cs="Times New Roman"/>
    </w:rPr>
  </w:style>
  <w:style w:type="paragraph" w:styleId="10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1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3">
    <w:name w:val="Table Grid"/>
    <w:basedOn w:val="12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autoRedefine/>
    <w:qFormat/>
    <w:uiPriority w:val="99"/>
    <w:rPr>
      <w:color w:val="0000FF"/>
      <w:u w:val="single"/>
    </w:rPr>
  </w:style>
  <w:style w:type="character" w:customStyle="1" w:styleId="16">
    <w:name w:val="页眉 Char"/>
    <w:basedOn w:val="14"/>
    <w:link w:val="7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Char"/>
    <w:basedOn w:val="14"/>
    <w:link w:val="6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批注框文本 Char"/>
    <w:basedOn w:val="14"/>
    <w:link w:val="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9">
    <w:name w:val="List Paragraph"/>
    <w:basedOn w:val="1"/>
    <w:autoRedefine/>
    <w:unhideWhenUsed/>
    <w:qFormat/>
    <w:uiPriority w:val="34"/>
    <w:pPr>
      <w:ind w:firstLine="420" w:firstLineChars="200"/>
    </w:pPr>
  </w:style>
  <w:style w:type="character" w:customStyle="1" w:styleId="20">
    <w:name w:val="标题 2 Char"/>
    <w:basedOn w:val="14"/>
    <w:link w:val="2"/>
    <w:autoRedefine/>
    <w:semiHidden/>
    <w:qFormat/>
    <w:uiPriority w:val="0"/>
    <w:rPr>
      <w:rFonts w:ascii="宋体" w:hAnsi="宋体"/>
      <w:b/>
      <w:sz w:val="36"/>
      <w:szCs w:val="36"/>
    </w:rPr>
  </w:style>
  <w:style w:type="paragraph" w:customStyle="1" w:styleId="21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3">
    <w:name w:val="WPSOffice手动目录 3"/>
    <w:autoRedefine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Title">
    <w:name w:val="Title"/>
    <w:basedOn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00A827-8E4B-4C8D-B6FC-0A6E85D5FE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590</Words>
  <Characters>627</Characters>
  <Lines>125</Lines>
  <Paragraphs>39</Paragraphs>
  <TotalTime>10</TotalTime>
  <ScaleCrop>false</ScaleCrop>
  <LinksUpToDate>false</LinksUpToDate>
  <CharactersWithSpaces>644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李昊阅</dc:creator>
  <cp:lastModifiedBy>张长伦</cp:lastModifiedBy>
  <dcterms:modified xsi:type="dcterms:W3CDTF">2026-09-22T00:00:00Z</dcterms:modified>
  <cp:revision>11</cp:revision>
  <dc:title>小红书品牌周报系统智能算法原理与实现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2C729A507B9947629FDBC8253C7600F9</vt:lpwstr>
  </property>
</Properties>
</file>