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leftChars="0"/>
        <w:jc w:val="center"/>
        <w:snapToGrid w:val="0"/>
        <w:pageBreakBefore w:val="0"/>
        <w:keepNext w:val="0"/>
        <w:keepLines w:val="1"/>
      </w:pPr>
      <w:r>
        <w:rPr>
          <w:rFonts w:ascii="宋体" w:hAnsi="宋体" w:eastAsia="宋体" w:cs="Times New Roman"/>
          <w:color w:val="000000"/>
          <w:sz w:val="44"/>
          <w:szCs w:val="44"/>
          <w:b w:val="1"/>
        </w:rPr>
        <w:t>基于逆向小红书数据的品牌营销</w:t>
        <w:br/>
        <w:t>可视化周报系统设计与实现</w:t>
      </w:r>
    </w:p>
    <w:p>
      <w:pPr>
        <w:jc w:val="center"/>
        <w:snapToGrid w:val="0"/>
        <w:pageBreakBefore w:val="0"/>
        <w:keepNext w:val="0"/>
        <w:keepLines w:val="1"/>
      </w:pPr>
      <w:r>
        <w:rPr>
          <w:rFonts w:ascii="宋体" w:hAnsi="宋体" w:eastAsia="宋体" w:cs="Times New Roman"/>
          <w:color w:val="000000"/>
          <w:sz w:val="28"/>
          <w:szCs w:val="28"/>
          <w:b w:val="1"/>
        </w:rPr>
        <w:t>姓名：李昊阅      学号：202409010201</w:t>
      </w:r>
    </w:p>
    <w:p>
      <w:pPr>
        <w:pStyle w:val="2"/>
        <w:numPr>
          <w:ilvl w:val="0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背景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问题描述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小红书的消费体验笔记和评论能够反映用户对品牌、产品和服务的关注点。品牌运营人员需要定期汇总声量、热点和用户评价，但人工检索、复制与整理过程分散，统计范围也容易随人员和时间变化。热门话题在一周内可能明显变化，单纯查看累计点赞量或依赖月报，容易错过选题时机；同一产品的正负向评价又常混在长文本中，难以直接归纳原因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本项目已有小红书公开数据采集工作台，可获取笔记搜索、详情、作者和评论。现阶段的主要问题不是新增采集入口，而是把采集结果组织成稳定的营销分析流程。因此，本作业将品牌周报作为具体应用，以固定周次、品牌词和竞品词建立统一口径，辅助运营人员识别热点、比较竞品并定位风险反馈。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系统概述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本系统面向品牌市场、内容运营与公关人员，在现有小红书数据采集基座上构建品牌营销可视化周报。系统按品牌词和竞品词组织公开笔记、作者资料、评论及互动指标，经过时间窗筛选、去重和字段标准化，形成品牌周报快照；再从热点趋势、市场机会、竞品对标和用户情绪四个角度提炼信息。门户集中显示声量、互动量、正向情绪率、风险话题及对应证据，帮助运营人员形成下周行动。当前已完成采集基座、门户原型和数据契约设计，分析算法、历史归档和自动周报属于后续接入任务。系统使用公开数字内容作为信息感知对象，服务具体的商业运营管理场景。</w:t>
      </w:r>
    </w:p>
    <w:p>
      <w:pPr>
        <w:pStyle w:val="2"/>
        <w:numPr>
          <w:ilvl w:val="0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系统框架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整体框架图</w:t>
      </w:r>
    </w:p>
    <w:p>
      <w:pPr>
        <w:keepNext w:val="1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40" w:after="0"/>
        <w:ind w:firstLine="0" w:firstLineChars="0"/>
        <w:jc w:val="center"/>
        <w:textAlignment w:val="auto"/>
      </w:pPr>
      <w:r>
        <w:drawing>
          <wp:inline distT="0" distB="0" distL="114300" distR="114300">
            <wp:extent cx="4740000" cy="2765000"/>
            <wp:effectExtent l="0" t="0" r="3810" b="1905"/>
            <wp:docPr id="2" name="图片 1" descr="图1 系统整体框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00" cy="27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图1 系统整体框架图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系统参照模板图示的感知层、网络层、平台层和应用层划分职责。对于本项目，感知对象是公开数字内容；四层结构用于说明信息流转关系，并不意味着需要增加物理传感器或建设独立通信网络。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感知与采集层：复用现有关键词搜索、笔记详情、作者资料和评论接口，以笔记与评论主键关联记录；保存采集时间、响应状态和原始快照，形成后续分析的输入。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网络层：利用 HTTPS 与平台公开内容服务交互，由本地 FastAPI 提供统一入口。任务管理组件负责分页、排队、重试与运行状态，前端通过本地 HTTP 访问数据与页面。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平台层：完成去重、文本清洗、品牌匹配和周次聚合，并规划接入热点和情感算法。分析结果封装为 BrandWeeklySnapshot，证据索引用于关联原始笔记和评论。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应用层：通过品牌周报门户呈现总览、热点、竞品、情绪和建议行动，并规划历史归档及导出。数据标准、字段质量和访问控制贯穿各层，保证口径和来源可追溯。</w:t>
      </w:r>
    </w:p>
    <w:p>
      <w:pPr>
        <w:pStyle w:val="3"/>
        <w:numPr>
          <w:ilvl w:val="1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系统功能</w:t>
      </w:r>
    </w:p>
    <w:p>
      <w:pPr>
        <w:keepNext w:val="1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40" w:after="0"/>
        <w:ind w:firstLine="0" w:firstLineChars="0"/>
        <w:jc w:val="center"/>
        <w:textAlignment w:val="auto"/>
      </w:pPr>
      <w:r>
        <w:drawing>
          <wp:inline distT="0" distB="0" distL="114300" distR="114300">
            <wp:extent cx="4740000" cy="2633333"/>
            <wp:effectExtent l="0" t="0" r="3175" b="3175"/>
            <wp:docPr id="3" name="图片 2" descr="图2 系统功能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00" cy="263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图2 系统功能结构图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数据管理负责品牌主词、别名、产品词、竞品词和排除词维护，并组织采集任务、任务状态与数据质量记录。配置需要版本标识，使历史周报能够保留生成时的分析口径。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营销分析包含热点追踪、市场机会和竞品对标。热点模块按话题声量、环比和互动效率发现关注点；市场机会以样本内讨论增长、主题需求与竞品覆盖差异作为代理指标；竞品模块比较相同时间窗下的声量份额与篇均互动。平台讨论样本不代表行业交易全量，市场规模应结合外部销售数据另行验证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用户评价模块规划正文和评论的正向、中性、负向识别，进一步归纳口感、包装、价格、服务等评价点。风险提示保留对应证据，便于人工确认误判、反讽和语境影响。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周报应用以管理一张图作为入口，通过图表、摘要和证据下钻支持决策；归档保存历史快照，行动项关联负责人和截止时间。当前页面已展示这些模块的布局，行动编辑、历史快照和分析结果尚待后端实现。</w:t>
      </w:r>
    </w:p>
    <w:p>
      <w:pPr>
        <w:pStyle w:val="3"/>
        <w:numPr>
          <w:ilvl w:val="1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管理一张图</w:t>
      </w:r>
    </w:p>
    <w:p>
      <w:pPr>
        <w:keepNext w:val="1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40" w:after="0"/>
        <w:ind w:firstLine="0" w:firstLineChars="0"/>
        <w:textAlignment w:val="auto"/>
      </w:pPr>
      <w:r>
        <w:drawing>
          <wp:inline distT="0" distB="0" distL="114300" distR="114300">
            <wp:extent cx="4740000" cy="3629062"/>
            <wp:effectExtent l="0" t="0" r="5715" b="4445"/>
            <wp:docPr id="4" name="图片 2" descr="图3 品牌周报门户原型（页面指标均为演示数据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00" cy="36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图3 品牌周报门户原型（页面指标均为演示数据）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门户采用左侧导航和右侧工作区。顶部设置报告周期、刷新与导出入口；主体依次排列 KPI、趋势、热点、竞品、情绪与行动面板。蓝色用于主要数据，绿色与红色用于情绪状态，同时辅以文字标签。截图来自已开发页面，演示品牌与指标仅用于验证布局和交互。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页面设计将主要指标放在上部，先回答本周表现，再通过趋势和本周结论解释变化。热点与竞品用于内容选择和差异比较，情绪模块用于查看评价点。风险状态不只依赖颜色，还要显示文字与来源；后续点击结论时，应进入相关笔记和评论证据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界面保留键盘焦点、模块快捷导航和不同屏宽下的响应式布局。当前 JSON 导出只下载演示快照；周期选择、工作区切换、行动新增和归档入口尚未接入真实持久化数据，应在完成后端后再验证完整流程。</w:t>
      </w:r>
    </w:p>
    <w:p>
      <w:pPr>
        <w:pStyle w:val="2"/>
        <w:numPr>
          <w:ilvl w:val="0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数据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系统数据包括公开笔记、作者资料、评论与任务日志。原始响应以 JSON 保留，可选 JSONL 落盘；标准化后按 note_id、author_id 和 comment_id 关联，并由品牌和周次生成快照。下表中的字段为归一化目标，具体值以接口实际返回为准。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表1 主要数据对象与用途</w:t>
      </w:r>
    </w:p>
    <w:tbl>
      <w:tblPr>
        <w:tblStyle w:val="13"/>
        <w:tblW w:w="705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400"/>
        <w:gridCol w:w="2458"/>
      </w:tblGrid>
      <w:tr>
        <w:trPr>
          <w:cantSplit/>
          <w:tblHeader/>
        </w:trPr>
        <w:tc>
          <w:tcPr>
            <w:tcW w:w="12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对象</w:t>
            </w:r>
          </w:p>
        </w:tc>
        <w:tc>
          <w:tcPr>
            <w:tcW w:w="34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核心字段</w:t>
            </w:r>
          </w:p>
        </w:tc>
        <w:tc>
          <w:tcPr>
            <w:tcW w:w="2458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分析用途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笔记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主键、标题、正文、发布时间、话题</w:t>
            </w:r>
          </w:p>
        </w:tc>
        <w:tc>
          <w:tcPr>
            <w:tcW w:w="24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品牌匹配、热点与内容形态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互动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点赞、收藏、评论、分享及采集时间</w:t>
            </w:r>
          </w:p>
        </w:tc>
        <w:tc>
          <w:tcPr>
            <w:tcW w:w="24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篇均互动与竞品效率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评论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评论主键、笔记主键、内容、时间</w:t>
            </w:r>
          </w:p>
        </w:tc>
        <w:tc>
          <w:tcPr>
            <w:tcW w:w="24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情绪、评价维度与证据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作者与任务</w:t>
            </w:r>
          </w:p>
        </w:tc>
        <w:tc>
          <w:tcPr>
            <w:tcW w:w="34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作者主键、公开统计、任务状态</w:t>
            </w:r>
          </w:p>
        </w:tc>
        <w:tc>
          <w:tcPr>
            <w:tcW w:w="2458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作者结构、覆盖率与审计</w:t>
            </w:r>
          </w:p>
        </w:tc>
      </w:tr>
    </w:tbl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数据示例可表示为：note_id=N001，标题为“秋日通勤拿铁体验”，发布时间为 2026年10月15日，点赞120、收藏30、评论8、分享2，关联评论为“香味不错，但包装容易漏”。该记录是说明字段的合成样例，可同时体现正向口感与负向包装评价，不对应具体用户。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品牌声量按时间窗内命中品牌词的去重笔记数计算；总互动量为可用点赞、收藏、评论和分享值之和。缺失字段保留缺失标记，并单列完整字段样本上的互动统计；没有曝光字段时，使用互动量除以笔记数作为篇均互动，不把该值称为曝光互动率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竞品声量份额按品牌样本声量除以品牌与竞品样本声量之和计算，使用相同时间窗、关键词规则和去重方法。正向情绪率与有效文本数一起展示。文本只提供主观评价和关注度线索，市场空间与增长潜力须结合价格、销售或行业统计等外部资料作进一步判断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质量控制从主键去重、发布时间筛选、品牌别名归一和字段缺失记录入手。每份周报保存采集时间、规则版本与样本量；采集失败保留上一版快照，显示数据新鲜度。会话凭据与公开内容分开保存，周报中仅保留分析必需的公开字段及证据索引。</w:t>
      </w:r>
    </w:p>
    <w:p>
      <w:pPr>
        <w:pStyle w:val="2"/>
        <w:numPr>
          <w:ilvl w:val="0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系统涉及的相关智能算法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热点识别与增长分析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热点识别拟采用 TF-IDF 关键词提取与周度增长分析。首先对标题、正文和话题文本分词，去除停用词和无关符号，将品牌别名映射到标准词；再计算词语在单篇文本中的频率和跨文本的区分能力，形成候选关键词。由品牌词表和人工主题规则把相关词合并为“通勤咖啡”“包装体验”等可解释话题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话题排序同时考察本周去重笔记数、较上周变化和篇均互动。环比定义为本周与上周声量之差除以上周声量；上周为零或样本量不足时展示“新增”或“基线不足”，单独列出样本量，避免小基数话题因增长率过高而占据榜首。词频和热度反映讨论关注度，不能直接推导购买意愿或销售增长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验证时应人工检查前二十个关键词和话题的相关性，剔除同名词、广告模板和与品牌无关的内容，并比较重复采集对排名的影响。当前算法为设计方案，页面中的热点结果由演示样例提供。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文本情感与评价点识别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情感模块拟采用中文预训练语言模型进行正向、中性和负向分类。输入以单条正文或评论为单位，输出类别和置信度；对过短、语义不明、混合观点或低置信文本设置“待复核”，并通过口感、包装、价格、服务等维度词定位具体评价点。文本内容只作为待分析数据，模型结果不直接触发外部操作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正向情绪率按有效分类文本中的正向数量占比计算，同时展示有效样本量、待复核比例和模型版本。正文与评论分开统计后再按明确口径汇总，避免热门笔记评论过多导致一类样本完全主导结论。负向率与负向高互动样本用于生成风险候选，最终风险等级应由人工确认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后续可人工标注一批文本，采用训练与验证隔离的样本评估准确率、宏平均 F1 和负向召回率，并重点复核反讽、否定和领域用语。目前尚未开展品牌情感模型实测，本作业不报告模型精度或虚构预测结果。</w:t>
      </w:r>
    </w:p>
    <w:p>
      <w:pPr>
        <w:pStyle w:val="2"/>
        <w:numPr>
          <w:ilvl w:val="0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实践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实践从现有小红书数据获取系统出发。首先梳理采集接口、任务配置和平台目录，确认笔记、作者与评论的数据来源；随后将周报需求拆成总览、热点、竞品、情绪、行动和归档模块，设计统一数据快照，使采集与展示通过清晰字段衔接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前端使用 HTML、CSS 和 JavaScript 实现门户原型，放置于小红书平台 web/brand-report 目录，由现有 FastAPI 静态挂载提供 /brand-report/ 页面，并在采集工作台增加入口。页面具有模块锚点导航、演示 JSON 下载和运行状态请求；周期选择目前只产生交互提示，尚未加载不同周次的数据。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随后整理数据需求、框架分层和功能说明，并将图示与当前门户截图填入本课程模板。演示品牌采用 NEO 咖啡，12,480 篇声量和 72.4% 正向情绪率均为页面样例，不构成真实采集结论。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验证方法与结果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表2 原型阶段的验证记录</w:t>
      </w:r>
    </w:p>
    <w:tbl>
      <w:tblPr>
        <w:tblStyle w:val="13"/>
        <w:tblW w:w="705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3400"/>
        <w:gridCol w:w="2308"/>
      </w:tblGrid>
      <w:tr>
        <w:trPr>
          <w:cantSplit/>
          <w:tblHeader/>
        </w:trPr>
        <w:tc>
          <w:tcPr>
            <w:tcW w:w="135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验证项目</w:t>
            </w:r>
          </w:p>
        </w:tc>
        <w:tc>
          <w:tcPr>
            <w:tcW w:w="34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已记录结果</w:t>
            </w:r>
          </w:p>
        </w:tc>
        <w:tc>
          <w:tcPr>
            <w:tcW w:w="2308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结论边界</w:t>
            </w:r>
          </w:p>
        </w:tc>
      </w:tr>
      <w:tr>
        <w:trPr>
          <w:cantSplit/>
        </w:trPr>
        <w:tc>
          <w:tcPr>
            <w:tcW w:w="13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静态路由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页面、CSS 和 JS 的本地 HTTP 请求返回 200</w:t>
            </w:r>
          </w:p>
        </w:tc>
        <w:tc>
          <w:tcPr>
            <w:tcW w:w="230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表明资源可加载</w:t>
            </w:r>
          </w:p>
        </w:tc>
      </w:tr>
      <w:tr>
        <w:trPr>
          <w:cantSplit/>
        </w:trPr>
        <w:tc>
          <w:tcPr>
            <w:tcW w:w="13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页面检查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1440px 桌面截图无横向溢出</w:t>
            </w:r>
          </w:p>
        </w:tc>
        <w:tc>
          <w:tcPr>
            <w:tcW w:w="230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不代表所有终端均已实测</w:t>
            </w:r>
          </w:p>
        </w:tc>
      </w:tr>
      <w:tr>
        <w:trPr>
          <w:cantSplit/>
        </w:trPr>
        <w:tc>
          <w:tcPr>
            <w:tcW w:w="13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离线回归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此前小红书平台测试 92 项通过</w:t>
            </w:r>
          </w:p>
        </w:tc>
        <w:tc>
          <w:tcPr>
            <w:tcW w:w="230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不等于线上采集成功率</w:t>
            </w:r>
          </w:p>
        </w:tc>
      </w:tr>
      <w:tr>
        <w:trPr>
          <w:cantSplit/>
        </w:trPr>
        <w:tc>
          <w:tcPr>
            <w:tcW w:w="135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访问排查</w:t>
            </w:r>
          </w:p>
        </w:tc>
        <w:tc>
          <w:tcPr>
            <w:tcW w:w="34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发现 8000 端口未监听后启动原服务</w:t>
            </w:r>
          </w:p>
        </w:tc>
        <w:tc>
          <w:tcPr>
            <w:tcW w:w="2308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服务需持续运行</w:t>
            </w:r>
          </w:p>
        </w:tc>
      </w:tr>
    </w:tbl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上述结果来自此前开发记录。离线测试使用本地样例，未将测试自动转换成真实采集。浏览器访问问题说明，页面构建成功和本机服务持续运行是两项独立条件，应分别检查静态路由与端口监听。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当前成果是采集基座之上的门户原型与设计文档。下一步依次实现标准化落库、按周聚合、主题和情感模型、证据下钻、历史归档和完整周报导出。缺失字段保持缺失，会话过期和采集失败显示状态；新增能力均先使用离线样例验证，再按明确任务接入实际数据。</w:t>
      </w:r>
    </w:p>
    <w:p>
      <w:pPr>
        <w:pStyle w:val="2"/>
        <w:numPr>
          <w:ilvl w:val="0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AI使用说明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本项目使用 AI 辅助编写 HTML、CSS 和 JavaScript 代码，主要处理指标卡片、响应式布局、按钮事件、接口请求、JSON 下载与键盘操作；调试阶段用于检查静态资源路径、服务端口及语法错误。代码按具体文件和行为逐项修改，再通过本地访问与离线检查验证。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以下十条提示词根据本次编码任务具体化整理，可直接用于代码修改；它们是任务表述的整理，不是逐条聊天原文。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表3 AI辅助写代码的具体提示词</w:t>
      </w:r>
    </w:p>
    <w:tbl>
      <w:tblPr>
        <w:tblStyle w:val="13"/>
        <w:tblW w:w="705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4750"/>
        <w:gridCol w:w="1658"/>
      </w:tblGrid>
      <w:tr>
        <w:trPr>
          <w:cantSplit/>
          <w:tblHeader/>
        </w:trPr>
        <w:tc>
          <w:tcPr>
            <w:tcW w:w="65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序号</w:t>
            </w:r>
          </w:p>
        </w:tc>
        <w:tc>
          <w:tcPr>
            <w:tcW w:w="475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提示词或问题</w:t>
            </w:r>
          </w:p>
        </w:tc>
        <w:tc>
          <w:tcPr>
            <w:tcW w:w="1658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用途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1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在 web/brand-report/index.html 编写四张指标卡，分别显示声量、互动量、正向率和风险数。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HTML组件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2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修改 style.css：用 CSS Grid 排列卡片，700px 以下每行两张，保证页面没有横向溢出。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响应式CSS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3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在 app.js 用 fetch 请求 /v1/xhs/runtime，检查 response.ok，并在请求失败时显示离线提示。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接口与异常处理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4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为导出按钮绑定事件：将演示周报转为 JSON，用 Blob 和下载链接保存文件，结束后释放 URL。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JSON下载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5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根据 data-section 切换导航的 is-active 类，并使用 scrollIntoView 跳到对应内容。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DOM事件处理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6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给 week-select 绑定 change 事件，读取所选周次并提示；保留演示数据标识，暂不伪装成真实周报切换。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下拉框事件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7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监听数字键1至5跳转模块；焦点在 input、select 或 textarea 内时，跳过快捷键处理。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键盘事件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8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复用 FastAPI 静态挂载，检查 /brand-report/、style.css 和 app.js 路径，分别确认返回200。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路由与资源联调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9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排查 localhost:8000 访问失败：检查监听端口与进程，启动现有 main.py 后重新请求门户。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Python服务调试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10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在正确目录执行 node --check app.js；从小红书平台目录运行 pytest tests -q，核对报错信息。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语法与离线回归</w:t>
            </w:r>
          </w:p>
        </w:tc>
      </w:tr>
    </w:tbl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生成代码通过本地请求、语法检查与离线回归验证。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045485"/>
      <w:docPartObj>
        <w:docPartGallery w:val="autotext"/>
      </w:docPartObj>
    </w:sdtPr>
    <w:sdtContent>
      <w:p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6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t>北京建筑大学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1243BB"/>
    <w:multiLevelType w:val="multilevel"/>
    <w:tmpl w:val="381243BB"/>
    <w:lvl w:ilvl="0" w:tentative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>
    <w:nsid w:val="52184A83"/>
    <w:multiLevelType w:val="singleLevel"/>
    <w:tmpl w:val="52184A8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DgxOWVlYjc1ZWE5ZDAzZDEyODQzMzk2OWJiNzQ4YzQifQ=="/>
  </w:docVars>
  <w:rsids>
    <w:rsidRoot w:val="00911880"/>
    <w:rsid w:val="00051692"/>
    <w:rsid w:val="000D5FBC"/>
    <w:rsid w:val="000E366D"/>
    <w:rsid w:val="00194ADA"/>
    <w:rsid w:val="00345B33"/>
    <w:rsid w:val="00357B4B"/>
    <w:rsid w:val="0039181D"/>
    <w:rsid w:val="00397180"/>
    <w:rsid w:val="003F19F0"/>
    <w:rsid w:val="004E3CA8"/>
    <w:rsid w:val="005552E0"/>
    <w:rsid w:val="0061610F"/>
    <w:rsid w:val="00676A41"/>
    <w:rsid w:val="00763DE6"/>
    <w:rsid w:val="007A3B73"/>
    <w:rsid w:val="008D5832"/>
    <w:rsid w:val="00911880"/>
    <w:rsid w:val="00B21996"/>
    <w:rsid w:val="00BA7F58"/>
    <w:rsid w:val="00E33570"/>
    <w:rsid w:val="08882342"/>
    <w:rsid w:val="08EB02BF"/>
    <w:rsid w:val="098D35EA"/>
    <w:rsid w:val="0A853884"/>
    <w:rsid w:val="0D98220E"/>
    <w:rsid w:val="0F4570CB"/>
    <w:rsid w:val="122A32A4"/>
    <w:rsid w:val="20304C3F"/>
    <w:rsid w:val="206A5ECC"/>
    <w:rsid w:val="21FA0EBD"/>
    <w:rsid w:val="241F2845"/>
    <w:rsid w:val="26EF3E67"/>
    <w:rsid w:val="2CE02A6C"/>
    <w:rsid w:val="2FA554DB"/>
    <w:rsid w:val="33A07AF9"/>
    <w:rsid w:val="36C81E57"/>
    <w:rsid w:val="37906E03"/>
    <w:rsid w:val="3EFD5AE6"/>
    <w:rsid w:val="40361DAF"/>
    <w:rsid w:val="415F4074"/>
    <w:rsid w:val="428552AE"/>
    <w:rsid w:val="50F62063"/>
    <w:rsid w:val="53C8692D"/>
    <w:rsid w:val="5A562142"/>
    <w:rsid w:val="5AA22A27"/>
    <w:rsid w:val="66A719FF"/>
    <w:rsid w:val="6721087B"/>
    <w:rsid w:val="690A2742"/>
    <w:rsid w:val="6F204588"/>
    <w:rsid w:val="70220ED5"/>
    <w:rsid w:val="735C071D"/>
    <w:rsid w:val="75EA4285"/>
    <w:rsid w:val="76F31625"/>
    <w:rsid w:val="799E5AEB"/>
    <w:rsid w:val="7A1B2C54"/>
    <w:rsid w:val="7AEA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0"/>
    <w:autoRedefine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qFormat/>
    <w:uiPriority w:val="39"/>
    <w:pPr>
      <w:ind w:left="840" w:leftChars="400"/>
    </w:pPr>
    <w:rPr>
      <w:rFonts w:ascii="Times New Roman" w:hAnsi="Times New Roman" w:eastAsia="宋体" w:cs="Times New Roman"/>
    </w:rPr>
  </w:style>
  <w:style w:type="paragraph" w:styleId="5">
    <w:name w:val="Balloon Text"/>
    <w:basedOn w:val="1"/>
    <w:link w:val="18"/>
    <w:autoRedefine/>
    <w:qFormat/>
    <w:uiPriority w:val="0"/>
    <w:rPr>
      <w:sz w:val="18"/>
      <w:szCs w:val="18"/>
    </w:rPr>
  </w:style>
  <w:style w:type="paragraph" w:styleId="6">
    <w:name w:val="footer"/>
    <w:basedOn w:val="1"/>
    <w:link w:val="17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rPr>
      <w:rFonts w:ascii="Times New Roman" w:hAnsi="Times New Roman" w:eastAsia="黑体" w:cs="Times New Roman"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  <w:rPr>
      <w:rFonts w:ascii="Times New Roman" w:hAnsi="Times New Roman" w:eastAsia="宋体" w:cs="Times New Roman"/>
    </w:rPr>
  </w:style>
  <w:style w:type="paragraph" w:styleId="10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1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3">
    <w:name w:val="Table Grid"/>
    <w:basedOn w:val="12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autoRedefine/>
    <w:qFormat/>
    <w:uiPriority w:val="99"/>
    <w:rPr>
      <w:color w:val="0000FF"/>
      <w:u w:val="single"/>
    </w:rPr>
  </w:style>
  <w:style w:type="character" w:customStyle="1" w:styleId="16">
    <w:name w:val="页眉 Char"/>
    <w:basedOn w:val="14"/>
    <w:link w:val="7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Char"/>
    <w:basedOn w:val="14"/>
    <w:link w:val="6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批注框文本 Char"/>
    <w:basedOn w:val="14"/>
    <w:link w:val="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9">
    <w:name w:val="List Paragraph"/>
    <w:basedOn w:val="1"/>
    <w:autoRedefine/>
    <w:unhideWhenUsed/>
    <w:qFormat/>
    <w:uiPriority w:val="34"/>
    <w:pPr>
      <w:ind w:firstLine="420" w:firstLineChars="200"/>
    </w:pPr>
  </w:style>
  <w:style w:type="character" w:customStyle="1" w:styleId="20">
    <w:name w:val="标题 2 Char"/>
    <w:basedOn w:val="14"/>
    <w:link w:val="2"/>
    <w:autoRedefine/>
    <w:semiHidden/>
    <w:qFormat/>
    <w:uiPriority w:val="0"/>
    <w:rPr>
      <w:rFonts w:ascii="宋体" w:hAnsi="宋体"/>
      <w:b/>
      <w:sz w:val="36"/>
      <w:szCs w:val="36"/>
    </w:rPr>
  </w:style>
  <w:style w:type="paragraph" w:customStyle="1" w:styleId="21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3">
    <w:name w:val="WPSOffice手动目录 3"/>
    <w:autoRedefine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00A827-8E4B-4C8D-B6FC-0A6E85D5FE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590</Words>
  <Characters>627</Characters>
  <Lines>125</Lines>
  <Paragraphs>39</Paragraphs>
  <TotalTime>10</TotalTime>
  <ScaleCrop>false</ScaleCrop>
  <LinksUpToDate>false</LinksUpToDate>
  <CharactersWithSpaces>644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张长伦</cp:lastModifiedBy>
  <dcterms:modified xsi:type="dcterms:W3CDTF">2026-09-22T00:00:00Z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2C729A507B9947629FDBC8253C7600F9</vt:lpwstr>
  </property>
</Properties>
</file>