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682D" w14:textId="77777777" w:rsidR="00481854" w:rsidRDefault="00481854" w:rsidP="00481854">
      <w:r>
        <w:t>Complete Leave Combination Code System: 62 Codes Generated</w:t>
      </w:r>
    </w:p>
    <w:p w14:paraId="73BC5B04" w14:textId="77777777" w:rsidR="00481854" w:rsidRDefault="00481854" w:rsidP="00481854">
      <w:r>
        <w:t>I've created a comprehensive leave combination code system that captures every possible scenario where employees use earned leave accruals (vacation, sick leave, floating holidays) to cover unpaid protected leave (FMLA, CFRA, PDL). Here's what's been delivered:</w:t>
      </w:r>
    </w:p>
    <w:p w14:paraId="1BFC8C09" w14:textId="77777777" w:rsidR="00481854" w:rsidRDefault="00481854" w:rsidP="00481854"/>
    <w:p w14:paraId="4294F82E" w14:textId="77777777" w:rsidR="00481854" w:rsidRDefault="00481854" w:rsidP="00481854">
      <w:r>
        <w:t>Total Code Count: 62 Codes</w:t>
      </w:r>
    </w:p>
    <w:p w14:paraId="6801DE6A" w14:textId="77777777" w:rsidR="00481854" w:rsidRDefault="00481854" w:rsidP="00481854">
      <w:r>
        <w:t>Code Breakdown by Category:</w:t>
      </w:r>
    </w:p>
    <w:p w14:paraId="2ABE8351" w14:textId="77777777" w:rsidR="00481854" w:rsidRDefault="00481854" w:rsidP="00481854">
      <w:r>
        <w:t>Protected Leave Codes (Non-Chargeable - 58 total):</w:t>
      </w:r>
    </w:p>
    <w:p w14:paraId="69C08919" w14:textId="77777777" w:rsidR="00481854" w:rsidRDefault="00481854" w:rsidP="00481854"/>
    <w:p w14:paraId="1A5879A6" w14:textId="77777777" w:rsidR="00481854" w:rsidRDefault="00481854" w:rsidP="00481854">
      <w:r>
        <w:t>FMLA Single-Type (5 codes): FMLA-ALONE, FMLA+VACC, FMLA+PSL, FMLA+VACC+PSL, FMLA+FLOAT</w:t>
      </w:r>
    </w:p>
    <w:p w14:paraId="4F3F888E" w14:textId="77777777" w:rsidR="00481854" w:rsidRDefault="00481854" w:rsidP="00481854"/>
    <w:p w14:paraId="536692B7" w14:textId="77777777" w:rsidR="00481854" w:rsidRDefault="00481854" w:rsidP="00481854">
      <w:r>
        <w:t>CFRA Single-Type (5 codes): CFRA-ALONE, CFRA+VACC, CFRA+PSL, CFRA+VACC+PSL, CFRA+FLOAT</w:t>
      </w:r>
    </w:p>
    <w:p w14:paraId="21175C3C" w14:textId="77777777" w:rsidR="00481854" w:rsidRDefault="00481854" w:rsidP="00481854"/>
    <w:p w14:paraId="183A36E7" w14:textId="77777777" w:rsidR="00481854" w:rsidRDefault="00481854" w:rsidP="00481854">
      <w:r>
        <w:t>PDL Single-Type (5 codes): PDL-ALONE, PDL+VACC, PDL+PSL, PDL+VACC+PSL, PDL+FLOAT</w:t>
      </w:r>
    </w:p>
    <w:p w14:paraId="0C58EBE0" w14:textId="77777777" w:rsidR="00481854" w:rsidRDefault="00481854" w:rsidP="00481854"/>
    <w:p w14:paraId="4A5DAD71" w14:textId="77777777" w:rsidR="00481854" w:rsidRDefault="00481854" w:rsidP="00481854">
      <w:r>
        <w:t>FMLA + CFRA Combined (5 codes): FMLA-CFRA-ALONE, FMLA-CFRA+VACC, FMLA-CFRA+PSL, FMLA-CFRA+VACC+PSL, FMLA-CFRA+FLOAT</w:t>
      </w:r>
    </w:p>
    <w:p w14:paraId="06D3A351" w14:textId="77777777" w:rsidR="00481854" w:rsidRDefault="00481854" w:rsidP="00481854"/>
    <w:p w14:paraId="002D170C" w14:textId="77777777" w:rsidR="00481854" w:rsidRDefault="00481854" w:rsidP="00481854">
      <w:r>
        <w:t>PDL + FMLA Combined (8 codes): Handles concurrent running with various accrual combinations</w:t>
      </w:r>
    </w:p>
    <w:p w14:paraId="5CD9D8D0" w14:textId="77777777" w:rsidR="00481854" w:rsidRDefault="00481854" w:rsidP="00481854"/>
    <w:p w14:paraId="2C5F78E9" w14:textId="77777777" w:rsidR="00481854" w:rsidRDefault="00481854" w:rsidP="00481854">
      <w:r>
        <w:t>PDL + CFRA Combined (17 codes): Handles consecutive sequential running with partial and full coverage options</w:t>
      </w:r>
    </w:p>
    <w:p w14:paraId="65AE403C" w14:textId="77777777" w:rsidR="00481854" w:rsidRDefault="00481854" w:rsidP="00481854"/>
    <w:p w14:paraId="68E32379" w14:textId="77777777" w:rsidR="00481854" w:rsidRDefault="00481854" w:rsidP="00481854">
      <w:r>
        <w:lastRenderedPageBreak/>
        <w:t>PDL + FMLA + CFRA Complex (10 codes): Handles all three leaves with PDL/FMLA concurrent, then CFRA sequential</w:t>
      </w:r>
    </w:p>
    <w:p w14:paraId="6CD4C573" w14:textId="77777777" w:rsidR="00481854" w:rsidRDefault="00481854" w:rsidP="00481854"/>
    <w:p w14:paraId="39A7CD94" w14:textId="77777777" w:rsidR="00481854" w:rsidRDefault="00481854" w:rsidP="00481854">
      <w:r>
        <w:t>Other Protected Leave (3 codes): JD (Jury Duty), MIL (Military Leave), BER (Bereavement)</w:t>
      </w:r>
    </w:p>
    <w:p w14:paraId="758689E5" w14:textId="77777777" w:rsidR="00481854" w:rsidRDefault="00481854" w:rsidP="00481854"/>
    <w:p w14:paraId="4564FBF2" w14:textId="77777777" w:rsidR="00481854" w:rsidRDefault="00481854" w:rsidP="00481854">
      <w:r>
        <w:t>Earned Leave Only Codes (Chargeable - 4 total):</w:t>
      </w:r>
    </w:p>
    <w:p w14:paraId="4E22402A" w14:textId="77777777" w:rsidR="00481854" w:rsidRDefault="00481854" w:rsidP="00481854"/>
    <w:p w14:paraId="13046F84" w14:textId="77777777" w:rsidR="00481854" w:rsidRDefault="00481854" w:rsidP="00481854">
      <w:r>
        <w:t>VACC-PSL (Vacation + Sick Leave)</w:t>
      </w:r>
    </w:p>
    <w:p w14:paraId="2C36CFC7" w14:textId="77777777" w:rsidR="00481854" w:rsidRDefault="00481854" w:rsidP="00481854"/>
    <w:p w14:paraId="4DCDE14E" w14:textId="77777777" w:rsidR="00481854" w:rsidRDefault="00481854" w:rsidP="00481854">
      <w:r>
        <w:t>VACC-FLOAT (Vacation + Floating Holiday)</w:t>
      </w:r>
    </w:p>
    <w:p w14:paraId="6E494945" w14:textId="77777777" w:rsidR="00481854" w:rsidRDefault="00481854" w:rsidP="00481854"/>
    <w:p w14:paraId="0C8CD767" w14:textId="77777777" w:rsidR="00481854" w:rsidRDefault="00481854" w:rsidP="00481854">
      <w:r>
        <w:t>PSL-FLOAT (Sick Leave + Floating Holiday)</w:t>
      </w:r>
    </w:p>
    <w:p w14:paraId="12303D4C" w14:textId="77777777" w:rsidR="00481854" w:rsidRDefault="00481854" w:rsidP="00481854"/>
    <w:p w14:paraId="5FAC4CE5" w14:textId="77777777" w:rsidR="00481854" w:rsidRDefault="00481854" w:rsidP="00481854">
      <w:r>
        <w:t>VACC-PSL-FLOAT (All earned leaves combined)</w:t>
      </w:r>
    </w:p>
    <w:p w14:paraId="700EE78C" w14:textId="77777777" w:rsidR="00481854" w:rsidRDefault="00481854" w:rsidP="00481854"/>
    <w:p w14:paraId="06D5D774" w14:textId="77777777" w:rsidR="00481854" w:rsidRDefault="00481854" w:rsidP="00481854">
      <w:r>
        <w:t>Critical Chargability Rule (Key Discovery):</w:t>
      </w:r>
    </w:p>
    <w:p w14:paraId="54B73EB4" w14:textId="77777777" w:rsidR="00481854" w:rsidRDefault="00481854" w:rsidP="00481854">
      <w:r>
        <w:t>Entitlement leave ALWAYS remains non-chargeable, regardless of payment method.</w:t>
      </w:r>
    </w:p>
    <w:p w14:paraId="14ED56C3" w14:textId="77777777" w:rsidR="00481854" w:rsidRDefault="00481854" w:rsidP="00481854"/>
    <w:p w14:paraId="7026225F" w14:textId="77777777" w:rsidR="00481854" w:rsidRDefault="00481854" w:rsidP="00481854">
      <w:r>
        <w:t>This is the fundamental distinction you need to communicate to your payroll and HR teams:</w:t>
      </w:r>
    </w:p>
    <w:p w14:paraId="020184CF" w14:textId="77777777" w:rsidR="00481854" w:rsidRDefault="00481854" w:rsidP="00481854"/>
    <w:p w14:paraId="0F50BB11" w14:textId="77777777" w:rsidR="00481854" w:rsidRDefault="00481854" w:rsidP="00481854">
      <w:r>
        <w:t>Scenario</w:t>
      </w:r>
      <w:r>
        <w:tab/>
        <w:t>Paid/Unpaid</w:t>
      </w:r>
      <w:r>
        <w:tab/>
        <w:t>Chargeable</w:t>
      </w:r>
      <w:r>
        <w:tab/>
        <w:t>Example</w:t>
      </w:r>
    </w:p>
    <w:p w14:paraId="272521B1" w14:textId="77777777" w:rsidR="00481854" w:rsidRDefault="00481854" w:rsidP="00481854">
      <w:r>
        <w:t>FMLA taken unpaid (no accrual coverage)</w:t>
      </w:r>
      <w:r>
        <w:tab/>
        <w:t>Unpaid</w:t>
      </w:r>
      <w:r>
        <w:tab/>
      </w:r>
      <w:r>
        <w:rPr>
          <w:rFonts w:ascii="Segoe UI Emoji" w:hAnsi="Segoe UI Emoji" w:cs="Segoe UI Emoji"/>
        </w:rPr>
        <w:t>❌</w:t>
      </w:r>
      <w:r>
        <w:t xml:space="preserve"> NO</w:t>
      </w:r>
      <w:r>
        <w:tab/>
        <w:t>FMLA-ALONE</w:t>
      </w:r>
    </w:p>
    <w:p w14:paraId="568A5BB7" w14:textId="77777777" w:rsidR="00481854" w:rsidRDefault="00481854" w:rsidP="00481854">
      <w:r>
        <w:t>FMLA covered by vacation (employee stays paid)</w:t>
      </w:r>
      <w:r>
        <w:tab/>
        <w:t>Paid</w:t>
      </w:r>
      <w:r>
        <w:tab/>
      </w:r>
      <w:r>
        <w:rPr>
          <w:rFonts w:ascii="Segoe UI Emoji" w:hAnsi="Segoe UI Emoji" w:cs="Segoe UI Emoji"/>
        </w:rPr>
        <w:t>❌</w:t>
      </w:r>
      <w:r>
        <w:t xml:space="preserve"> NO</w:t>
      </w:r>
      <w:r>
        <w:tab/>
        <w:t>FMLA+VACC</w:t>
      </w:r>
    </w:p>
    <w:p w14:paraId="14ED6236" w14:textId="77777777" w:rsidR="00481854" w:rsidRDefault="00481854" w:rsidP="00481854">
      <w:r>
        <w:t>Regular vacation time (no protected leave)</w:t>
      </w:r>
      <w:r>
        <w:tab/>
        <w:t>Paid</w:t>
      </w:r>
      <w:r>
        <w:tab/>
      </w:r>
      <w:r>
        <w:rPr>
          <w:rFonts w:ascii="Segoe UI Emoji" w:hAnsi="Segoe UI Emoji" w:cs="Segoe UI Emoji"/>
        </w:rPr>
        <w:t>✅</w:t>
      </w:r>
      <w:r>
        <w:t xml:space="preserve"> YES</w:t>
      </w:r>
      <w:r>
        <w:tab/>
        <w:t>VACC-PSL</w:t>
      </w:r>
    </w:p>
    <w:p w14:paraId="71DD6637" w14:textId="77777777" w:rsidR="00481854" w:rsidRDefault="00481854" w:rsidP="00481854">
      <w:r>
        <w:lastRenderedPageBreak/>
        <w:t>Even when the employee uses vacation to cover FMLA (meaning they get a paycheck), the hours are still non-chargeable for productivity evaluation purposes because FMLA is a legal entitlement.</w:t>
      </w:r>
    </w:p>
    <w:p w14:paraId="55A73973" w14:textId="77777777" w:rsidR="00481854" w:rsidRDefault="00481854" w:rsidP="00481854"/>
    <w:p w14:paraId="0B53D928" w14:textId="77777777" w:rsidR="00481854" w:rsidRDefault="00481854" w:rsidP="00481854">
      <w:r>
        <w:t>Coding Syntax (How to Read the Codes):</w:t>
      </w:r>
    </w:p>
    <w:p w14:paraId="2ABE87FC" w14:textId="77777777" w:rsidR="00481854" w:rsidRDefault="00481854" w:rsidP="00481854">
      <w:r>
        <w:t>"+" = "Covered by this accrual" (Example: FMLA+VACC = FMLA covered by vacation)</w:t>
      </w:r>
    </w:p>
    <w:p w14:paraId="6A7387B7" w14:textId="77777777" w:rsidR="00481854" w:rsidRDefault="00481854" w:rsidP="00481854"/>
    <w:p w14:paraId="6D2A6805" w14:textId="77777777" w:rsidR="00481854" w:rsidRDefault="00481854" w:rsidP="00481854">
      <w:r>
        <w:t>"-" = "Separate from/concurrent with" (Example: PDL-FMLA = PDL and FMLA running together)</w:t>
      </w:r>
    </w:p>
    <w:p w14:paraId="0EE58147" w14:textId="77777777" w:rsidR="00481854" w:rsidRDefault="00481854" w:rsidP="00481854"/>
    <w:p w14:paraId="159D4535" w14:textId="77777777" w:rsidR="00481854" w:rsidRDefault="00481854" w:rsidP="00481854">
      <w:r>
        <w:t>"++" between accruals = "Multiple accruals used" (Example: FMLA+VACC+PSL = FMLA covered by both vacation and sick)</w:t>
      </w:r>
    </w:p>
    <w:p w14:paraId="4D74AF83" w14:textId="77777777" w:rsidR="00481854" w:rsidRDefault="00481854" w:rsidP="00481854"/>
    <w:p w14:paraId="107E0358" w14:textId="77777777" w:rsidR="00481854" w:rsidRDefault="00481854" w:rsidP="00481854">
      <w:r>
        <w:t>"-SEQ" = "Consecutive/sequential" (Example: PDL-CFRA-SEQ = PDL first, then CFRA after)</w:t>
      </w:r>
    </w:p>
    <w:p w14:paraId="4D52F6C6" w14:textId="77777777" w:rsidR="00481854" w:rsidRDefault="00481854" w:rsidP="00481854"/>
    <w:p w14:paraId="02D1DF6D" w14:textId="77777777" w:rsidR="00481854" w:rsidRDefault="00481854" w:rsidP="00481854">
      <w:r>
        <w:t>California Legal Rules Embedded in Codes:</w:t>
      </w:r>
    </w:p>
    <w:p w14:paraId="487515BD" w14:textId="77777777" w:rsidR="00481854" w:rsidRDefault="00481854" w:rsidP="00481854">
      <w:r>
        <w:t>PDL + FMLA = Concurrent (same 12-week bucket) → Use "PDL-FMLA" notation</w:t>
      </w:r>
    </w:p>
    <w:p w14:paraId="4ECFD5E5" w14:textId="77777777" w:rsidR="00481854" w:rsidRDefault="00481854" w:rsidP="00481854"/>
    <w:p w14:paraId="164D81B1" w14:textId="77777777" w:rsidR="00481854" w:rsidRDefault="00481854" w:rsidP="00481854">
      <w:r>
        <w:t>PDL + CFRA = Consecutive (must sequence) → Use "PDL-CFRA-SEQ" notation</w:t>
      </w:r>
    </w:p>
    <w:p w14:paraId="3675326D" w14:textId="77777777" w:rsidR="00481854" w:rsidRDefault="00481854" w:rsidP="00481854"/>
    <w:p w14:paraId="491C523E" w14:textId="77777777" w:rsidR="00481854" w:rsidRDefault="00481854" w:rsidP="00481854">
      <w:r>
        <w:t>FMLA + CFRA = Concurrent (same 12-week bucket) → Use "FMLA-CFRA" notation</w:t>
      </w:r>
    </w:p>
    <w:p w14:paraId="5E8BFBC6" w14:textId="77777777" w:rsidR="00481854" w:rsidRDefault="00481854" w:rsidP="00481854"/>
    <w:p w14:paraId="3B46C04F" w14:textId="77777777" w:rsidR="00481854" w:rsidRDefault="00481854" w:rsidP="00481854">
      <w:r>
        <w:t>Three Deliverable Documents Created:</w:t>
      </w:r>
    </w:p>
    <w:p w14:paraId="244C6753" w14:textId="77777777" w:rsidR="00481854" w:rsidRDefault="00481854" w:rsidP="00481854">
      <w:r>
        <w:t>Leave Combination Codes Matrix — Complete taxonomy with all 62 codes, detailed explanations, implementation rules, and legal concurrency requirements</w:t>
      </w:r>
    </w:p>
    <w:p w14:paraId="22249FB7" w14:textId="77777777" w:rsidR="00481854" w:rsidRDefault="00481854" w:rsidP="00481854"/>
    <w:p w14:paraId="720FEAAC" w14:textId="77777777" w:rsidR="00481854" w:rsidRDefault="00481854" w:rsidP="00481854">
      <w:r>
        <w:t>Leave Codes Reference — Quick-lookup table format with all codes alphabetically organized by type, groupings, decision tree, and validation rules</w:t>
      </w:r>
    </w:p>
    <w:p w14:paraId="67AAB55A" w14:textId="77777777" w:rsidR="00481854" w:rsidRDefault="00481854" w:rsidP="00481854"/>
    <w:p w14:paraId="1AFC3B0E" w14:textId="77777777" w:rsidR="00481854" w:rsidRDefault="00481854" w:rsidP="00481854">
      <w:r>
        <w:t>Chargability Framework — Executive summary explaining why distinction matters, real-world examples, policy configuration questions for your organization, and implementation workflow</w:t>
      </w:r>
    </w:p>
    <w:p w14:paraId="59723724" w14:textId="77777777" w:rsidR="00481854" w:rsidRDefault="00481854" w:rsidP="00481854"/>
    <w:p w14:paraId="0DBA3C9E" w14:textId="77777777" w:rsidR="00481854" w:rsidRDefault="00481854" w:rsidP="00481854">
      <w:r>
        <w:t>Current Chargability Status (Default Rules):</w:t>
      </w:r>
    </w:p>
    <w:p w14:paraId="3CB43963" w14:textId="77777777" w:rsidR="00481854" w:rsidRDefault="00481854" w:rsidP="00481854">
      <w:r>
        <w:rPr>
          <w:rFonts w:ascii="Segoe UI Emoji" w:hAnsi="Segoe UI Emoji" w:cs="Segoe UI Emoji"/>
        </w:rPr>
        <w:t>✅</w:t>
      </w:r>
      <w:r>
        <w:t xml:space="preserve"> CHARGEABLE (4 codes - count toward productive hours):</w:t>
      </w:r>
    </w:p>
    <w:p w14:paraId="690A6972" w14:textId="77777777" w:rsidR="00481854" w:rsidRDefault="00481854" w:rsidP="00481854"/>
    <w:p w14:paraId="4F7C3C7D" w14:textId="77777777" w:rsidR="00481854" w:rsidRDefault="00481854" w:rsidP="00481854">
      <w:r>
        <w:t>VACC-PSL</w:t>
      </w:r>
    </w:p>
    <w:p w14:paraId="6C296DD6" w14:textId="77777777" w:rsidR="00481854" w:rsidRDefault="00481854" w:rsidP="00481854"/>
    <w:p w14:paraId="0C679033" w14:textId="77777777" w:rsidR="00481854" w:rsidRDefault="00481854" w:rsidP="00481854">
      <w:r>
        <w:t>VACC-FLOAT</w:t>
      </w:r>
    </w:p>
    <w:p w14:paraId="7C13A5E7" w14:textId="77777777" w:rsidR="00481854" w:rsidRDefault="00481854" w:rsidP="00481854"/>
    <w:p w14:paraId="18D083A9" w14:textId="77777777" w:rsidR="00481854" w:rsidRDefault="00481854" w:rsidP="00481854">
      <w:r>
        <w:t>PSL-FLOAT</w:t>
      </w:r>
    </w:p>
    <w:p w14:paraId="12579DE0" w14:textId="77777777" w:rsidR="00481854" w:rsidRDefault="00481854" w:rsidP="00481854"/>
    <w:p w14:paraId="465045AF" w14:textId="77777777" w:rsidR="00481854" w:rsidRDefault="00481854" w:rsidP="00481854">
      <w:r>
        <w:t>VACC-PSL-FLOAT</w:t>
      </w:r>
    </w:p>
    <w:p w14:paraId="108E23F8" w14:textId="77777777" w:rsidR="00481854" w:rsidRDefault="00481854" w:rsidP="00481854"/>
    <w:p w14:paraId="380688F5" w14:textId="77777777" w:rsidR="00481854" w:rsidRDefault="00481854" w:rsidP="00481854">
      <w:r>
        <w:rPr>
          <w:rFonts w:ascii="Segoe UI Emoji" w:hAnsi="Segoe UI Emoji" w:cs="Segoe UI Emoji"/>
        </w:rPr>
        <w:t>❌</w:t>
      </w:r>
      <w:r>
        <w:t xml:space="preserve"> NON-CHARGEABLE (58 codes - excluded from productive hours):</w:t>
      </w:r>
    </w:p>
    <w:p w14:paraId="6DC0EAC1" w14:textId="77777777" w:rsidR="00481854" w:rsidRDefault="00481854" w:rsidP="00481854"/>
    <w:p w14:paraId="1CFAE075" w14:textId="77777777" w:rsidR="00481854" w:rsidRDefault="00481854" w:rsidP="00481854">
      <w:r>
        <w:t>All FMLA combinations (5 codes)</w:t>
      </w:r>
    </w:p>
    <w:p w14:paraId="5F81A32C" w14:textId="77777777" w:rsidR="00481854" w:rsidRDefault="00481854" w:rsidP="00481854"/>
    <w:p w14:paraId="0B5DB172" w14:textId="77777777" w:rsidR="00481854" w:rsidRDefault="00481854" w:rsidP="00481854">
      <w:r>
        <w:t>All CFRA combinations (5 codes)</w:t>
      </w:r>
    </w:p>
    <w:p w14:paraId="246D0974" w14:textId="77777777" w:rsidR="00481854" w:rsidRDefault="00481854" w:rsidP="00481854"/>
    <w:p w14:paraId="061072F9" w14:textId="77777777" w:rsidR="00481854" w:rsidRDefault="00481854" w:rsidP="00481854">
      <w:r>
        <w:t>All PDL combinations (5 codes)</w:t>
      </w:r>
    </w:p>
    <w:p w14:paraId="4017670A" w14:textId="77777777" w:rsidR="00481854" w:rsidRDefault="00481854" w:rsidP="00481854"/>
    <w:p w14:paraId="5CD8C765" w14:textId="77777777" w:rsidR="00481854" w:rsidRDefault="00481854" w:rsidP="00481854">
      <w:r>
        <w:t>All multi-protected combinations (30 codes)</w:t>
      </w:r>
    </w:p>
    <w:p w14:paraId="03664297" w14:textId="77777777" w:rsidR="00481854" w:rsidRDefault="00481854" w:rsidP="00481854"/>
    <w:p w14:paraId="0515469E" w14:textId="77777777" w:rsidR="00481854" w:rsidRDefault="00481854" w:rsidP="00481854">
      <w:r>
        <w:lastRenderedPageBreak/>
        <w:t>Other protected (JD, MIL, BER) (3 codes)</w:t>
      </w:r>
    </w:p>
    <w:p w14:paraId="1C42D1E0" w14:textId="77777777" w:rsidR="00481854" w:rsidRDefault="00481854" w:rsidP="00481854"/>
    <w:p w14:paraId="4A7A33E0" w14:textId="77777777" w:rsidR="00481854" w:rsidRDefault="00481854" w:rsidP="00481854">
      <w:r>
        <w:t>Next Phase: Your Chargability Configuration</w:t>
      </w:r>
    </w:p>
    <w:p w14:paraId="4D24E660" w14:textId="77777777" w:rsidR="00481854" w:rsidRDefault="00481854" w:rsidP="00481854">
      <w:r>
        <w:t>I've prepared 6 policy questions that you'll need to answer to finalize your organization's chargability rules:</w:t>
      </w:r>
    </w:p>
    <w:p w14:paraId="1BA6CE17" w14:textId="77777777" w:rsidR="00481854" w:rsidRDefault="00481854" w:rsidP="00481854"/>
    <w:p w14:paraId="693CFA55" w14:textId="77777777" w:rsidR="00481854" w:rsidRDefault="00481854" w:rsidP="00481854">
      <w:r>
        <w:t>Core Rule Confirmation: Do you agree FMLA/CFRA/PDL are always non-chargeable?</w:t>
      </w:r>
    </w:p>
    <w:p w14:paraId="635C6EA3" w14:textId="77777777" w:rsidR="00481854" w:rsidRDefault="00481854" w:rsidP="00481854"/>
    <w:p w14:paraId="6C0D424C" w14:textId="77777777" w:rsidR="00481854" w:rsidRDefault="00481854" w:rsidP="00481854">
      <w:r>
        <w:t>Other Protected Leave: Are JD, MIL, BER always non-chargeable, or are there exceptions?</w:t>
      </w:r>
    </w:p>
    <w:p w14:paraId="53B54AB4" w14:textId="77777777" w:rsidR="00481854" w:rsidRDefault="00481854" w:rsidP="00481854"/>
    <w:p w14:paraId="6CFFC736" w14:textId="77777777" w:rsidR="00481854" w:rsidRDefault="00481854" w:rsidP="00481854">
      <w:r>
        <w:t>Earned Leave Treatment: Should earned leave combinations always be chargeable?</w:t>
      </w:r>
    </w:p>
    <w:p w14:paraId="2B8A4B12" w14:textId="77777777" w:rsidR="00481854" w:rsidRDefault="00481854" w:rsidP="00481854"/>
    <w:p w14:paraId="736EAD1B" w14:textId="77777777" w:rsidR="00481854" w:rsidRDefault="00481854" w:rsidP="00481854">
      <w:r>
        <w:t>Organizational Exceptions: Are there codes that should be treated differently?</w:t>
      </w:r>
    </w:p>
    <w:p w14:paraId="77F3CE28" w14:textId="77777777" w:rsidR="00481854" w:rsidRDefault="00481854" w:rsidP="00481854"/>
    <w:p w14:paraId="5F38BD5B" w14:textId="77777777" w:rsidR="00481854" w:rsidRDefault="00481854" w:rsidP="00481854">
      <w:r>
        <w:t>Reporting Format: How should non-chargeable hours appear in performance evaluations?</w:t>
      </w:r>
    </w:p>
    <w:p w14:paraId="1EC52A65" w14:textId="77777777" w:rsidR="00481854" w:rsidRDefault="00481854" w:rsidP="00481854"/>
    <w:p w14:paraId="0CF83278" w14:textId="77777777" w:rsidR="00481854" w:rsidRDefault="00481854" w:rsidP="00481854">
      <w:r>
        <w:t>Thresholds: Is there a minimum number of non-chargeable hours that triggers special handling?</w:t>
      </w:r>
    </w:p>
    <w:p w14:paraId="28B4EDE7" w14:textId="77777777" w:rsidR="00481854" w:rsidRDefault="00481854" w:rsidP="00481854"/>
    <w:p w14:paraId="40177542" w14:textId="77777777" w:rsidR="00481854" w:rsidRDefault="00481854" w:rsidP="00481854">
      <w:r>
        <w:t>Once you answer these questions, I can create your organization's specific chargability matrix and reporting configuration.</w:t>
      </w:r>
    </w:p>
    <w:p w14:paraId="5EFA439C" w14:textId="77777777" w:rsidR="00481854" w:rsidRDefault="00481854" w:rsidP="00481854"/>
    <w:p w14:paraId="4200A152" w14:textId="77777777" w:rsidR="00481854" w:rsidRDefault="00481854" w:rsidP="00481854">
      <w:r>
        <w:t>Implementation Path:</w:t>
      </w:r>
    </w:p>
    <w:p w14:paraId="2D39A4FA" w14:textId="77777777" w:rsidR="00481854" w:rsidRDefault="00481854" w:rsidP="00481854">
      <w:r>
        <w:t>Add "Leave_Combination_Code" custom field to Kantata time off with all 62 codes (or your organization's subset)</w:t>
      </w:r>
    </w:p>
    <w:p w14:paraId="177ACAA9" w14:textId="77777777" w:rsidR="00481854" w:rsidRDefault="00481854" w:rsidP="00481854"/>
    <w:p w14:paraId="5CBD85F1" w14:textId="77777777" w:rsidR="00481854" w:rsidRDefault="00481854" w:rsidP="00481854">
      <w:r>
        <w:t>Train HR/Payroll on code selection using the provided decision tree</w:t>
      </w:r>
    </w:p>
    <w:p w14:paraId="6DC85281" w14:textId="77777777" w:rsidR="00481854" w:rsidRDefault="00481854" w:rsidP="00481854"/>
    <w:p w14:paraId="3912048B" w14:textId="77777777" w:rsidR="00481854" w:rsidRDefault="00481854" w:rsidP="00481854">
      <w:r>
        <w:t>During data extraction, Kantata exports include the combination code for each leave entry</w:t>
      </w:r>
    </w:p>
    <w:p w14:paraId="03450EB5" w14:textId="77777777" w:rsidR="00481854" w:rsidRDefault="00481854" w:rsidP="00481854"/>
    <w:p w14:paraId="0B51F0CD" w14:textId="77777777" w:rsidR="00481854" w:rsidRDefault="00481854" w:rsidP="00481854">
      <w:r>
        <w:t>During productivity calculation, filter out non-chargeable codes and sum only chargeable codes</w:t>
      </w:r>
    </w:p>
    <w:p w14:paraId="618FA10B" w14:textId="77777777" w:rsidR="00481854" w:rsidRDefault="00481854" w:rsidP="00481854"/>
    <w:p w14:paraId="5E221926" w14:textId="77777777" w:rsidR="00481854" w:rsidRDefault="00481854" w:rsidP="00481854">
      <w:r>
        <w:t>Generate reports showing: Total Hours - Non-Chargeable Hours (FMLA/CFRA/PDL) = Productive Hours</w:t>
      </w:r>
    </w:p>
    <w:p w14:paraId="5D2BA284" w14:textId="77777777" w:rsidR="00481854" w:rsidRDefault="00481854" w:rsidP="00481854"/>
    <w:p w14:paraId="02D65234" w14:textId="6E068861" w:rsidR="00481854" w:rsidRDefault="00481854" w:rsidP="00481854">
      <w:r>
        <w:t>The system is now ready for your chargability policy inputs.</w:t>
      </w:r>
    </w:p>
    <w:sectPr w:rsidR="00481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54"/>
    <w:rsid w:val="00481854"/>
    <w:rsid w:val="0097623F"/>
    <w:rsid w:val="00D12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AF48EB"/>
  <w15:chartTrackingRefBased/>
  <w15:docId w15:val="{9B169BE7-4661-42F2-9362-94ED79A1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854"/>
    <w:rPr>
      <w:rFonts w:eastAsiaTheme="majorEastAsia" w:cstheme="majorBidi"/>
      <w:color w:val="272727" w:themeColor="text1" w:themeTint="D8"/>
    </w:rPr>
  </w:style>
  <w:style w:type="paragraph" w:styleId="Title">
    <w:name w:val="Title"/>
    <w:basedOn w:val="Normal"/>
    <w:next w:val="Normal"/>
    <w:link w:val="TitleChar"/>
    <w:uiPriority w:val="10"/>
    <w:qFormat/>
    <w:rsid w:val="00481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854"/>
    <w:pPr>
      <w:spacing w:before="160"/>
      <w:jc w:val="center"/>
    </w:pPr>
    <w:rPr>
      <w:i/>
      <w:iCs/>
      <w:color w:val="404040" w:themeColor="text1" w:themeTint="BF"/>
    </w:rPr>
  </w:style>
  <w:style w:type="character" w:customStyle="1" w:styleId="QuoteChar">
    <w:name w:val="Quote Char"/>
    <w:basedOn w:val="DefaultParagraphFont"/>
    <w:link w:val="Quote"/>
    <w:uiPriority w:val="29"/>
    <w:rsid w:val="00481854"/>
    <w:rPr>
      <w:i/>
      <w:iCs/>
      <w:color w:val="404040" w:themeColor="text1" w:themeTint="BF"/>
    </w:rPr>
  </w:style>
  <w:style w:type="paragraph" w:styleId="ListParagraph">
    <w:name w:val="List Paragraph"/>
    <w:basedOn w:val="Normal"/>
    <w:uiPriority w:val="34"/>
    <w:qFormat/>
    <w:rsid w:val="00481854"/>
    <w:pPr>
      <w:ind w:left="720"/>
      <w:contextualSpacing/>
    </w:pPr>
  </w:style>
  <w:style w:type="character" w:styleId="IntenseEmphasis">
    <w:name w:val="Intense Emphasis"/>
    <w:basedOn w:val="DefaultParagraphFont"/>
    <w:uiPriority w:val="21"/>
    <w:qFormat/>
    <w:rsid w:val="00481854"/>
    <w:rPr>
      <w:i/>
      <w:iCs/>
      <w:color w:val="0F4761" w:themeColor="accent1" w:themeShade="BF"/>
    </w:rPr>
  </w:style>
  <w:style w:type="paragraph" w:styleId="IntenseQuote">
    <w:name w:val="Intense Quote"/>
    <w:basedOn w:val="Normal"/>
    <w:next w:val="Normal"/>
    <w:link w:val="IntenseQuoteChar"/>
    <w:uiPriority w:val="30"/>
    <w:qFormat/>
    <w:rsid w:val="00481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854"/>
    <w:rPr>
      <w:i/>
      <w:iCs/>
      <w:color w:val="0F4761" w:themeColor="accent1" w:themeShade="BF"/>
    </w:rPr>
  </w:style>
  <w:style w:type="character" w:styleId="IntenseReference">
    <w:name w:val="Intense Reference"/>
    <w:basedOn w:val="DefaultParagraphFont"/>
    <w:uiPriority w:val="32"/>
    <w:qFormat/>
    <w:rsid w:val="00481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1433</TotalTime>
  <Pages>6</Pages>
  <Words>674</Words>
  <Characters>4266</Characters>
  <Application>Microsoft Office Word</Application>
  <DocSecurity>0</DocSecurity>
  <Lines>144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1</cp:revision>
  <dcterms:created xsi:type="dcterms:W3CDTF">2026-01-14T00:15:00Z</dcterms:created>
  <dcterms:modified xsi:type="dcterms:W3CDTF">2026-01-21T21:28:00Z</dcterms:modified>
</cp:coreProperties>
</file>