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SEI Protected Leave Executive Report</w:t>
      </w:r>
    </w:p>
    <w:p>
      <w:r>
        <w:t>Prepared for Executive Leadership</w:t>
      </w:r>
    </w:p>
    <w:p>
      <w:pPr>
        <w:pStyle w:val="Heading1"/>
      </w:pPr>
      <w:r>
        <w:t>1. Example: Pregnancy Disability Leave (PDL)</w:t>
      </w:r>
    </w:p>
    <w:p>
      <w:r>
        <w:t>Employee: Jane Doe</w:t>
      </w:r>
    </w:p>
    <w:p>
      <w:r>
        <w:t>Role: Mid-level Environmental Consultant</w:t>
      </w:r>
    </w:p>
    <w:p>
      <w:r>
        <w:t>Total Available Hours (Monthly): 160</w:t>
      </w:r>
    </w:p>
    <w:p>
      <w:r>
        <w:t>Leave Taken: PDL (8 weeks / 320 hours over 2 months)</w:t>
      </w:r>
    </w:p>
    <w:p>
      <w:r>
        <w:t>Billable Hours Worked: 100</w:t>
      </w:r>
    </w:p>
    <w:p>
      <w:r>
        <w:t>Other Leaves: PTO – 8 hours</w:t>
      </w:r>
    </w:p>
    <w:p>
      <w:pPr>
        <w:pStyle w:val="Heading2"/>
      </w:pPr>
      <w:r>
        <w:t>Chargeability Calculation</w:t>
      </w:r>
    </w:p>
    <w:p>
      <w:r>
        <w:t>Adjusted Chargeability (%) = Chargeable Hours / (Total Available Hours – Protected Leave Hours) × 100</w:t>
      </w:r>
    </w:p>
    <w:p>
      <w:r>
        <w:t>Adjusted Chargeability ≈ 32.1%</w:t>
      </w:r>
    </w:p>
    <w:p>
      <w:pPr>
        <w:pStyle w:val="Heading1"/>
      </w:pPr>
      <w:r>
        <w:t>2. Payroll Code Matrix: PDL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KPI Denominator Inclusion</w:t>
            </w:r>
          </w:p>
        </w:tc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Notes / Best Practice</w:t>
            </w:r>
          </w:p>
        </w:tc>
      </w:tr>
      <w:tr>
        <w:tc>
          <w:tcPr>
            <w:tcW w:type="dxa" w:w="1728"/>
          </w:tcPr>
          <w:p>
            <w:r>
              <w:t>PDL</w:t>
            </w:r>
          </w:p>
        </w:tc>
        <w:tc>
          <w:tcPr>
            <w:tcW w:type="dxa" w:w="1728"/>
          </w:tcPr>
          <w:p>
            <w:r>
              <w:t>Pregnancy Disability Leave</w:t>
            </w:r>
          </w:p>
        </w:tc>
        <w:tc>
          <w:tcPr>
            <w:tcW w:type="dxa" w:w="1728"/>
          </w:tcPr>
          <w:p>
            <w:r>
              <w:t>Exclude</w:t>
            </w:r>
          </w:p>
        </w:tc>
        <w:tc>
          <w:tcPr>
            <w:tcW w:type="dxa" w:w="1728"/>
          </w:tcPr>
          <w:p>
            <w:r>
              <w:t>Protected Leave</w:t>
            </w:r>
          </w:p>
        </w:tc>
        <w:tc>
          <w:tcPr>
            <w:tcW w:type="dxa" w:w="1728"/>
          </w:tcPr>
          <w:p>
            <w:r>
              <w:t>CA law: up to 4 months; job-protected; do not count in KPI denominator.</w:t>
            </w:r>
          </w:p>
        </w:tc>
      </w:tr>
      <w:tr>
        <w:tc>
          <w:tcPr>
            <w:tcW w:type="dxa" w:w="1728"/>
          </w:tcPr>
          <w:p>
            <w:r>
              <w:t>PDL-Partial</w:t>
            </w:r>
          </w:p>
        </w:tc>
        <w:tc>
          <w:tcPr>
            <w:tcW w:type="dxa" w:w="1728"/>
          </w:tcPr>
          <w:p>
            <w:r>
              <w:t>Partial PDL (Intermittent)</w:t>
            </w:r>
          </w:p>
        </w:tc>
        <w:tc>
          <w:tcPr>
            <w:tcW w:type="dxa" w:w="1728"/>
          </w:tcPr>
          <w:p>
            <w:r>
              <w:t>Exclude</w:t>
            </w:r>
          </w:p>
        </w:tc>
        <w:tc>
          <w:tcPr>
            <w:tcW w:type="dxa" w:w="1728"/>
          </w:tcPr>
          <w:p>
            <w:r>
              <w:t>Protected Leave</w:t>
            </w:r>
          </w:p>
        </w:tc>
        <w:tc>
          <w:tcPr>
            <w:tcW w:type="dxa" w:w="1728"/>
          </w:tcPr>
          <w:p>
            <w:r>
              <w:t>Track exact hours/days; adjust denominator for intermittent absences.</w:t>
            </w:r>
          </w:p>
        </w:tc>
      </w:tr>
      <w:tr>
        <w:tc>
          <w:tcPr>
            <w:tcW w:type="dxa" w:w="1728"/>
          </w:tcPr>
          <w:p>
            <w:r>
              <w:t>PDL-Return</w:t>
            </w:r>
          </w:p>
        </w:tc>
        <w:tc>
          <w:tcPr>
            <w:tcW w:type="dxa" w:w="1728"/>
          </w:tcPr>
          <w:p>
            <w:r>
              <w:t>Transition Back to Work</w:t>
            </w:r>
          </w:p>
        </w:tc>
        <w:tc>
          <w:tcPr>
            <w:tcW w:type="dxa" w:w="1728"/>
          </w:tcPr>
          <w:p>
            <w:r>
              <w:t>Include</w:t>
            </w:r>
          </w:p>
        </w:tc>
        <w:tc>
          <w:tcPr>
            <w:tcW w:type="dxa" w:w="1728"/>
          </w:tcPr>
          <w:p>
            <w:r>
              <w:t>Billable/Normal</w:t>
            </w:r>
          </w:p>
        </w:tc>
        <w:tc>
          <w:tcPr>
            <w:tcW w:type="dxa" w:w="1728"/>
          </w:tcPr>
          <w:p>
            <w:r>
              <w:t>Hours after leave counts normally; may include training/gradual ramp-up.</w:t>
            </w:r>
          </w:p>
        </w:tc>
      </w:tr>
      <w:tr>
        <w:tc>
          <w:tcPr>
            <w:tcW w:type="dxa" w:w="1728"/>
          </w:tcPr>
          <w:p>
            <w:r>
              <w:t>PDL-Overlap</w:t>
            </w:r>
          </w:p>
        </w:tc>
        <w:tc>
          <w:tcPr>
            <w:tcW w:type="dxa" w:w="1728"/>
          </w:tcPr>
          <w:p>
            <w:r>
              <w:t>PDL concurrent with FMLA/CFRA</w:t>
            </w:r>
          </w:p>
        </w:tc>
        <w:tc>
          <w:tcPr>
            <w:tcW w:type="dxa" w:w="1728"/>
          </w:tcPr>
          <w:p>
            <w:r>
              <w:t>Exclude</w:t>
            </w:r>
          </w:p>
        </w:tc>
        <w:tc>
          <w:tcPr>
            <w:tcW w:type="dxa" w:w="1728"/>
          </w:tcPr>
          <w:p>
            <w:r>
              <w:t>Protected Leave</w:t>
            </w:r>
          </w:p>
        </w:tc>
        <w:tc>
          <w:tcPr>
            <w:tcW w:type="dxa" w:w="1728"/>
          </w:tcPr>
          <w:p>
            <w:r>
              <w:t>Ensure no double-counting; both leaves excluded from KPI denominator.</w:t>
            </w:r>
          </w:p>
        </w:tc>
      </w:tr>
    </w:tbl>
    <w:p>
      <w:pPr>
        <w:pStyle w:val="Heading1"/>
      </w:pPr>
      <w:r>
        <w:t>3. Full Protected Leave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KPI Denominator</w:t>
            </w:r>
          </w:p>
        </w:tc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FMLA</w:t>
            </w:r>
          </w:p>
        </w:tc>
        <w:tc>
          <w:tcPr>
            <w:tcW w:type="dxa" w:w="1728"/>
          </w:tcPr>
          <w:p>
            <w:r>
              <w:t>Family Medical Leave Act</w:t>
            </w:r>
          </w:p>
        </w:tc>
        <w:tc>
          <w:tcPr>
            <w:tcW w:type="dxa" w:w="1728"/>
          </w:tcPr>
          <w:p>
            <w:r>
              <w:t>Exclude</w:t>
            </w:r>
          </w:p>
        </w:tc>
        <w:tc>
          <w:tcPr>
            <w:tcW w:type="dxa" w:w="1728"/>
          </w:tcPr>
          <w:p>
            <w:r>
              <w:t>Protected Leave</w:t>
            </w:r>
          </w:p>
        </w:tc>
        <w:tc>
          <w:tcPr>
            <w:tcW w:type="dxa" w:w="1728"/>
          </w:tcPr>
          <w:p>
            <w:r>
              <w:t>Federal job-protected leave.</w:t>
            </w:r>
          </w:p>
        </w:tc>
      </w:tr>
      <w:tr>
        <w:tc>
          <w:tcPr>
            <w:tcW w:type="dxa" w:w="1728"/>
          </w:tcPr>
          <w:p>
            <w:r>
              <w:t>CFRA</w:t>
            </w:r>
          </w:p>
        </w:tc>
        <w:tc>
          <w:tcPr>
            <w:tcW w:type="dxa" w:w="1728"/>
          </w:tcPr>
          <w:p>
            <w:r>
              <w:t>California Family Rights Act</w:t>
            </w:r>
          </w:p>
        </w:tc>
        <w:tc>
          <w:tcPr>
            <w:tcW w:type="dxa" w:w="1728"/>
          </w:tcPr>
          <w:p>
            <w:r>
              <w:t>Exclude</w:t>
            </w:r>
          </w:p>
        </w:tc>
        <w:tc>
          <w:tcPr>
            <w:tcW w:type="dxa" w:w="1728"/>
          </w:tcPr>
          <w:p>
            <w:r>
              <w:t>Protected Leave</w:t>
            </w:r>
          </w:p>
        </w:tc>
        <w:tc>
          <w:tcPr>
            <w:tcW w:type="dxa" w:w="1728"/>
          </w:tcPr>
          <w:p>
            <w:r>
              <w:t>State job-protected leave.</w:t>
            </w:r>
          </w:p>
        </w:tc>
      </w:tr>
      <w:tr>
        <w:tc>
          <w:tcPr>
            <w:tcW w:type="dxa" w:w="1728"/>
          </w:tcPr>
          <w:p>
            <w:r>
              <w:t>PDL</w:t>
            </w:r>
          </w:p>
        </w:tc>
        <w:tc>
          <w:tcPr>
            <w:tcW w:type="dxa" w:w="1728"/>
          </w:tcPr>
          <w:p>
            <w:r>
              <w:t>Pregnancy Disability Leave</w:t>
            </w:r>
          </w:p>
        </w:tc>
        <w:tc>
          <w:tcPr>
            <w:tcW w:type="dxa" w:w="1728"/>
          </w:tcPr>
          <w:p>
            <w:r>
              <w:t>Exclude</w:t>
            </w:r>
          </w:p>
        </w:tc>
        <w:tc>
          <w:tcPr>
            <w:tcW w:type="dxa" w:w="1728"/>
          </w:tcPr>
          <w:p>
            <w:r>
              <w:t>Protected Leave</w:t>
            </w:r>
          </w:p>
        </w:tc>
        <w:tc>
          <w:tcPr>
            <w:tcW w:type="dxa" w:w="1728"/>
          </w:tcPr>
          <w:p>
            <w:r>
              <w:t>CA law, job-protected.</w:t>
            </w:r>
          </w:p>
        </w:tc>
      </w:tr>
      <w:tr>
        <w:tc>
          <w:tcPr>
            <w:tcW w:type="dxa" w:w="1728"/>
          </w:tcPr>
          <w:p>
            <w:r>
              <w:t>ADA/FEHA</w:t>
            </w:r>
          </w:p>
        </w:tc>
        <w:tc>
          <w:tcPr>
            <w:tcW w:type="dxa" w:w="1728"/>
          </w:tcPr>
          <w:p>
            <w:r>
              <w:t>Disability Accommodation Leave</w:t>
            </w:r>
          </w:p>
        </w:tc>
        <w:tc>
          <w:tcPr>
            <w:tcW w:type="dxa" w:w="1728"/>
          </w:tcPr>
          <w:p>
            <w:r>
              <w:t>Exclude</w:t>
            </w:r>
          </w:p>
        </w:tc>
        <w:tc>
          <w:tcPr>
            <w:tcW w:type="dxa" w:w="1728"/>
          </w:tcPr>
          <w:p>
            <w:r>
              <w:t>Protected Leave</w:t>
            </w:r>
          </w:p>
        </w:tc>
        <w:tc>
          <w:tcPr>
            <w:tcW w:type="dxa" w:w="1728"/>
          </w:tcPr>
          <w:p>
            <w:r>
              <w:t>State/federal disability protections.</w:t>
            </w:r>
          </w:p>
        </w:tc>
      </w:tr>
      <w:tr>
        <w:tc>
          <w:tcPr>
            <w:tcW w:type="dxa" w:w="1728"/>
          </w:tcPr>
          <w:p>
            <w:r>
              <w:t>Jury</w:t>
            </w:r>
          </w:p>
        </w:tc>
        <w:tc>
          <w:tcPr>
            <w:tcW w:type="dxa" w:w="1728"/>
          </w:tcPr>
          <w:p>
            <w:r>
              <w:t>Jury Duty</w:t>
            </w:r>
          </w:p>
        </w:tc>
        <w:tc>
          <w:tcPr>
            <w:tcW w:type="dxa" w:w="1728"/>
          </w:tcPr>
          <w:p>
            <w:r>
              <w:t>Exclude</w:t>
            </w:r>
          </w:p>
        </w:tc>
        <w:tc>
          <w:tcPr>
            <w:tcW w:type="dxa" w:w="1728"/>
          </w:tcPr>
          <w:p>
            <w:r>
              <w:t>Protected Leave</w:t>
            </w:r>
          </w:p>
        </w:tc>
        <w:tc>
          <w:tcPr>
            <w:tcW w:type="dxa" w:w="1728"/>
          </w:tcPr>
          <w:p>
            <w:r>
              <w:t>Statutory leave.</w:t>
            </w:r>
          </w:p>
        </w:tc>
      </w:tr>
      <w:tr>
        <w:tc>
          <w:tcPr>
            <w:tcW w:type="dxa" w:w="1728"/>
          </w:tcPr>
          <w:p>
            <w:r>
              <w:t>Bereavement</w:t>
            </w:r>
          </w:p>
        </w:tc>
        <w:tc>
          <w:tcPr>
            <w:tcW w:type="dxa" w:w="1728"/>
          </w:tcPr>
          <w:p>
            <w:r>
              <w:t>Bereavement Leave</w:t>
            </w:r>
          </w:p>
        </w:tc>
        <w:tc>
          <w:tcPr>
            <w:tcW w:type="dxa" w:w="1728"/>
          </w:tcPr>
          <w:p>
            <w:r>
              <w:t>Exclude</w:t>
            </w:r>
          </w:p>
        </w:tc>
        <w:tc>
          <w:tcPr>
            <w:tcW w:type="dxa" w:w="1728"/>
          </w:tcPr>
          <w:p>
            <w:r>
              <w:t>Protected Leave</w:t>
            </w:r>
          </w:p>
        </w:tc>
        <w:tc>
          <w:tcPr>
            <w:tcW w:type="dxa" w:w="1728"/>
          </w:tcPr>
          <w:p>
            <w:r>
              <w:t>Company leave.</w:t>
            </w:r>
          </w:p>
        </w:tc>
      </w:tr>
      <w:tr>
        <w:tc>
          <w:tcPr>
            <w:tcW w:type="dxa" w:w="1728"/>
          </w:tcPr>
          <w:p>
            <w:r>
              <w:t>Voting</w:t>
            </w:r>
          </w:p>
        </w:tc>
        <w:tc>
          <w:tcPr>
            <w:tcW w:type="dxa" w:w="1728"/>
          </w:tcPr>
          <w:p>
            <w:r>
              <w:t>Voting Leave</w:t>
            </w:r>
          </w:p>
        </w:tc>
        <w:tc>
          <w:tcPr>
            <w:tcW w:type="dxa" w:w="1728"/>
          </w:tcPr>
          <w:p>
            <w:r>
              <w:t>Exclude</w:t>
            </w:r>
          </w:p>
        </w:tc>
        <w:tc>
          <w:tcPr>
            <w:tcW w:type="dxa" w:w="1728"/>
          </w:tcPr>
          <w:p>
            <w:r>
              <w:t>Protected Leave</w:t>
            </w:r>
          </w:p>
        </w:tc>
        <w:tc>
          <w:tcPr>
            <w:tcW w:type="dxa" w:w="1728"/>
          </w:tcPr>
          <w:p>
            <w:r>
              <w:t>Statutory leave.</w:t>
            </w:r>
          </w:p>
        </w:tc>
      </w:tr>
      <w:tr>
        <w:tc>
          <w:tcPr>
            <w:tcW w:type="dxa" w:w="1728"/>
          </w:tcPr>
          <w:p>
            <w:r>
              <w:t>Military</w:t>
            </w:r>
          </w:p>
        </w:tc>
        <w:tc>
          <w:tcPr>
            <w:tcW w:type="dxa" w:w="1728"/>
          </w:tcPr>
          <w:p>
            <w:r>
              <w:t>Military Leave</w:t>
            </w:r>
          </w:p>
        </w:tc>
        <w:tc>
          <w:tcPr>
            <w:tcW w:type="dxa" w:w="1728"/>
          </w:tcPr>
          <w:p>
            <w:r>
              <w:t>Exclude</w:t>
            </w:r>
          </w:p>
        </w:tc>
        <w:tc>
          <w:tcPr>
            <w:tcW w:type="dxa" w:w="1728"/>
          </w:tcPr>
          <w:p>
            <w:r>
              <w:t>Protected Leave</w:t>
            </w:r>
          </w:p>
        </w:tc>
        <w:tc>
          <w:tcPr>
            <w:tcW w:type="dxa" w:w="1728"/>
          </w:tcPr>
          <w:p>
            <w:r>
              <w:t>Statutory leave.</w:t>
            </w:r>
          </w:p>
        </w:tc>
      </w:tr>
      <w:tr>
        <w:tc>
          <w:tcPr>
            <w:tcW w:type="dxa" w:w="1728"/>
          </w:tcPr>
          <w:p>
            <w:r>
              <w:t>Sick-Protected</w:t>
            </w:r>
          </w:p>
        </w:tc>
        <w:tc>
          <w:tcPr>
            <w:tcW w:type="dxa" w:w="1728"/>
          </w:tcPr>
          <w:p>
            <w:r>
              <w:t>Sick Leave – Job Protected</w:t>
            </w:r>
          </w:p>
        </w:tc>
        <w:tc>
          <w:tcPr>
            <w:tcW w:type="dxa" w:w="1728"/>
          </w:tcPr>
          <w:p>
            <w:r>
              <w:t>Exclude</w:t>
            </w:r>
          </w:p>
        </w:tc>
        <w:tc>
          <w:tcPr>
            <w:tcW w:type="dxa" w:w="1728"/>
          </w:tcPr>
          <w:p>
            <w:r>
              <w:t>Protected Leave</w:t>
            </w:r>
          </w:p>
        </w:tc>
        <w:tc>
          <w:tcPr>
            <w:tcW w:type="dxa" w:w="1728"/>
          </w:tcPr>
          <w:p>
            <w:r>
              <w:t>Sick leave covered under ADA/FMLA.</w:t>
            </w:r>
          </w:p>
        </w:tc>
      </w:tr>
      <w:tr>
        <w:tc>
          <w:tcPr>
            <w:tcW w:type="dxa" w:w="1728"/>
          </w:tcPr>
          <w:p>
            <w:r>
              <w:t>Sick-NonProtected</w:t>
            </w:r>
          </w:p>
        </w:tc>
        <w:tc>
          <w:tcPr>
            <w:tcW w:type="dxa" w:w="1728"/>
          </w:tcPr>
          <w:p>
            <w:r>
              <w:t>Sick Leave – Non-Protected</w:t>
            </w:r>
          </w:p>
        </w:tc>
        <w:tc>
          <w:tcPr>
            <w:tcW w:type="dxa" w:w="1728"/>
          </w:tcPr>
          <w:p>
            <w:r>
              <w:t>Include</w:t>
            </w:r>
          </w:p>
        </w:tc>
        <w:tc>
          <w:tcPr>
            <w:tcW w:type="dxa" w:w="1728"/>
          </w:tcPr>
          <w:p>
            <w:r>
              <w:t>Non-Protected Leave</w:t>
            </w:r>
          </w:p>
        </w:tc>
        <w:tc>
          <w:tcPr>
            <w:tcW w:type="dxa" w:w="1728"/>
          </w:tcPr>
          <w:p>
            <w:r>
              <w:t>Company policy sick PTO.</w:t>
            </w:r>
          </w:p>
        </w:tc>
      </w:tr>
    </w:tbl>
    <w:p>
      <w:pPr>
        <w:pStyle w:val="Heading1"/>
      </w:pPr>
      <w:r>
        <w:t>4. Billable vs Non-Billable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llable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Leave Type Inclusion Heatmap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ve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KPI Coverage Radar Chart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pi_rad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