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California Termination &amp; Offboarding Compliance Checklist (2026)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5.0 (Deep Research Audit) </w:t>
      </w:r>
      <w:r w:rsidDel="00000000" w:rsidR="00000000" w:rsidRPr="00000000">
        <w:rPr>
          <w:b w:val="1"/>
          <w:bCs w:val="1"/>
          <w:rtl w:val="0"/>
        </w:rPr>
        <w:t xml:space="preserve">Effective Date</w:t>
      </w:r>
      <w:r w:rsidDel="00000000" w:rsidR="00000000" w:rsidRPr="00000000">
        <w:rPr>
          <w:rtl w:val="0"/>
        </w:rPr>
        <w:t xml:space="preserve">: January 1, 2026 </w:t>
      </w:r>
      <w:r w:rsidDel="00000000" w:rsidR="00000000" w:rsidRPr="00000000">
        <w:rPr>
          <w:b w:val="1"/>
          <w:bCs w:val="1"/>
          <w:rtl w:val="0"/>
        </w:rPr>
        <w:t xml:space="preserve">Primary Mandate</w:t>
      </w:r>
      <w:r w:rsidDel="00000000" w:rsidR="00000000" w:rsidRPr="00000000">
        <w:rPr>
          <w:rtl w:val="0"/>
        </w:rPr>
        <w:t xml:space="preserve">: Cal. Lab. Code §§ 201-203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Final Wage Payment and Timing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Cal. Lab. Code §§ 201-203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"Discharges... wages earned and unpaid... are due and payable immediately... [Quits]... payable not later than 72 hours thereafter, unless the employee has given 72 hours previous notice."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Discharge (Involuntary)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Delivery</w:t>
      </w:r>
    </w:p>
    <w:p w:rsidR="00000000" w:rsidDel="00000000" w:rsidP="00000000" w:rsidRDefault="00000000" w:rsidRPr="00000000" w14:paraId="00000007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Timing</w:t>
      </w:r>
    </w:p>
    <w:p w:rsidR="00000000" w:rsidDel="00000000" w:rsidP="00000000" w:rsidRDefault="00000000" w:rsidRPr="00000000" w14:paraId="00000008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Immediate Payout</w:t>
      </w:r>
      <w:r w:rsidDel="00000000" w:rsidR="00000000" w:rsidRPr="00000000">
        <w:rPr>
          <w:rtl w:val="0"/>
        </w:rPr>
        <w:t xml:space="preserve">: Deliver check with all wages/vacation immediately at discharge.</w:t>
      </w:r>
    </w:p>
    <w:p w:rsidR="00000000" w:rsidDel="00000000" w:rsidP="00000000" w:rsidRDefault="00000000" w:rsidRPr="00000000" w14:paraId="00000009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Remote</w:t>
      </w:r>
    </w:p>
    <w:p w:rsidR="00000000" w:rsidDel="00000000" w:rsidP="00000000" w:rsidRDefault="00000000" w:rsidRPr="00000000" w14:paraId="0000000A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Use tracked delivery to ensure receipt by effective termination date.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Voluntary Resignation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Notice Rules</w:t>
      </w:r>
    </w:p>
    <w:p w:rsidR="00000000" w:rsidDel="00000000" w:rsidP="00000000" w:rsidRDefault="00000000" w:rsidRPr="00000000" w14:paraId="0000000D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72+ Hours Notice</w:t>
      </w:r>
    </w:p>
    <w:p w:rsidR="00000000" w:rsidDel="00000000" w:rsidP="00000000" w:rsidRDefault="00000000" w:rsidRPr="00000000" w14:paraId="0000000E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Pay on last day of work.</w:t>
      </w:r>
    </w:p>
    <w:p w:rsidR="00000000" w:rsidDel="00000000" w:rsidP="00000000" w:rsidRDefault="00000000" w:rsidRPr="00000000" w14:paraId="0000000F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&lt;72 Hours Notice</w:t>
      </w:r>
    </w:p>
    <w:p w:rsidR="00000000" w:rsidDel="00000000" w:rsidP="00000000" w:rsidRDefault="00000000" w:rsidRPr="00000000" w14:paraId="00000010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Pay within 72 hours of notice.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C. Final Pay Composition (AB 692)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Prohibitions</w:t>
      </w:r>
    </w:p>
    <w:p w:rsidR="00000000" w:rsidDel="00000000" w:rsidP="00000000" w:rsidRDefault="00000000" w:rsidRPr="00000000" w14:paraId="0000001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Deductions</w:t>
      </w:r>
    </w:p>
    <w:p w:rsidR="00000000" w:rsidDel="00000000" w:rsidP="00000000" w:rsidRDefault="00000000" w:rsidRPr="00000000" w14:paraId="00000014">
      <w:pPr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Stay-or-Pay</w:t>
      </w:r>
      <w:r w:rsidDel="00000000" w:rsidR="00000000" w:rsidRPr="00000000">
        <w:rPr>
          <w:rtl w:val="0"/>
        </w:rPr>
        <w:t xml:space="preserve">: Do NOT deduct debts for training, relocation, or recruitment (Void Jan 1, 2026).</w:t>
      </w:r>
    </w:p>
    <w:p w:rsidR="00000000" w:rsidDel="00000000" w:rsidP="00000000" w:rsidRDefault="00000000" w:rsidRPr="00000000" w14:paraId="0000001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Payouts</w:t>
      </w:r>
    </w:p>
    <w:p w:rsidR="00000000" w:rsidDel="00000000" w:rsidP="00000000" w:rsidRDefault="00000000" w:rsidRPr="00000000" w14:paraId="00000016">
      <w:pPr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Pay all accrued Vacation/PTO. (Sick leave payout not required).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Mandatory Post-Separation Notices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Cal. Unemp. Ins. Code § 1089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"Provide each individual... written notice of his or her unemployment insurance benefit rights by delivering a pamphlet entitled 'For Your Benefit'..."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Document Distribution</w:t>
      </w:r>
    </w:p>
    <w:p w:rsidR="00000000" w:rsidDel="00000000" w:rsidP="00000000" w:rsidRDefault="00000000" w:rsidRPr="00000000" w14:paraId="0000001A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Required Forms</w:t>
      </w:r>
    </w:p>
    <w:p w:rsidR="00000000" w:rsidDel="00000000" w:rsidP="00000000" w:rsidRDefault="00000000" w:rsidRPr="00000000" w14:paraId="0000001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Change in Relationship</w:t>
      </w:r>
    </w:p>
    <w:p w:rsidR="00000000" w:rsidDel="00000000" w:rsidP="00000000" w:rsidRDefault="00000000" w:rsidRPr="00000000" w14:paraId="0000001C">
      <w:pPr>
        <w:numPr>
          <w:ilvl w:val="2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Provide notice stating Name, SSN, and Reason for termination.</w:t>
      </w:r>
    </w:p>
    <w:p w:rsidR="00000000" w:rsidDel="00000000" w:rsidP="00000000" w:rsidRDefault="00000000" w:rsidRPr="00000000" w14:paraId="0000001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Benefits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Deliver EDD Pamphlet DE 2320 "For Your Benefit".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Deliver HIPP Notice (DHCS 9061) (20+ employees).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Cal-WARN Support &amp; CalFresh (SB 617)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Cal. Lab. Code § 1401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"Cal-WARN written notices also must include information on whether the employer plans to coordinate services... and provide a description of... CalFresh."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Rapid Response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Disclosures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Verbatim Quote</w:t>
      </w:r>
    </w:p>
    <w:p w:rsidR="00000000" w:rsidDel="00000000" w:rsidP="00000000" w:rsidRDefault="00000000" w:rsidRPr="00000000" w14:paraId="00000025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Include: "Local Workforce Development Boards and their partners help laid off workers find new jobs..."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Coordination</w:t>
      </w:r>
    </w:p>
    <w:p w:rsidR="00000000" w:rsidDel="00000000" w:rsidP="00000000" w:rsidRDefault="00000000" w:rsidRPr="00000000" w14:paraId="00000027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Provide email/phone of local workforce board.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Food Assistance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CalFresh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Info</w:t>
      </w:r>
    </w:p>
    <w:p w:rsidR="00000000" w:rsidDel="00000000" w:rsidP="00000000" w:rsidRDefault="00000000" w:rsidRPr="00000000" w14:paraId="0000002B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Include summary of CalFresh, benefits helpline, and website link.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Contact</w:t>
      </w:r>
    </w:p>
    <w:p w:rsidR="00000000" w:rsidDel="00000000" w:rsidP="00000000" w:rsidRDefault="00000000" w:rsidRPr="00000000" w14:paraId="0000002D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Provide functioning employer email/phone for inquiries.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Post-Separation Record Access (SB 513)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Cal. Lab. Code § 1198.5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"Former employee... has the right to inspect... personnel records... including education and training records."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Production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Compliance</w:t>
      </w:r>
    </w:p>
    <w:p w:rsidR="00000000" w:rsidDel="00000000" w:rsidP="00000000" w:rsidRDefault="00000000" w:rsidRPr="00000000" w14:paraId="0000003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Metadata</w:t>
      </w:r>
    </w:p>
    <w:p w:rsidR="00000000" w:rsidDel="00000000" w:rsidP="00000000" w:rsidRDefault="00000000" w:rsidRPr="00000000" w14:paraId="00000033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Produced records must include: Trainer, Date, Competencies, Certifications.</w:t>
      </w:r>
    </w:p>
    <w:p w:rsidR="00000000" w:rsidDel="00000000" w:rsidP="00000000" w:rsidRDefault="00000000" w:rsidRPr="00000000" w14:paraId="0000003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Timeline</w:t>
      </w:r>
    </w:p>
    <w:p w:rsidR="00000000" w:rsidDel="00000000" w:rsidP="00000000" w:rsidRDefault="00000000" w:rsidRPr="00000000" w14:paraId="00000035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Fulfill requests within </w:t>
      </w:r>
      <w:r w:rsidDel="00000000" w:rsidR="00000000" w:rsidRPr="00000000">
        <w:rPr>
          <w:b w:val="1"/>
          <w:bCs w:val="1"/>
          <w:rtl w:val="0"/>
        </w:rPr>
        <w:t xml:space="preserve">30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Retention</w:t>
      </w:r>
    </w:p>
    <w:p w:rsidR="00000000" w:rsidDel="00000000" w:rsidP="00000000" w:rsidRDefault="00000000" w:rsidRPr="00000000" w14:paraId="00000037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Maintain SB 513 training records for </w:t>
      </w:r>
      <w:r w:rsidDel="00000000" w:rsidR="00000000" w:rsidRPr="00000000">
        <w:rPr>
          <w:b w:val="1"/>
          <w:bCs w:val="1"/>
          <w:rtl w:val="0"/>
        </w:rPr>
        <w:t xml:space="preserve">3 years</w:t>
      </w:r>
      <w:r w:rsidDel="00000000" w:rsidR="00000000" w:rsidRPr="00000000">
        <w:rPr>
          <w:rtl w:val="0"/>
        </w:rPr>
        <w:t xml:space="preserve"> post-termination.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Statutory Reference List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Cal. Lab. Code § 201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Cal. Lab. Code § 1401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ginfo.legislature.ca.gov/faces/codes_displaySection.xhtml?sectionNum=201.&amp;lawCode=LAB" TargetMode="External"/><Relationship Id="rId7" Type="http://schemas.openxmlformats.org/officeDocument/2006/relationships/hyperlink" Target="https://leginfo.legislature.ca.gov/faces/codes_displaySection.xhtml?sectionNum=1401.&amp;lawCode=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