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Artifact 2: Legal Relationship &amp; Chaining Blueprint (40–60 Employees)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artifact identifies how mandates stack upon one another to create "chains" of compliance, specifically for mid-sized organizations hitting the 50-employee threshold.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Leave Administration Chain (FMLA / CFRA / PDL)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In California, leave laws do not simply exist; they sequence and stack based on specific triggers.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Stacking Logic (Pregnancy &amp; Bonding)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 1: PDL (5+ Employees):</w:t>
      </w:r>
      <w:r w:rsidDel="00000000" w:rsidR="00000000" w:rsidRPr="00000000">
        <w:rPr>
          <w:rtl w:val="0"/>
        </w:rPr>
        <w:t xml:space="preserve"> Provides up to 4 months of disability leave. This is the </w:t>
      </w:r>
      <w:r w:rsidDel="00000000" w:rsidR="00000000" w:rsidRPr="00000000">
        <w:rPr>
          <w:b w:val="1"/>
          <w:bCs w:val="1"/>
          <w:rtl w:val="0"/>
        </w:rPr>
        <w:t xml:space="preserve">Primary Trigger</w:t>
      </w:r>
      <w:r w:rsidDel="00000000" w:rsidR="00000000" w:rsidRPr="00000000">
        <w:rPr>
          <w:rtl w:val="0"/>
        </w:rPr>
        <w:t xml:space="preserve"> for pregnancy.[32, 27, 33]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 2: FMLA (50+ Employees):</w:t>
      </w:r>
      <w:r w:rsidDel="00000000" w:rsidR="00000000" w:rsidRPr="00000000">
        <w:rPr>
          <w:rtl w:val="0"/>
        </w:rPr>
        <w:t xml:space="preserve"> Runs </w:t>
      </w:r>
      <w:r w:rsidDel="00000000" w:rsidR="00000000" w:rsidRPr="00000000">
        <w:rPr>
          <w:b w:val="1"/>
          <w:bCs w:val="1"/>
          <w:rtl w:val="0"/>
        </w:rPr>
        <w:t xml:space="preserve">concurrently</w:t>
      </w:r>
      <w:r w:rsidDel="00000000" w:rsidR="00000000" w:rsidRPr="00000000">
        <w:rPr>
          <w:rtl w:val="0"/>
        </w:rPr>
        <w:t xml:space="preserve"> with PDL. If your organization is at 47 employees and hits 50, this now applies. It draws from the same 12-week bank as medical leave.[32, 33, 34]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 3: CFRA (5+ Employees):</w:t>
      </w:r>
      <w:r w:rsidDel="00000000" w:rsidR="00000000" w:rsidRPr="00000000">
        <w:rPr>
          <w:rtl w:val="0"/>
        </w:rPr>
        <w:t xml:space="preserve"> Runs </w:t>
      </w:r>
      <w:r w:rsidDel="00000000" w:rsidR="00000000" w:rsidRPr="00000000">
        <w:rPr>
          <w:b w:val="1"/>
          <w:bCs w:val="1"/>
          <w:rtl w:val="0"/>
        </w:rPr>
        <w:t xml:space="preserve">consecutively</w:t>
      </w:r>
      <w:r w:rsidDel="00000000" w:rsidR="00000000" w:rsidRPr="00000000">
        <w:rPr>
          <w:rtl w:val="0"/>
        </w:rPr>
        <w:t xml:space="preserve"> to PDL. CFRA bonding leave (12 weeks) only begins </w:t>
      </w:r>
      <w:r w:rsidDel="00000000" w:rsidR="00000000" w:rsidRPr="00000000">
        <w:rPr>
          <w:i w:val="1"/>
          <w:i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the pregnancy disability ends.[32, 27]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Nature of the Record:</w:t>
      </w:r>
      <w:r w:rsidDel="00000000" w:rsidR="00000000" w:rsidRPr="00000000">
        <w:rPr>
          <w:rtl w:val="0"/>
        </w:rPr>
        <w:t xml:space="preserve"> This creates a "Protected Leave Packet" containing two distinct record types: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Medical:</w:t>
      </w:r>
      <w:r w:rsidDel="00000000" w:rsidR="00000000" w:rsidRPr="00000000">
        <w:rPr>
          <w:rtl w:val="0"/>
        </w:rPr>
        <w:t xml:space="preserve"> Certifications (kept in Confidential Medical File).[35, 33]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Tracking logs/dates (kept in General Personnel File).[33, 36]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Paid Interaction Chain (PSL / PFL / SDI)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SB 616 mandates 40 hours/5 days of Paid Sick Leave (PSL).[5, 37]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Relationship:</w:t>
      </w:r>
      <w:r w:rsidDel="00000000" w:rsidR="00000000" w:rsidRPr="00000000">
        <w:rPr>
          <w:rtl w:val="0"/>
        </w:rPr>
        <w:t xml:space="preserve"> PSL may be used to cover the "unpaid" portion of CFRA or FMLA. However, employers </w:t>
      </w:r>
      <w:r w:rsidDel="00000000" w:rsidR="00000000" w:rsidRPr="00000000">
        <w:rPr>
          <w:b w:val="1"/>
          <w:bCs w:val="1"/>
          <w:rtl w:val="0"/>
        </w:rPr>
        <w:t xml:space="preserve">cannot</w:t>
      </w:r>
      <w:r w:rsidDel="00000000" w:rsidR="00000000" w:rsidRPr="00000000">
        <w:rPr>
          <w:rtl w:val="0"/>
        </w:rPr>
        <w:t xml:space="preserve"> require the use of sick leave for family care under CFRA unless receiving state benefits.[33, 38]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2026 Update (AB 406):</w:t>
      </w:r>
      <w:r w:rsidDel="00000000" w:rsidR="00000000" w:rsidRPr="00000000">
        <w:rPr>
          <w:rtl w:val="0"/>
        </w:rPr>
        <w:t xml:space="preserve"> PSL is now explicitly linked to "Safe Time" for crime victims to attend judicial proceedings.[39, 40, 41]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The Compensation Chain (Wage Floors &amp; Exempt Status)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Relationship Identification:</w:t>
      </w:r>
      <w:r w:rsidDel="00000000" w:rsidR="00000000" w:rsidRPr="00000000">
        <w:rPr>
          <w:rtl w:val="0"/>
        </w:rPr>
        <w:t xml:space="preserve"> The statewide minimum wage increase ($16.90/hr in 2026) is the </w:t>
      </w:r>
      <w:r w:rsidDel="00000000" w:rsidR="00000000" w:rsidRPr="00000000">
        <w:rPr>
          <w:b w:val="1"/>
          <w:bCs w:val="1"/>
          <w:rtl w:val="0"/>
        </w:rPr>
        <w:t xml:space="preserve">Parent Mandate</w:t>
      </w:r>
      <w:r w:rsidDel="00000000" w:rsidR="00000000" w:rsidRPr="00000000">
        <w:rPr>
          <w:rtl w:val="0"/>
        </w:rPr>
        <w:t xml:space="preserve"> that controls the </w:t>
      </w:r>
      <w:r w:rsidDel="00000000" w:rsidR="00000000" w:rsidRPr="00000000">
        <w:rPr>
          <w:b w:val="1"/>
          <w:bCs w:val="1"/>
          <w:rtl w:val="0"/>
        </w:rPr>
        <w:t xml:space="preserve">Exempt Threshold</w:t>
      </w:r>
      <w:r w:rsidDel="00000000" w:rsidR="00000000" w:rsidRPr="00000000">
        <w:rPr>
          <w:rtl w:val="0"/>
        </w:rPr>
        <w:t xml:space="preserve">.[42, 43, 44]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Nature of the Record: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Non-Exempt:</w:t>
      </w:r>
      <w:r w:rsidDel="00000000" w:rsidR="00000000" w:rsidRPr="00000000">
        <w:rPr>
          <w:rtl w:val="0"/>
        </w:rPr>
        <w:t xml:space="preserve"> Timecards showing meal/rest breaks must be generated weekly.[45, 11, 46]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Exempt:</w:t>
      </w:r>
      <w:r w:rsidDel="00000000" w:rsidR="00000000" w:rsidRPr="00000000">
        <w:rPr>
          <w:rtl w:val="0"/>
        </w:rPr>
        <w:t xml:space="preserve"> An "Exempt Duties Worksheet" must be generated to prove the </w:t>
      </w:r>
      <w:r w:rsidDel="00000000" w:rsidR="00000000" w:rsidRPr="00000000">
        <w:rPr>
          <w:b w:val="1"/>
          <w:bCs w:val="1"/>
          <w:rtl w:val="0"/>
        </w:rPr>
        <w:t xml:space="preserve">California 50% Duties Test</w:t>
      </w:r>
      <w:r w:rsidDel="00000000" w:rsidR="00000000" w:rsidRPr="00000000">
        <w:rPr>
          <w:rtl w:val="0"/>
        </w:rPr>
        <w:t xml:space="preserve"> (Supervisor spent &gt;50% of time on management).[47]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Nature of the Record:</w:t>
      </w:r>
      <w:r w:rsidDel="00000000" w:rsidR="00000000" w:rsidRPr="00000000">
        <w:rPr>
          <w:rtl w:val="0"/>
        </w:rPr>
        <w:t xml:space="preserve"> Failure to align these creates a "Misclassification Chain Reaction," leading to overtime penalties and inaccurate wage statements (Labor Code 226).[8, 48]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The Custodial Prohibition Relationship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There is a legal firewall between people data (HR) and financial math (Finance).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Area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HR Must Control (Gatekeeper)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Finance Must Control (Operational)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Prohibition (Legal Barrier)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Approving the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  <w:t xml:space="preserve"> for absence based on medical docs.[27, 3]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Calculating the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payout</w:t>
            </w:r>
            <w:r w:rsidDel="00000000" w:rsidR="00000000" w:rsidRPr="00000000">
              <w:rPr>
                <w:rtl w:val="0"/>
              </w:rPr>
              <w:t xml:space="preserve"> or unpaid dock hours.[27, 13]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Finance is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Prohibited</w:t>
            </w:r>
            <w:r w:rsidDel="00000000" w:rsidR="00000000" w:rsidRPr="00000000">
              <w:rPr>
                <w:rtl w:val="0"/>
              </w:rPr>
              <w:t xml:space="preserve"> from seeing the medical diagnosis/PDL notes.[27, 49]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I-9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Verifying identity and authorization to work.[4, 1]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Finance is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Prohibited</w:t>
            </w:r>
            <w:r w:rsidDel="00000000" w:rsidR="00000000" w:rsidRPr="00000000">
              <w:rPr>
                <w:rtl w:val="0"/>
              </w:rPr>
              <w:t xml:space="preserve"> from accessing the I-9 folder to avoid disparate treatment claims.[8, 5, 13]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Demographics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Managing SB 464 data for CRD pay data reporting.[50]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Exporting total compensation data by job category.[50]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SB 464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Mandates</w:t>
            </w:r>
            <w:r w:rsidDel="00000000" w:rsidR="00000000" w:rsidRPr="00000000">
              <w:rPr>
                <w:rtl w:val="0"/>
              </w:rPr>
              <w:t xml:space="preserve"> that demographic data be stored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separately</w:t>
            </w:r>
            <w:r w:rsidDel="00000000" w:rsidR="00000000" w:rsidRPr="00000000">
              <w:rPr>
                <w:rtl w:val="0"/>
              </w:rPr>
              <w:t xml:space="preserve"> from the personnel file.[50, 51]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NATURE OF THE RECORD: Encompassing high-level research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Personnel File:</w:t>
      </w:r>
      <w:r w:rsidDel="00000000" w:rsidR="00000000" w:rsidRPr="00000000">
        <w:rPr>
          <w:rtl w:val="0"/>
        </w:rPr>
        <w:t xml:space="preserve"> Now an "Omnibus Performance Record" including all training (SB 513) and annual rights notifications (SB 294).[52, 2]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Medical File:</w:t>
      </w:r>
      <w:r w:rsidDel="00000000" w:rsidR="00000000" w:rsidRPr="00000000">
        <w:rPr>
          <w:rtl w:val="0"/>
        </w:rPr>
        <w:t xml:space="preserve"> A "Privacy Vault" protected by CMIA and ADA, accessible only to the HR Manager.[3, 2, 30]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Payroll Record:</w:t>
      </w:r>
      <w:r w:rsidDel="00000000" w:rsidR="00000000" w:rsidRPr="00000000">
        <w:rPr>
          <w:rtl w:val="0"/>
        </w:rPr>
        <w:t xml:space="preserve"> A "Tax/Wage Substantiation Log" that must be kept for 3-4 years and be available for employee inspection within 21 days.[8, 53]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