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AB 692 "Stay-or-Pay" Prohibition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Prohibited Clauses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as of Jan 1, 2026.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Training Repayment</w:t>
      </w:r>
      <w:r w:rsidDel="00000000" w:rsidR="00000000" w:rsidRPr="00000000">
        <w:rPr>
          <w:rtl w:val="0"/>
        </w:rPr>
        <w:t xml:space="preserve">: Clauses requiring repayment for training generally void.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Recruiting Fees</w:t>
      </w:r>
      <w:r w:rsidDel="00000000" w:rsidR="00000000" w:rsidRPr="00000000">
        <w:rPr>
          <w:rtl w:val="0"/>
        </w:rPr>
        <w:t xml:space="preserve">: Hiring costs.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"Quit Fees"</w:t>
      </w:r>
      <w:r w:rsidDel="00000000" w:rsidR="00000000" w:rsidRPr="00000000">
        <w:rPr>
          <w:rtl w:val="0"/>
        </w:rPr>
        <w:t xml:space="preserve">: Liquidated damages for early resignation.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Narrow Exception (Advanced Tuition/Bonuses)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Valid ONLY if ALL 7 met: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Separate Agreement.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5-day Attorney Consult period.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Actual Cost Only.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Proration (Max 2 years).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No Interest.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Voluntary Resignation Only.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Deferral Option.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CROSS-REFERENCE: HOW OTHER LAWS IMPACT AB 692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HARASSMENT PREVENTION → AB 692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Prohibited</w:t>
      </w:r>
      <w:r w:rsidDel="00000000" w:rsidR="00000000" w:rsidRPr="00000000">
        <w:rPr>
          <w:rtl w:val="0"/>
        </w:rPr>
        <w:t xml:space="preserve">: Cannot charge/claw back costs for mandatory harassment training.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SB 513 → AB 692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: Use training records to identify which trainings are mandatory (non-repayable) vs. optional advanced tuition.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IMMIGRATION → AB 692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Visa Fees</w:t>
      </w:r>
      <w:r w:rsidDel="00000000" w:rsidR="00000000" w:rsidRPr="00000000">
        <w:rPr>
          <w:rtl w:val="0"/>
        </w:rPr>
        <w:t xml:space="preserve">: Repayment of H-1B fees is generally illegal/void.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[Immigration Checklist]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Penalties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$5,000 per employee</w:t>
      </w:r>
      <w:r w:rsidDel="00000000" w:rsidR="00000000" w:rsidRPr="00000000">
        <w:rPr>
          <w:rtl w:val="0"/>
        </w:rPr>
        <w:t xml:space="preserve">: Statutory penalty.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Attorney's Fees</w:t>
      </w:r>
      <w:r w:rsidDel="00000000" w:rsidR="00000000" w:rsidRPr="00000000">
        <w:rPr>
          <w:rtl w:val="0"/>
        </w:rPr>
        <w:t xml:space="preserve">: Recoverable by employee.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