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Posting Requirements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6.0 (User Provided Update)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Cal. Lab. Code § 1182.12 &amp; IWC Wage Orders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Mandatory Wage and Hour Postings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1182.12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"Effective January 1, 2026, the minimum wage is $16.90 per hour for all employers, not otherwise covered by a higher minimum wage specific to an industry or a locality."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State and Local Minimum Wage Rates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Universal Rate Compliance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State Minimum Wage Poster (MW-2026)</w:t>
      </w:r>
      <w:r w:rsidDel="00000000" w:rsidR="00000000" w:rsidRPr="00000000">
        <w:rPr>
          <w:rtl w:val="0"/>
        </w:rPr>
        <w:t xml:space="preserve">: Display the official 2026 notice reflecting the $16.90 per hour rate for all employers regardless of size.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Exempt Salary Adjustment</w:t>
      </w:r>
      <w:r w:rsidDel="00000000" w:rsidR="00000000" w:rsidRPr="00000000">
        <w:rPr>
          <w:rtl w:val="0"/>
        </w:rPr>
        <w:t xml:space="preserve">: Verify that employees classified as exempt are paid the 2026 minimum salary of $70,304 annually.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Special Industry and Local Rates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Fast Food Restaurant Supplement</w:t>
      </w:r>
      <w:r w:rsidDel="00000000" w:rsidR="00000000" w:rsidRPr="00000000">
        <w:rPr>
          <w:rtl w:val="0"/>
        </w:rPr>
        <w:t xml:space="preserve">: If applicable, post the supplement for fast food employees receiving at least $20.00 per hour.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Healthcare Worker Minimum Wage</w:t>
      </w:r>
      <w:r w:rsidDel="00000000" w:rsidR="00000000" w:rsidRPr="00000000">
        <w:rPr>
          <w:rtl w:val="0"/>
        </w:rPr>
        <w:t xml:space="preserve">: Post the specific industry rate for healthcare facilities which may exceed the state minimum.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Local Ordinance Postings</w:t>
      </w:r>
      <w:r w:rsidDel="00000000" w:rsidR="00000000" w:rsidRPr="00000000">
        <w:rPr>
          <w:rtl w:val="0"/>
        </w:rPr>
        <w:t xml:space="preserve">: In jurisdictions with higher local rates, display municipal posters alongside the state notice as the stricter standard prevails.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IWC Wage Orders and Administrative Notices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Industry-Specific Orders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Applicable IWC Wage Order</w:t>
      </w:r>
      <w:r w:rsidDel="00000000" w:rsidR="00000000" w:rsidRPr="00000000">
        <w:rPr>
          <w:rtl w:val="0"/>
        </w:rPr>
        <w:t xml:space="preserve">: Post the full text of the Wage Order relevant to the business industry (e.g., Order 4 for Professional/Clerical); summary versions are insufficient.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Payday and Gratuity Protection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Payday Notice (DLSE 8)</w:t>
      </w:r>
      <w:r w:rsidDel="00000000" w:rsidR="00000000" w:rsidRPr="00000000">
        <w:rPr>
          <w:rtl w:val="0"/>
        </w:rPr>
        <w:t xml:space="preserve">: Post a completed notice specifying the regular paydays and the time/place of payment.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Tip Protection Compliance</w:t>
      </w:r>
      <w:r w:rsidDel="00000000" w:rsidR="00000000" w:rsidRPr="00000000">
        <w:rPr>
          <w:rtl w:val="0"/>
        </w:rPr>
        <w:t xml:space="preserve">: Post notices clarifying that employers are prohibited from collecting or taking any portion of tips left for employees.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Health, Safety, and Protection Postings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1102.8 &amp; § 6328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"Must be prominently displayed in lettering larger than size 14 type and include a list of employee rights and responsibilities under the whistleblower laws, including the telephone number of the whistleblower hotline maintained by the office of the California Attorney General."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Whistleblower and Rights Education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Transparency and Hotline Access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Whistleblower Protection Notice</w:t>
      </w:r>
      <w:r w:rsidDel="00000000" w:rsidR="00000000" w:rsidRPr="00000000">
        <w:rPr>
          <w:rtl w:val="0"/>
        </w:rPr>
        <w:t xml:space="preserve">: Ensure the notice is printed in lettering larger than size 14 type and includes the Attorney General’s whistleblower hotline.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Cal/OSHA Safety Standards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Workplace Safety Notifications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Safety &amp; Health Protection on the Job</w:t>
      </w:r>
      <w:r w:rsidDel="00000000" w:rsidR="00000000" w:rsidRPr="00000000">
        <w:rPr>
          <w:rtl w:val="0"/>
        </w:rPr>
        <w:t xml:space="preserve">: Display the mandatory Cal/OSHA notice (available in English and Spanish).</w:t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Emergency Phone Number List (S-500)</w:t>
      </w:r>
      <w:r w:rsidDel="00000000" w:rsidR="00000000" w:rsidRPr="00000000">
        <w:rPr>
          <w:rtl w:val="0"/>
        </w:rPr>
        <w:t xml:space="preserve">: Post a list of emergency responders, including local fire, police, and hospital contacts.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Annual Summary of Injuries (Form 300A)</w:t>
      </w:r>
      <w:r w:rsidDel="00000000" w:rsidR="00000000" w:rsidRPr="00000000">
        <w:rPr>
          <w:rtl w:val="0"/>
        </w:rPr>
        <w:t xml:space="preserve">: Post the summary of occupational injuries/illnesses from February 1 through April 30 each year.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Hazardous Substances and Access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Access to Medical and Exposure Records</w:t>
      </w:r>
      <w:r w:rsidDel="00000000" w:rsidR="00000000" w:rsidRPr="00000000">
        <w:rPr>
          <w:rtl w:val="0"/>
        </w:rPr>
        <w:t xml:space="preserve">: Provide information regarding rights to access safety data sheets and exposure records for hazardous substances.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Civil Rights, Leave, and Insurance Benefits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Gov. Code § 12950 &amp; Unemp. Ins. Code § 1089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"California law prohibits workplace discrimination and harassment... and the latest information can be obtained from the California Civil Rights Department (CRD)."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Anti-Discrimination and Inclusion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FEHA Mandatory Disclosures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Workplace Discrimination and Harassment (CRD-E07P)</w:t>
      </w:r>
      <w:r w:rsidDel="00000000" w:rsidR="00000000" w:rsidRPr="00000000">
        <w:rPr>
          <w:rtl w:val="0"/>
        </w:rPr>
        <w:t xml:space="preserve">: Post the updated version of the discrimination prohibition notice (e.g., CRD-E07P-ENG).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Transgender Rights in the Workplace (CRD-E04P)</w:t>
      </w:r>
      <w:r w:rsidDel="00000000" w:rsidR="00000000" w:rsidRPr="00000000">
        <w:rPr>
          <w:rtl w:val="0"/>
        </w:rPr>
        <w:t xml:space="preserve">: Display the mandatory notice regarding transgender rights in a prominent location.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Leave Entitlements and Insurance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Paid Leave and Victim Rights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Paid Sick Leave (Healthy Workplaces/Healthy Families Act)</w:t>
      </w:r>
      <w:r w:rsidDel="00000000" w:rsidR="00000000" w:rsidRPr="00000000">
        <w:rPr>
          <w:rtl w:val="0"/>
        </w:rPr>
        <w:t xml:space="preserve">: Display the 2026 notice, which includes expanded usage for crime-related absences.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Family Care &amp; Medical Leave (CRD-100-21)</w:t>
      </w:r>
      <w:r w:rsidDel="00000000" w:rsidR="00000000" w:rsidRPr="00000000">
        <w:rPr>
          <w:rtl w:val="0"/>
        </w:rPr>
        <w:t xml:space="preserve">: For employers with 5 or more employees, post rights under CFRA and Pregnancy Disability Leave (PDL).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Insurance and Workers' Compensation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Notice to Employees: UI/DI/PFL (DE 1857A)</w:t>
      </w:r>
      <w:r w:rsidDel="00000000" w:rsidR="00000000" w:rsidRPr="00000000">
        <w:rPr>
          <w:rtl w:val="0"/>
        </w:rPr>
        <w:t xml:space="preserve">: Advise employees of benefits for Unemployment, Disability, and Paid Family Leave insurance.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Workers' Compensation Poster</w:t>
      </w:r>
      <w:r w:rsidDel="00000000" w:rsidR="00000000" w:rsidRPr="00000000">
        <w:rPr>
          <w:rtl w:val="0"/>
        </w:rPr>
        <w:t xml:space="preserve">: Post the notice including the claims administrator's contact information and insurer details.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Federal Mandatory Postings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29 CFR § 516.4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"Every employer of employees subject to the Act's minimum wage provisions... shall post and keep posted a notice explaining the Act..."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Consolidated Federal Standards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Wage and Equal Opportunity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FLSA Minimum Wage (WHD-1088)</w:t>
      </w:r>
      <w:r w:rsidDel="00000000" w:rsidR="00000000" w:rsidRPr="00000000">
        <w:rPr>
          <w:rtl w:val="0"/>
        </w:rPr>
        <w:t xml:space="preserve">: Display the federal minimum wage notice.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Know Your Rights (EEOC-P/E-1)</w:t>
      </w:r>
      <w:r w:rsidDel="00000000" w:rsidR="00000000" w:rsidRPr="00000000">
        <w:rPr>
          <w:rtl w:val="0"/>
        </w:rPr>
        <w:t xml:space="preserve">: Post the consolidated federal notice regarding non-discrimination.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Employee Polygraph Protection Act (EPPA)</w:t>
      </w:r>
      <w:r w:rsidDel="00000000" w:rsidR="00000000" w:rsidRPr="00000000">
        <w:rPr>
          <w:rtl w:val="0"/>
        </w:rPr>
        <w:t xml:space="preserve">: Post the mandatory federal notice regarding polygraph testing.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Family and Medical Leave (Federal)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FMLA Notice (WH 1420)</w:t>
      </w:r>
      <w:r w:rsidDel="00000000" w:rsidR="00000000" w:rsidRPr="00000000">
        <w:rPr>
          <w:rtl w:val="0"/>
        </w:rPr>
        <w:t xml:space="preserve">: Mandatory for employers with 50 or more employees; post the federal FMLA rights summary.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Statutory Reference List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California Labor Code § 1182.12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California Labor Code § 1102.8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California Labor Code § 6328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California Government Code § 12950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California Unemployment Insurance Code § 1089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eginfo.legislature.ca.gov/faces/codes_displaySection.xhtml?sectionNum=1089.&amp;lawCode=UIC" TargetMode="External"/><Relationship Id="rId9" Type="http://schemas.openxmlformats.org/officeDocument/2006/relationships/hyperlink" Target="https://leginfo.legislature.ca.gov/faces/codes_displaySection.xhtml?sectionNum=12950.&amp;lawCode=GOV" TargetMode="External"/><Relationship Id="rId5" Type="http://schemas.openxmlformats.org/officeDocument/2006/relationships/styles" Target="styles.xml"/><Relationship Id="rId6" Type="http://schemas.openxmlformats.org/officeDocument/2006/relationships/hyperlink" Target="https://leginfo.legislature.ca.gov/faces/codes_displaySection.xhtml?sectionNum=1182.12.&amp;lawCode=LAB" TargetMode="External"/><Relationship Id="rId7" Type="http://schemas.openxmlformats.org/officeDocument/2006/relationships/hyperlink" Target="https://leginfo.legislature.ca.gov/faces/codes_displaySection.xhtml?sectionNum=1102.8.&amp;lawCode=LAB" TargetMode="External"/><Relationship Id="rId8" Type="http://schemas.openxmlformats.org/officeDocument/2006/relationships/hyperlink" Target="https://www.google.com/search?q=https://leginfo.legislature.ca.gov/faces/codes_displaySection.xhtml?sectionNum%3D6328.%26lawCode%3D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